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0E" w:rsidRPr="00675741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Batang" w:hAnsi="Calibri Light" w:cs="Times New Roman"/>
          <w:b/>
          <w:bCs/>
          <w:i/>
          <w:iCs/>
          <w:kern w:val="0"/>
          <w:sz w:val="28"/>
          <w:szCs w:val="28"/>
        </w:rPr>
      </w:pPr>
      <w:r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942FC" wp14:editId="381B6077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942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508170" wp14:editId="64824EBF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675741" w:rsidRDefault="0084610E" w:rsidP="0084610E">
      <w:pPr>
        <w:wordWrap/>
        <w:spacing w:after="0" w:line="0" w:lineRule="atLeast"/>
        <w:jc w:val="left"/>
        <w:rPr>
          <w:rFonts w:ascii="Arial" w:eastAsia="Malgun Gothic" w:hAnsi="Arial" w:cs="Arial"/>
          <w:b/>
          <w:bCs/>
          <w:spacing w:val="-8"/>
          <w:kern w:val="0"/>
          <w:sz w:val="40"/>
          <w:szCs w:val="40"/>
        </w:rPr>
      </w:pPr>
      <w:r w:rsidRPr="00675741">
        <w:rPr>
          <w:rFonts w:ascii="Arial Black" w:eastAsia="Batang" w:hAnsi="Arial Black" w:cs="Arial"/>
          <w:b/>
          <w:color w:val="B30000"/>
          <w:sz w:val="52"/>
          <w:szCs w:val="52"/>
        </w:rPr>
        <w:t>NEWS</w:t>
      </w:r>
    </w:p>
    <w:p w:rsidR="0084610E" w:rsidRPr="00675741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bCs/>
          <w:spacing w:val="-8"/>
          <w:kern w:val="0"/>
          <w:sz w:val="32"/>
          <w:szCs w:val="32"/>
        </w:rPr>
      </w:pPr>
      <w:bookmarkStart w:id="0" w:name="_GoBack"/>
      <w:bookmarkEnd w:id="0"/>
    </w:p>
    <w:p w:rsidR="00D46EDC" w:rsidRPr="00675741" w:rsidRDefault="00190F3D" w:rsidP="00190F3D">
      <w:pPr>
        <w:pStyle w:val="Default"/>
        <w:rPr>
          <w:b/>
          <w:bCs/>
          <w:sz w:val="34"/>
          <w:szCs w:val="34"/>
        </w:rPr>
      </w:pPr>
      <w:r w:rsidRPr="00675741">
        <w:rPr>
          <w:b/>
          <w:bCs/>
          <w:sz w:val="34"/>
          <w:szCs w:val="34"/>
        </w:rPr>
        <w:t xml:space="preserve">Kia Motors </w:t>
      </w:r>
      <w:r w:rsidR="0064470E" w:rsidRPr="00675741">
        <w:rPr>
          <w:rFonts w:hint="eastAsia"/>
          <w:b/>
          <w:bCs/>
          <w:sz w:val="34"/>
          <w:szCs w:val="34"/>
        </w:rPr>
        <w:t xml:space="preserve">posts </w:t>
      </w:r>
      <w:r w:rsidRPr="00675741">
        <w:rPr>
          <w:b/>
          <w:bCs/>
          <w:sz w:val="34"/>
          <w:szCs w:val="34"/>
        </w:rPr>
        <w:t xml:space="preserve">global sales of </w:t>
      </w:r>
      <w:r w:rsidR="009D7D93" w:rsidRPr="00675741">
        <w:rPr>
          <w:rFonts w:hint="eastAsia"/>
          <w:b/>
          <w:bCs/>
          <w:sz w:val="34"/>
          <w:szCs w:val="34"/>
        </w:rPr>
        <w:t>2</w:t>
      </w:r>
      <w:r w:rsidR="003908FD" w:rsidRPr="00675741">
        <w:rPr>
          <w:rFonts w:hint="eastAsia"/>
          <w:b/>
          <w:bCs/>
          <w:sz w:val="34"/>
          <w:szCs w:val="34"/>
        </w:rPr>
        <w:t>30</w:t>
      </w:r>
      <w:r w:rsidR="003707D6" w:rsidRPr="00675741">
        <w:rPr>
          <w:b/>
          <w:bCs/>
          <w:sz w:val="34"/>
          <w:szCs w:val="34"/>
        </w:rPr>
        <w:t>,</w:t>
      </w:r>
      <w:r w:rsidR="003908FD" w:rsidRPr="00675741">
        <w:rPr>
          <w:rFonts w:hint="eastAsia"/>
          <w:b/>
          <w:bCs/>
          <w:sz w:val="34"/>
          <w:szCs w:val="34"/>
        </w:rPr>
        <w:t>878</w:t>
      </w:r>
      <w:r w:rsidR="003707D6" w:rsidRPr="00675741">
        <w:rPr>
          <w:b/>
          <w:bCs/>
          <w:sz w:val="34"/>
          <w:szCs w:val="34"/>
        </w:rPr>
        <w:t xml:space="preserve"> </w:t>
      </w:r>
      <w:r w:rsidR="002000B5" w:rsidRPr="00675741">
        <w:rPr>
          <w:b/>
          <w:bCs/>
          <w:sz w:val="34"/>
          <w:szCs w:val="34"/>
        </w:rPr>
        <w:t>vehicles in</w:t>
      </w:r>
      <w:r w:rsidR="00B51BAC" w:rsidRPr="00675741">
        <w:rPr>
          <w:rFonts w:hint="eastAsia"/>
          <w:b/>
          <w:bCs/>
          <w:sz w:val="34"/>
          <w:szCs w:val="34"/>
        </w:rPr>
        <w:t xml:space="preserve"> J</w:t>
      </w:r>
      <w:r w:rsidR="003908FD" w:rsidRPr="00675741">
        <w:rPr>
          <w:rFonts w:hint="eastAsia"/>
          <w:b/>
          <w:bCs/>
          <w:sz w:val="34"/>
          <w:szCs w:val="34"/>
        </w:rPr>
        <w:t>uly</w:t>
      </w:r>
    </w:p>
    <w:p w:rsidR="00251A50" w:rsidRPr="00675741" w:rsidRDefault="00251A50" w:rsidP="00190F3D">
      <w:pPr>
        <w:pStyle w:val="Default"/>
        <w:rPr>
          <w:color w:val="auto"/>
          <w:sz w:val="32"/>
          <w:szCs w:val="32"/>
        </w:rPr>
      </w:pPr>
    </w:p>
    <w:p w:rsidR="00B51BAC" w:rsidRPr="00675741" w:rsidRDefault="00190F3D" w:rsidP="009F0806">
      <w:pPr>
        <w:pStyle w:val="Default"/>
        <w:spacing w:line="276" w:lineRule="auto"/>
        <w:rPr>
          <w:color w:val="auto"/>
          <w:sz w:val="22"/>
        </w:rPr>
      </w:pPr>
      <w:r w:rsidRPr="00675741">
        <w:rPr>
          <w:b/>
          <w:bCs/>
          <w:color w:val="auto"/>
          <w:sz w:val="22"/>
          <w:szCs w:val="22"/>
        </w:rPr>
        <w:t>(</w:t>
      </w:r>
      <w:r w:rsidR="00537869" w:rsidRPr="00675741">
        <w:rPr>
          <w:b/>
          <w:bCs/>
          <w:color w:val="auto"/>
          <w:sz w:val="22"/>
          <w:szCs w:val="22"/>
        </w:rPr>
        <w:t>SEOUL)</w:t>
      </w:r>
      <w:r w:rsidR="00537869" w:rsidRPr="00675741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3908FD" w:rsidRPr="00675741">
        <w:rPr>
          <w:rFonts w:hint="eastAsia"/>
          <w:b/>
          <w:bCs/>
          <w:color w:val="auto"/>
          <w:sz w:val="22"/>
          <w:szCs w:val="22"/>
        </w:rPr>
        <w:t>August</w:t>
      </w:r>
      <w:r w:rsidR="00CE2840" w:rsidRPr="00675741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3908FD" w:rsidRPr="00675741">
        <w:rPr>
          <w:rFonts w:hint="eastAsia"/>
          <w:b/>
          <w:bCs/>
          <w:color w:val="auto"/>
          <w:sz w:val="22"/>
          <w:szCs w:val="22"/>
        </w:rPr>
        <w:t>1</w:t>
      </w:r>
      <w:r w:rsidRPr="00675741">
        <w:rPr>
          <w:b/>
          <w:bCs/>
          <w:color w:val="auto"/>
          <w:sz w:val="22"/>
          <w:szCs w:val="22"/>
        </w:rPr>
        <w:t>, 201</w:t>
      </w:r>
      <w:r w:rsidR="00537869" w:rsidRPr="00675741">
        <w:rPr>
          <w:rFonts w:hint="eastAsia"/>
          <w:b/>
          <w:bCs/>
          <w:color w:val="auto"/>
          <w:sz w:val="22"/>
          <w:szCs w:val="22"/>
        </w:rPr>
        <w:t>8</w:t>
      </w:r>
      <w:r w:rsidRPr="00675741">
        <w:rPr>
          <w:b/>
          <w:bCs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>– Kia Motors C</w:t>
      </w:r>
      <w:r w:rsidR="003A5D55" w:rsidRPr="00675741">
        <w:rPr>
          <w:color w:val="auto"/>
          <w:sz w:val="22"/>
          <w:szCs w:val="22"/>
        </w:rPr>
        <w:t xml:space="preserve">orporation announced its </w:t>
      </w:r>
      <w:r w:rsidR="00B51BAC" w:rsidRPr="00675741">
        <w:rPr>
          <w:rFonts w:hint="eastAsia"/>
          <w:color w:val="auto"/>
          <w:sz w:val="22"/>
          <w:szCs w:val="22"/>
        </w:rPr>
        <w:t>Ju</w:t>
      </w:r>
      <w:r w:rsidR="003908FD" w:rsidRPr="00675741">
        <w:rPr>
          <w:rFonts w:hint="eastAsia"/>
          <w:color w:val="auto"/>
          <w:sz w:val="22"/>
          <w:szCs w:val="22"/>
        </w:rPr>
        <w:t>ly</w:t>
      </w:r>
      <w:r w:rsidR="00537869" w:rsidRPr="00675741">
        <w:rPr>
          <w:rFonts w:hint="eastAsia"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>201</w:t>
      </w:r>
      <w:r w:rsidR="00537869" w:rsidRPr="00675741">
        <w:rPr>
          <w:rFonts w:hint="eastAsia"/>
          <w:color w:val="auto"/>
          <w:sz w:val="22"/>
          <w:szCs w:val="22"/>
        </w:rPr>
        <w:t>8</w:t>
      </w:r>
      <w:r w:rsidR="009F0806" w:rsidRPr="00675741">
        <w:rPr>
          <w:rFonts w:hint="eastAsia"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 xml:space="preserve">global </w:t>
      </w:r>
      <w:r w:rsidR="00D60C4D" w:rsidRPr="00675741">
        <w:rPr>
          <w:color w:val="auto"/>
          <w:sz w:val="22"/>
          <w:szCs w:val="22"/>
        </w:rPr>
        <w:t>sales figures</w:t>
      </w:r>
      <w:r w:rsidR="00D60C4D" w:rsidRPr="00675741">
        <w:rPr>
          <w:rFonts w:hint="eastAsia"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>for passenger cars, recreational vehicles (RVs) and co</w:t>
      </w:r>
      <w:r w:rsidR="00D245EF" w:rsidRPr="00675741">
        <w:rPr>
          <w:color w:val="auto"/>
          <w:sz w:val="22"/>
          <w:szCs w:val="22"/>
        </w:rPr>
        <w:t>mmercial vehicles, recording a t</w:t>
      </w:r>
      <w:r w:rsidRPr="00675741">
        <w:rPr>
          <w:color w:val="auto"/>
          <w:sz w:val="22"/>
          <w:szCs w:val="22"/>
        </w:rPr>
        <w:t xml:space="preserve">otal of </w:t>
      </w:r>
      <w:r w:rsidR="007155EE" w:rsidRPr="00675741">
        <w:rPr>
          <w:rFonts w:hint="eastAsia"/>
          <w:color w:val="auto"/>
          <w:sz w:val="22"/>
          <w:szCs w:val="22"/>
        </w:rPr>
        <w:t>2</w:t>
      </w:r>
      <w:r w:rsidR="003908FD" w:rsidRPr="00675741">
        <w:rPr>
          <w:rFonts w:hint="eastAsia"/>
          <w:color w:val="auto"/>
          <w:sz w:val="22"/>
          <w:szCs w:val="22"/>
        </w:rPr>
        <w:t>30</w:t>
      </w:r>
      <w:r w:rsidR="003707D6" w:rsidRPr="00675741">
        <w:rPr>
          <w:color w:val="auto"/>
          <w:sz w:val="22"/>
          <w:szCs w:val="22"/>
        </w:rPr>
        <w:t>,</w:t>
      </w:r>
      <w:r w:rsidR="003908FD" w:rsidRPr="00675741">
        <w:rPr>
          <w:rFonts w:hint="eastAsia"/>
          <w:color w:val="auto"/>
          <w:sz w:val="22"/>
          <w:szCs w:val="22"/>
        </w:rPr>
        <w:t>878</w:t>
      </w:r>
      <w:r w:rsidR="003707D6" w:rsidRPr="00675741">
        <w:rPr>
          <w:color w:val="auto"/>
          <w:sz w:val="22"/>
          <w:szCs w:val="22"/>
        </w:rPr>
        <w:t xml:space="preserve"> </w:t>
      </w:r>
      <w:r w:rsidR="000C5321" w:rsidRPr="00675741">
        <w:rPr>
          <w:color w:val="auto"/>
          <w:sz w:val="22"/>
          <w:szCs w:val="22"/>
        </w:rPr>
        <w:t>units sold</w:t>
      </w:r>
      <w:r w:rsidR="000C5321" w:rsidRPr="00675741">
        <w:rPr>
          <w:rFonts w:hint="eastAsia"/>
          <w:color w:val="auto"/>
          <w:sz w:val="22"/>
          <w:szCs w:val="22"/>
        </w:rPr>
        <w:t>,</w:t>
      </w:r>
      <w:r w:rsidR="003C08B9" w:rsidRPr="00675741">
        <w:rPr>
          <w:rFonts w:hint="eastAsia"/>
          <w:color w:val="auto"/>
          <w:sz w:val="22"/>
          <w:szCs w:val="22"/>
        </w:rPr>
        <w:t xml:space="preserve"> an</w:t>
      </w:r>
      <w:r w:rsidR="000C5321" w:rsidRPr="00675741">
        <w:rPr>
          <w:rFonts w:hint="eastAsia"/>
          <w:color w:val="auto"/>
          <w:sz w:val="22"/>
          <w:szCs w:val="22"/>
        </w:rPr>
        <w:t xml:space="preserve"> </w:t>
      </w:r>
      <w:r w:rsidR="003C08B9" w:rsidRPr="00675741">
        <w:rPr>
          <w:rFonts w:hint="eastAsia"/>
          <w:color w:val="auto"/>
          <w:sz w:val="22"/>
        </w:rPr>
        <w:t>increase of</w:t>
      </w:r>
      <w:r w:rsidR="000C5321" w:rsidRPr="00675741">
        <w:rPr>
          <w:rFonts w:hint="eastAsia"/>
          <w:color w:val="auto"/>
          <w:sz w:val="22"/>
        </w:rPr>
        <w:t xml:space="preserve"> </w:t>
      </w:r>
      <w:r w:rsidR="007155EE" w:rsidRPr="00675741">
        <w:rPr>
          <w:rFonts w:hint="eastAsia"/>
          <w:color w:val="auto"/>
          <w:sz w:val="22"/>
        </w:rPr>
        <w:t>5.</w:t>
      </w:r>
      <w:r w:rsidR="003908FD" w:rsidRPr="00675741">
        <w:rPr>
          <w:rFonts w:hint="eastAsia"/>
          <w:color w:val="auto"/>
          <w:sz w:val="22"/>
        </w:rPr>
        <w:t>1</w:t>
      </w:r>
      <w:r w:rsidR="000C5321" w:rsidRPr="00675741">
        <w:rPr>
          <w:rFonts w:hint="eastAsia"/>
          <w:color w:val="auto"/>
          <w:sz w:val="22"/>
        </w:rPr>
        <w:t>% from 2017.</w:t>
      </w:r>
      <w:r w:rsidR="003C08B9" w:rsidRPr="00675741">
        <w:rPr>
          <w:rFonts w:hint="eastAsia"/>
          <w:color w:val="auto"/>
          <w:sz w:val="22"/>
        </w:rPr>
        <w:t xml:space="preserve"> This </w:t>
      </w:r>
      <w:r w:rsidR="00A46061" w:rsidRPr="00675741">
        <w:rPr>
          <w:rFonts w:hint="eastAsia"/>
          <w:color w:val="auto"/>
          <w:sz w:val="22"/>
        </w:rPr>
        <w:t xml:space="preserve">marks </w:t>
      </w:r>
      <w:r w:rsidR="00F83338" w:rsidRPr="00675741">
        <w:rPr>
          <w:rFonts w:hint="eastAsia"/>
          <w:color w:val="auto"/>
          <w:sz w:val="22"/>
        </w:rPr>
        <w:t xml:space="preserve">a </w:t>
      </w:r>
      <w:r w:rsidR="00A46061" w:rsidRPr="00675741">
        <w:rPr>
          <w:rFonts w:hint="eastAsia"/>
          <w:color w:val="auto"/>
          <w:sz w:val="22"/>
        </w:rPr>
        <w:t>year-on-year increase for f</w:t>
      </w:r>
      <w:r w:rsidR="003908FD" w:rsidRPr="00675741">
        <w:rPr>
          <w:rFonts w:hint="eastAsia"/>
          <w:color w:val="auto"/>
          <w:sz w:val="22"/>
        </w:rPr>
        <w:t>ive consecutive</w:t>
      </w:r>
      <w:r w:rsidR="00A46061" w:rsidRPr="00675741">
        <w:rPr>
          <w:rFonts w:hint="eastAsia"/>
          <w:color w:val="auto"/>
          <w:sz w:val="22"/>
        </w:rPr>
        <w:t xml:space="preserve"> month</w:t>
      </w:r>
      <w:r w:rsidR="003908FD" w:rsidRPr="00675741">
        <w:rPr>
          <w:rFonts w:hint="eastAsia"/>
          <w:color w:val="auto"/>
          <w:sz w:val="22"/>
        </w:rPr>
        <w:t>s</w:t>
      </w:r>
      <w:r w:rsidR="00C946C8" w:rsidRPr="00675741">
        <w:rPr>
          <w:rFonts w:hint="eastAsia"/>
          <w:color w:val="auto"/>
          <w:sz w:val="22"/>
        </w:rPr>
        <w:t>.</w:t>
      </w:r>
      <w:r w:rsidR="00A46061" w:rsidRPr="00675741">
        <w:rPr>
          <w:rFonts w:hint="eastAsia"/>
          <w:color w:val="auto"/>
          <w:sz w:val="22"/>
        </w:rPr>
        <w:t xml:space="preserve"> </w:t>
      </w:r>
    </w:p>
    <w:p w:rsidR="00C6474E" w:rsidRPr="00675741" w:rsidRDefault="00C6474E" w:rsidP="00C6474E">
      <w:pPr>
        <w:pStyle w:val="Default"/>
        <w:spacing w:line="276" w:lineRule="auto"/>
        <w:ind w:left="760"/>
        <w:rPr>
          <w:color w:val="auto"/>
          <w:sz w:val="22"/>
          <w:szCs w:val="22"/>
        </w:rPr>
      </w:pPr>
    </w:p>
    <w:p w:rsidR="00C6474E" w:rsidRPr="00FB03FC" w:rsidRDefault="003C08B9" w:rsidP="009F0806">
      <w:pPr>
        <w:pStyle w:val="Default"/>
        <w:spacing w:line="276" w:lineRule="auto"/>
        <w:rPr>
          <w:color w:val="auto"/>
          <w:sz w:val="22"/>
          <w:szCs w:val="22"/>
        </w:rPr>
      </w:pPr>
      <w:r w:rsidRPr="00675741">
        <w:rPr>
          <w:rFonts w:hint="eastAsia"/>
          <w:color w:val="auto"/>
          <w:sz w:val="22"/>
          <w:szCs w:val="22"/>
        </w:rPr>
        <w:t>O</w:t>
      </w:r>
      <w:r w:rsidR="00C6474E" w:rsidRPr="00675741">
        <w:rPr>
          <w:rFonts w:hint="eastAsia"/>
          <w:color w:val="auto"/>
          <w:sz w:val="22"/>
          <w:szCs w:val="22"/>
        </w:rPr>
        <w:t>ver</w:t>
      </w:r>
      <w:r w:rsidR="00C6474E" w:rsidRPr="00675741">
        <w:rPr>
          <w:color w:val="auto"/>
          <w:sz w:val="22"/>
          <w:szCs w:val="22"/>
        </w:rPr>
        <w:t>seas sales</w:t>
      </w:r>
      <w:r w:rsidR="00C6474E" w:rsidRPr="00675741">
        <w:rPr>
          <w:rFonts w:hint="eastAsia"/>
          <w:color w:val="auto"/>
          <w:sz w:val="22"/>
          <w:szCs w:val="22"/>
        </w:rPr>
        <w:t xml:space="preserve"> </w:t>
      </w:r>
      <w:r w:rsidR="00BE0D2E" w:rsidRPr="00675741">
        <w:rPr>
          <w:rFonts w:hint="eastAsia"/>
          <w:color w:val="auto"/>
          <w:sz w:val="22"/>
          <w:szCs w:val="22"/>
        </w:rPr>
        <w:t>climbed</w:t>
      </w:r>
      <w:r w:rsidR="00C6474E" w:rsidRPr="00675741">
        <w:rPr>
          <w:color w:val="auto"/>
          <w:sz w:val="22"/>
          <w:szCs w:val="22"/>
        </w:rPr>
        <w:t xml:space="preserve"> </w:t>
      </w:r>
      <w:r w:rsidR="00F83338" w:rsidRPr="00675741">
        <w:rPr>
          <w:rFonts w:hint="eastAsia"/>
          <w:color w:val="auto"/>
          <w:sz w:val="22"/>
          <w:szCs w:val="22"/>
        </w:rPr>
        <w:t>4</w:t>
      </w:r>
      <w:r w:rsidR="007155EE" w:rsidRPr="00675741">
        <w:rPr>
          <w:rFonts w:hint="eastAsia"/>
          <w:color w:val="auto"/>
          <w:sz w:val="22"/>
          <w:szCs w:val="22"/>
        </w:rPr>
        <w:t>.</w:t>
      </w:r>
      <w:r w:rsidR="00F83338" w:rsidRPr="00675741">
        <w:rPr>
          <w:rFonts w:hint="eastAsia"/>
          <w:color w:val="auto"/>
          <w:sz w:val="22"/>
          <w:szCs w:val="22"/>
        </w:rPr>
        <w:t>4</w:t>
      </w:r>
      <w:r w:rsidR="00C6474E" w:rsidRPr="00675741">
        <w:rPr>
          <w:color w:val="auto"/>
          <w:sz w:val="22"/>
          <w:szCs w:val="22"/>
        </w:rPr>
        <w:t xml:space="preserve">% compared to the previous year, posting </w:t>
      </w:r>
      <w:r w:rsidR="00F83338" w:rsidRPr="00675741">
        <w:rPr>
          <w:rFonts w:hint="eastAsia"/>
          <w:color w:val="auto"/>
          <w:sz w:val="22"/>
          <w:szCs w:val="22"/>
        </w:rPr>
        <w:t>1</w:t>
      </w:r>
      <w:r w:rsidR="00317643" w:rsidRPr="00675741">
        <w:rPr>
          <w:rFonts w:hint="eastAsia"/>
          <w:color w:val="auto"/>
          <w:sz w:val="22"/>
          <w:szCs w:val="22"/>
        </w:rPr>
        <w:t>83</w:t>
      </w:r>
      <w:r w:rsidR="009D7D93" w:rsidRPr="00675741">
        <w:rPr>
          <w:rFonts w:hint="eastAsia"/>
          <w:color w:val="auto"/>
          <w:sz w:val="22"/>
          <w:szCs w:val="22"/>
        </w:rPr>
        <w:t>,</w:t>
      </w:r>
      <w:r w:rsidR="00F83338" w:rsidRPr="00675741">
        <w:rPr>
          <w:rFonts w:hint="eastAsia"/>
          <w:color w:val="auto"/>
          <w:sz w:val="22"/>
          <w:szCs w:val="22"/>
        </w:rPr>
        <w:t>878</w:t>
      </w:r>
      <w:r w:rsidR="00C6474E" w:rsidRPr="00675741">
        <w:rPr>
          <w:color w:val="auto"/>
          <w:sz w:val="22"/>
          <w:szCs w:val="22"/>
        </w:rPr>
        <w:t xml:space="preserve"> units</w:t>
      </w:r>
      <w:r w:rsidR="001F513A" w:rsidRPr="00675741">
        <w:rPr>
          <w:rFonts w:hint="eastAsia"/>
          <w:color w:val="auto"/>
          <w:sz w:val="22"/>
          <w:szCs w:val="22"/>
        </w:rPr>
        <w:t xml:space="preserve">. </w:t>
      </w:r>
      <w:r w:rsidR="00317643" w:rsidRPr="00675741">
        <w:rPr>
          <w:rFonts w:hint="eastAsia"/>
          <w:color w:val="auto"/>
          <w:sz w:val="22"/>
          <w:szCs w:val="22"/>
        </w:rPr>
        <w:t xml:space="preserve">Strong </w:t>
      </w:r>
      <w:r w:rsidR="00317643" w:rsidRPr="00FB03FC">
        <w:rPr>
          <w:rFonts w:hint="eastAsia"/>
          <w:color w:val="auto"/>
          <w:sz w:val="22"/>
          <w:szCs w:val="22"/>
        </w:rPr>
        <w:t>s</w:t>
      </w:r>
      <w:r w:rsidR="00C946C8" w:rsidRPr="00FB03FC">
        <w:rPr>
          <w:rFonts w:hint="eastAsia"/>
          <w:color w:val="auto"/>
          <w:sz w:val="22"/>
          <w:szCs w:val="22"/>
        </w:rPr>
        <w:t xml:space="preserve">ales of </w:t>
      </w:r>
      <w:r w:rsidR="00317643" w:rsidRPr="00FB03FC">
        <w:rPr>
          <w:rFonts w:hint="eastAsia"/>
          <w:color w:val="auto"/>
          <w:sz w:val="22"/>
          <w:szCs w:val="22"/>
        </w:rPr>
        <w:t>RV</w:t>
      </w:r>
      <w:r w:rsidR="00C946C8" w:rsidRPr="00FB03FC">
        <w:rPr>
          <w:rFonts w:hint="eastAsia"/>
          <w:color w:val="auto"/>
          <w:sz w:val="22"/>
          <w:szCs w:val="22"/>
        </w:rPr>
        <w:t xml:space="preserve"> models </w:t>
      </w:r>
      <w:r w:rsidR="00317643" w:rsidRPr="00FB03FC">
        <w:rPr>
          <w:rFonts w:hint="eastAsia"/>
          <w:color w:val="auto"/>
          <w:sz w:val="22"/>
          <w:szCs w:val="22"/>
        </w:rPr>
        <w:t>led the momentum</w:t>
      </w:r>
      <w:r w:rsidR="00C946C8" w:rsidRPr="00FB03FC">
        <w:rPr>
          <w:rFonts w:hint="eastAsia"/>
          <w:color w:val="auto"/>
          <w:sz w:val="22"/>
          <w:szCs w:val="22"/>
        </w:rPr>
        <w:t xml:space="preserve">, as </w:t>
      </w:r>
      <w:proofErr w:type="spellStart"/>
      <w:r w:rsidR="00C946C8" w:rsidRPr="00FB03FC">
        <w:rPr>
          <w:rFonts w:hint="eastAsia"/>
          <w:color w:val="auto"/>
          <w:sz w:val="22"/>
          <w:szCs w:val="22"/>
        </w:rPr>
        <w:t>Sportage</w:t>
      </w:r>
      <w:proofErr w:type="spellEnd"/>
      <w:r w:rsidR="00C946C8" w:rsidRPr="00FB03FC">
        <w:rPr>
          <w:rFonts w:hint="eastAsia"/>
          <w:color w:val="auto"/>
          <w:sz w:val="22"/>
          <w:szCs w:val="22"/>
        </w:rPr>
        <w:t xml:space="preserve"> </w:t>
      </w:r>
      <w:r w:rsidR="001D70E8" w:rsidRPr="00FB03FC">
        <w:rPr>
          <w:rFonts w:hint="eastAsia"/>
          <w:color w:val="auto"/>
          <w:sz w:val="22"/>
          <w:szCs w:val="22"/>
        </w:rPr>
        <w:t xml:space="preserve">saw sales </w:t>
      </w:r>
      <w:r w:rsidR="00C946C8" w:rsidRPr="00FB03FC">
        <w:rPr>
          <w:rFonts w:hint="eastAsia"/>
          <w:color w:val="auto"/>
          <w:sz w:val="22"/>
          <w:szCs w:val="22"/>
        </w:rPr>
        <w:t>rise</w:t>
      </w:r>
      <w:r w:rsidR="001D70E8" w:rsidRPr="00FB03FC">
        <w:rPr>
          <w:rFonts w:hint="eastAsia"/>
          <w:color w:val="auto"/>
          <w:sz w:val="22"/>
          <w:szCs w:val="22"/>
        </w:rPr>
        <w:t xml:space="preserve"> more than </w:t>
      </w:r>
      <w:r w:rsidR="00317643" w:rsidRPr="00FB03FC">
        <w:rPr>
          <w:rFonts w:hint="eastAsia"/>
          <w:color w:val="auto"/>
          <w:sz w:val="22"/>
          <w:szCs w:val="22"/>
        </w:rPr>
        <w:t>31</w:t>
      </w:r>
      <w:r w:rsidR="001D70E8" w:rsidRPr="00FB03FC">
        <w:rPr>
          <w:rFonts w:hint="eastAsia"/>
          <w:color w:val="auto"/>
          <w:sz w:val="22"/>
          <w:szCs w:val="22"/>
        </w:rPr>
        <w:t xml:space="preserve"> percent</w:t>
      </w:r>
      <w:r w:rsidRPr="00FB03FC">
        <w:rPr>
          <w:rFonts w:hint="eastAsia"/>
          <w:color w:val="auto"/>
          <w:sz w:val="22"/>
          <w:szCs w:val="22"/>
        </w:rPr>
        <w:t xml:space="preserve"> compared </w:t>
      </w:r>
      <w:r w:rsidR="00FB03FC" w:rsidRPr="00FB03FC">
        <w:rPr>
          <w:rFonts w:hint="eastAsia"/>
          <w:color w:val="auto"/>
          <w:sz w:val="22"/>
          <w:szCs w:val="22"/>
        </w:rPr>
        <w:t>with</w:t>
      </w:r>
      <w:r w:rsidR="007E7AA4" w:rsidRPr="00FB03FC">
        <w:rPr>
          <w:rFonts w:hint="eastAsia"/>
          <w:color w:val="auto"/>
          <w:sz w:val="22"/>
          <w:szCs w:val="22"/>
        </w:rPr>
        <w:t xml:space="preserve"> </w:t>
      </w:r>
      <w:r w:rsidR="00C946C8" w:rsidRPr="00FB03FC">
        <w:rPr>
          <w:rFonts w:hint="eastAsia"/>
          <w:color w:val="auto"/>
          <w:sz w:val="22"/>
          <w:szCs w:val="22"/>
        </w:rPr>
        <w:t xml:space="preserve">the same month last year </w:t>
      </w:r>
      <w:r w:rsidR="007155EE" w:rsidRPr="00FB03FC">
        <w:rPr>
          <w:rFonts w:hint="eastAsia"/>
          <w:color w:val="auto"/>
          <w:sz w:val="22"/>
          <w:szCs w:val="22"/>
        </w:rPr>
        <w:t xml:space="preserve">with </w:t>
      </w:r>
      <w:r w:rsidR="00317643" w:rsidRPr="00FB03FC">
        <w:rPr>
          <w:rFonts w:hint="eastAsia"/>
          <w:color w:val="auto"/>
          <w:sz w:val="22"/>
          <w:szCs w:val="22"/>
        </w:rPr>
        <w:t>38</w:t>
      </w:r>
      <w:r w:rsidR="00C946C8" w:rsidRPr="00FB03FC">
        <w:rPr>
          <w:rFonts w:hint="eastAsia"/>
          <w:color w:val="auto"/>
          <w:sz w:val="22"/>
          <w:szCs w:val="22"/>
        </w:rPr>
        <w:t>,</w:t>
      </w:r>
      <w:r w:rsidR="00317643" w:rsidRPr="00FB03FC">
        <w:rPr>
          <w:rFonts w:hint="eastAsia"/>
          <w:color w:val="auto"/>
          <w:sz w:val="22"/>
          <w:szCs w:val="22"/>
        </w:rPr>
        <w:t>704</w:t>
      </w:r>
      <w:r w:rsidR="001D70E8" w:rsidRPr="00FB03FC">
        <w:rPr>
          <w:rFonts w:hint="eastAsia"/>
          <w:color w:val="auto"/>
          <w:sz w:val="22"/>
          <w:szCs w:val="22"/>
        </w:rPr>
        <w:t xml:space="preserve"> total units</w:t>
      </w:r>
      <w:r w:rsidR="00317643" w:rsidRPr="00FB03FC">
        <w:rPr>
          <w:rFonts w:hint="eastAsia"/>
          <w:color w:val="auto"/>
          <w:sz w:val="22"/>
          <w:szCs w:val="22"/>
        </w:rPr>
        <w:t xml:space="preserve"> in markets other than Korea</w:t>
      </w:r>
      <w:r w:rsidR="00C946C8" w:rsidRPr="00FB03FC">
        <w:rPr>
          <w:rFonts w:hint="eastAsia"/>
          <w:color w:val="auto"/>
          <w:sz w:val="22"/>
          <w:szCs w:val="22"/>
        </w:rPr>
        <w:t>.</w:t>
      </w:r>
      <w:r w:rsidR="00317643" w:rsidRPr="00FB03FC">
        <w:rPr>
          <w:rFonts w:hint="eastAsia"/>
          <w:color w:val="auto"/>
          <w:sz w:val="22"/>
          <w:szCs w:val="22"/>
        </w:rPr>
        <w:t xml:space="preserve"> </w:t>
      </w:r>
    </w:p>
    <w:p w:rsidR="00686395" w:rsidRPr="00FB03FC" w:rsidRDefault="00686395" w:rsidP="00686395">
      <w:pPr>
        <w:pStyle w:val="Default"/>
        <w:spacing w:line="276" w:lineRule="auto"/>
        <w:ind w:left="400"/>
        <w:rPr>
          <w:sz w:val="22"/>
          <w:szCs w:val="22"/>
        </w:rPr>
      </w:pPr>
    </w:p>
    <w:p w:rsidR="00C82176" w:rsidRPr="00FB03FC" w:rsidRDefault="00C6474E" w:rsidP="009F0806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FB03FC">
        <w:rPr>
          <w:rFonts w:hint="eastAsia"/>
          <w:color w:val="000000" w:themeColor="text1"/>
          <w:sz w:val="22"/>
          <w:szCs w:val="22"/>
        </w:rPr>
        <w:t>S</w:t>
      </w:r>
      <w:r w:rsidR="00594FAF" w:rsidRPr="00FB03FC">
        <w:rPr>
          <w:color w:val="000000" w:themeColor="text1"/>
          <w:sz w:val="22"/>
          <w:szCs w:val="22"/>
        </w:rPr>
        <w:t xml:space="preserve">ales </w:t>
      </w:r>
      <w:r w:rsidR="000C5321" w:rsidRPr="00FB03FC">
        <w:rPr>
          <w:rFonts w:hint="eastAsia"/>
          <w:color w:val="000000" w:themeColor="text1"/>
          <w:sz w:val="22"/>
          <w:szCs w:val="22"/>
        </w:rPr>
        <w:t xml:space="preserve">in Korea </w:t>
      </w:r>
      <w:r w:rsidR="000C5321" w:rsidRPr="00FB03FC">
        <w:rPr>
          <w:rFonts w:hint="eastAsia"/>
          <w:color w:val="auto"/>
          <w:sz w:val="22"/>
          <w:szCs w:val="22"/>
        </w:rPr>
        <w:t>totaled</w:t>
      </w:r>
      <w:r w:rsidR="00594FAF" w:rsidRPr="00FB03FC">
        <w:rPr>
          <w:color w:val="auto"/>
          <w:sz w:val="22"/>
          <w:szCs w:val="22"/>
        </w:rPr>
        <w:t xml:space="preserve"> </w:t>
      </w:r>
      <w:r w:rsidR="008E3976" w:rsidRPr="00FB03FC">
        <w:rPr>
          <w:rFonts w:hint="eastAsia"/>
          <w:color w:val="auto"/>
          <w:sz w:val="22"/>
          <w:szCs w:val="22"/>
        </w:rPr>
        <w:t>47</w:t>
      </w:r>
      <w:r w:rsidR="001D70E8" w:rsidRPr="00FB03FC">
        <w:rPr>
          <w:rFonts w:hint="eastAsia"/>
          <w:color w:val="auto"/>
          <w:sz w:val="22"/>
          <w:szCs w:val="22"/>
        </w:rPr>
        <w:t>,000</w:t>
      </w:r>
      <w:r w:rsidR="003707D6" w:rsidRPr="00FB03FC">
        <w:rPr>
          <w:color w:val="auto"/>
          <w:sz w:val="22"/>
          <w:szCs w:val="22"/>
        </w:rPr>
        <w:t xml:space="preserve"> </w:t>
      </w:r>
      <w:r w:rsidR="00633358" w:rsidRPr="00FB03FC">
        <w:rPr>
          <w:color w:val="auto"/>
          <w:sz w:val="22"/>
          <w:szCs w:val="22"/>
        </w:rPr>
        <w:t>units, representing a</w:t>
      </w:r>
      <w:r w:rsidR="008E3976" w:rsidRPr="00FB03FC">
        <w:rPr>
          <w:rFonts w:hint="eastAsia"/>
          <w:color w:val="auto"/>
          <w:sz w:val="22"/>
          <w:szCs w:val="22"/>
        </w:rPr>
        <w:t>n increase</w:t>
      </w:r>
      <w:r w:rsidR="00594FAF" w:rsidRPr="00FB03FC">
        <w:rPr>
          <w:color w:val="auto"/>
          <w:sz w:val="22"/>
          <w:szCs w:val="22"/>
        </w:rPr>
        <w:t xml:space="preserve"> of </w:t>
      </w:r>
      <w:r w:rsidR="008E3976" w:rsidRPr="00FB03FC">
        <w:rPr>
          <w:rFonts w:hint="eastAsia"/>
          <w:color w:val="auto"/>
          <w:sz w:val="22"/>
          <w:szCs w:val="22"/>
        </w:rPr>
        <w:t>7</w:t>
      </w:r>
      <w:r w:rsidR="003707D6" w:rsidRPr="00FB03FC">
        <w:rPr>
          <w:rFonts w:hint="eastAsia"/>
          <w:color w:val="auto"/>
          <w:sz w:val="22"/>
          <w:szCs w:val="22"/>
        </w:rPr>
        <w:t>.</w:t>
      </w:r>
      <w:r w:rsidR="008E3976" w:rsidRPr="00FB03FC">
        <w:rPr>
          <w:rFonts w:hint="eastAsia"/>
          <w:color w:val="auto"/>
          <w:sz w:val="22"/>
          <w:szCs w:val="22"/>
        </w:rPr>
        <w:t>8</w:t>
      </w:r>
      <w:r w:rsidR="00594FAF" w:rsidRPr="00FB03FC">
        <w:rPr>
          <w:color w:val="auto"/>
          <w:sz w:val="22"/>
          <w:szCs w:val="22"/>
        </w:rPr>
        <w:t xml:space="preserve">% </w:t>
      </w:r>
      <w:r w:rsidR="00886991">
        <w:rPr>
          <w:rFonts w:hint="eastAsia"/>
          <w:color w:val="auto"/>
          <w:sz w:val="22"/>
          <w:szCs w:val="22"/>
        </w:rPr>
        <w:t>year on year</w:t>
      </w:r>
      <w:r w:rsidR="00317643" w:rsidRPr="00FB03FC">
        <w:rPr>
          <w:rFonts w:hint="eastAsia"/>
          <w:color w:val="000000" w:themeColor="text1"/>
          <w:sz w:val="22"/>
          <w:szCs w:val="22"/>
        </w:rPr>
        <w:t>.</w:t>
      </w:r>
      <w:r w:rsidR="00EE010A" w:rsidRPr="00FB03FC">
        <w:rPr>
          <w:rFonts w:hint="eastAsia"/>
          <w:color w:val="000000" w:themeColor="text1"/>
          <w:sz w:val="22"/>
          <w:szCs w:val="22"/>
        </w:rPr>
        <w:t xml:space="preserve"> </w:t>
      </w:r>
      <w:r w:rsidR="009D2BD9" w:rsidRPr="00FB03FC">
        <w:rPr>
          <w:rFonts w:hint="eastAsia"/>
          <w:color w:val="000000" w:themeColor="text1"/>
          <w:sz w:val="22"/>
          <w:szCs w:val="22"/>
        </w:rPr>
        <w:t>The K900 passed the 1,000 unit mark for the four</w:t>
      </w:r>
      <w:r w:rsidR="00FB03FC" w:rsidRPr="00FB03FC">
        <w:rPr>
          <w:rFonts w:hint="eastAsia"/>
          <w:color w:val="000000" w:themeColor="text1"/>
          <w:sz w:val="22"/>
          <w:szCs w:val="22"/>
        </w:rPr>
        <w:t>th</w:t>
      </w:r>
      <w:r w:rsidR="009D2BD9" w:rsidRPr="00FB03FC">
        <w:rPr>
          <w:rFonts w:hint="eastAsia"/>
          <w:color w:val="000000" w:themeColor="text1"/>
          <w:sz w:val="22"/>
          <w:szCs w:val="22"/>
        </w:rPr>
        <w:t xml:space="preserve"> straight month</w:t>
      </w:r>
      <w:r w:rsidR="00FB03FC" w:rsidRPr="00FB03FC">
        <w:rPr>
          <w:rFonts w:hint="eastAsia"/>
          <w:color w:val="000000" w:themeColor="text1"/>
          <w:sz w:val="22"/>
          <w:szCs w:val="22"/>
        </w:rPr>
        <w:t>, which is</w:t>
      </w:r>
      <w:r w:rsidR="009D2BD9" w:rsidRPr="00FB03FC">
        <w:rPr>
          <w:rFonts w:hint="eastAsia"/>
          <w:color w:val="000000" w:themeColor="text1"/>
          <w:sz w:val="22"/>
          <w:szCs w:val="22"/>
        </w:rPr>
        <w:t xml:space="preserve"> the first time </w:t>
      </w:r>
      <w:r w:rsidR="00FB03FC" w:rsidRPr="00FB03FC">
        <w:rPr>
          <w:rFonts w:hint="eastAsia"/>
          <w:color w:val="000000" w:themeColor="text1"/>
          <w:sz w:val="22"/>
          <w:szCs w:val="22"/>
        </w:rPr>
        <w:t>the luxury sedan achieved the feat since the introduction of its first-generation model in 2012.</w:t>
      </w:r>
    </w:p>
    <w:p w:rsidR="00FB03FC" w:rsidRPr="00FB03FC" w:rsidRDefault="00FB03FC" w:rsidP="009F0806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1C068C" w:rsidRPr="00FB03FC" w:rsidRDefault="008027FF" w:rsidP="00834E52">
      <w:pPr>
        <w:pStyle w:val="Default"/>
        <w:spacing w:line="276" w:lineRule="auto"/>
        <w:rPr>
          <w:color w:val="auto"/>
          <w:sz w:val="22"/>
          <w:szCs w:val="22"/>
        </w:rPr>
      </w:pPr>
      <w:r w:rsidRPr="00FB03FC">
        <w:rPr>
          <w:color w:val="auto"/>
          <w:sz w:val="22"/>
        </w:rPr>
        <w:t>Kia’s best</w:t>
      </w:r>
      <w:r w:rsidR="0045245A" w:rsidRPr="00FB03FC">
        <w:rPr>
          <w:rFonts w:hint="eastAsia"/>
          <w:color w:val="auto"/>
          <w:sz w:val="22"/>
        </w:rPr>
        <w:t>-</w:t>
      </w:r>
      <w:r w:rsidRPr="00FB03FC">
        <w:rPr>
          <w:color w:val="auto"/>
          <w:sz w:val="22"/>
        </w:rPr>
        <w:t xml:space="preserve">selling model </w:t>
      </w:r>
      <w:r w:rsidR="003E6D85" w:rsidRPr="00FB03FC">
        <w:rPr>
          <w:rFonts w:hint="eastAsia"/>
          <w:color w:val="auto"/>
          <w:sz w:val="22"/>
        </w:rPr>
        <w:t>in</w:t>
      </w:r>
      <w:r w:rsidR="00FF795A" w:rsidRPr="00FB03FC">
        <w:rPr>
          <w:rFonts w:hint="eastAsia"/>
          <w:color w:val="auto"/>
          <w:sz w:val="22"/>
        </w:rPr>
        <w:t xml:space="preserve"> the</w:t>
      </w:r>
      <w:r w:rsidR="003E6D85" w:rsidRPr="00FB03FC">
        <w:rPr>
          <w:rFonts w:hint="eastAsia"/>
          <w:color w:val="auto"/>
          <w:sz w:val="22"/>
        </w:rPr>
        <w:t xml:space="preserve"> </w:t>
      </w:r>
      <w:r w:rsidR="006B43E6" w:rsidRPr="00FB03FC">
        <w:rPr>
          <w:rFonts w:hint="eastAsia"/>
          <w:color w:val="auto"/>
          <w:sz w:val="22"/>
        </w:rPr>
        <w:t>global</w:t>
      </w:r>
      <w:r w:rsidR="003E6D85" w:rsidRPr="00FB03FC">
        <w:rPr>
          <w:rFonts w:hint="eastAsia"/>
          <w:color w:val="auto"/>
          <w:sz w:val="22"/>
        </w:rPr>
        <w:t xml:space="preserve"> markets</w:t>
      </w:r>
      <w:r w:rsidRPr="00FB03FC">
        <w:rPr>
          <w:color w:val="auto"/>
          <w:sz w:val="22"/>
        </w:rPr>
        <w:t xml:space="preserve"> </w:t>
      </w:r>
      <w:r w:rsidR="00F110F3" w:rsidRPr="00FB03FC">
        <w:rPr>
          <w:rFonts w:hint="eastAsia"/>
          <w:color w:val="auto"/>
          <w:sz w:val="22"/>
        </w:rPr>
        <w:t xml:space="preserve">during </w:t>
      </w:r>
      <w:r w:rsidR="008E3976" w:rsidRPr="00FB03FC">
        <w:rPr>
          <w:rFonts w:hint="eastAsia"/>
          <w:color w:val="auto"/>
          <w:sz w:val="22"/>
        </w:rPr>
        <w:t>July</w:t>
      </w:r>
      <w:r w:rsidR="00E26CA2" w:rsidRPr="00FB03FC">
        <w:rPr>
          <w:rFonts w:hint="eastAsia"/>
          <w:color w:val="auto"/>
          <w:sz w:val="22"/>
        </w:rPr>
        <w:t xml:space="preserve"> </w:t>
      </w:r>
      <w:r w:rsidR="008668FE" w:rsidRPr="00FB03FC">
        <w:rPr>
          <w:rFonts w:hint="eastAsia"/>
          <w:color w:val="auto"/>
          <w:sz w:val="22"/>
        </w:rPr>
        <w:t>201</w:t>
      </w:r>
      <w:r w:rsidR="00BD2D2F" w:rsidRPr="00FB03FC">
        <w:rPr>
          <w:rFonts w:hint="eastAsia"/>
          <w:color w:val="auto"/>
          <w:sz w:val="22"/>
        </w:rPr>
        <w:t>8</w:t>
      </w:r>
      <w:r w:rsidRPr="00FB03FC">
        <w:rPr>
          <w:color w:val="auto"/>
          <w:sz w:val="22"/>
        </w:rPr>
        <w:t xml:space="preserve"> was the </w:t>
      </w:r>
      <w:proofErr w:type="spellStart"/>
      <w:r w:rsidR="008F16B0" w:rsidRPr="00FB03FC">
        <w:rPr>
          <w:color w:val="auto"/>
          <w:sz w:val="22"/>
        </w:rPr>
        <w:t>Sportage</w:t>
      </w:r>
      <w:proofErr w:type="spellEnd"/>
      <w:r w:rsidR="008F16B0" w:rsidRPr="00FB03FC">
        <w:rPr>
          <w:color w:val="auto"/>
          <w:sz w:val="22"/>
        </w:rPr>
        <w:t xml:space="preserve"> compact </w:t>
      </w:r>
      <w:r w:rsidR="00D60C4D" w:rsidRPr="00FB03FC">
        <w:rPr>
          <w:rFonts w:hint="eastAsia"/>
          <w:color w:val="auto"/>
          <w:sz w:val="22"/>
        </w:rPr>
        <w:t>S</w:t>
      </w:r>
      <w:r w:rsidRPr="00FB03FC">
        <w:rPr>
          <w:color w:val="auto"/>
          <w:sz w:val="22"/>
        </w:rPr>
        <w:t xml:space="preserve">UV with </w:t>
      </w:r>
      <w:r w:rsidR="003C08B9" w:rsidRPr="00FB03FC">
        <w:rPr>
          <w:rFonts w:hint="eastAsia"/>
          <w:color w:val="auto"/>
          <w:sz w:val="22"/>
        </w:rPr>
        <w:t>4</w:t>
      </w:r>
      <w:r w:rsidR="008E3976" w:rsidRPr="00FB03FC">
        <w:rPr>
          <w:rFonts w:hint="eastAsia"/>
          <w:color w:val="auto"/>
          <w:sz w:val="22"/>
        </w:rPr>
        <w:t>1</w:t>
      </w:r>
      <w:r w:rsidR="003C08B9" w:rsidRPr="00FB03FC">
        <w:rPr>
          <w:rFonts w:hint="eastAsia"/>
          <w:color w:val="auto"/>
          <w:sz w:val="22"/>
        </w:rPr>
        <w:t>,</w:t>
      </w:r>
      <w:r w:rsidR="008E3976" w:rsidRPr="00FB03FC">
        <w:rPr>
          <w:rFonts w:hint="eastAsia"/>
          <w:color w:val="auto"/>
          <w:sz w:val="22"/>
        </w:rPr>
        <w:t>949</w:t>
      </w:r>
      <w:r w:rsidR="007904BB" w:rsidRPr="00FB03FC">
        <w:rPr>
          <w:color w:val="auto"/>
          <w:sz w:val="22"/>
        </w:rPr>
        <w:t xml:space="preserve"> </w:t>
      </w:r>
      <w:r w:rsidRPr="00FB03FC">
        <w:rPr>
          <w:color w:val="auto"/>
          <w:sz w:val="22"/>
        </w:rPr>
        <w:t xml:space="preserve">units sold. </w:t>
      </w:r>
      <w:r w:rsidR="006B43E6" w:rsidRPr="00FB03FC">
        <w:rPr>
          <w:rFonts w:hint="eastAsia"/>
          <w:color w:val="auto"/>
          <w:sz w:val="22"/>
        </w:rPr>
        <w:t xml:space="preserve">The </w:t>
      </w:r>
      <w:r w:rsidR="00A44AF6" w:rsidRPr="00FB03FC">
        <w:rPr>
          <w:rFonts w:hint="eastAsia"/>
          <w:color w:val="auto"/>
          <w:sz w:val="22"/>
          <w:szCs w:val="22"/>
        </w:rPr>
        <w:t>Rio</w:t>
      </w:r>
      <w:r w:rsidR="00CE3CD1" w:rsidRPr="00FB03FC">
        <w:rPr>
          <w:rFonts w:hint="eastAsia"/>
          <w:color w:val="auto"/>
          <w:sz w:val="22"/>
          <w:szCs w:val="22"/>
        </w:rPr>
        <w:t xml:space="preserve"> subcompact sedan</w:t>
      </w:r>
      <w:r w:rsidR="003A1C59" w:rsidRPr="00FB03FC">
        <w:rPr>
          <w:rFonts w:hint="eastAsia"/>
          <w:color w:val="auto"/>
          <w:sz w:val="22"/>
          <w:szCs w:val="22"/>
        </w:rPr>
        <w:t xml:space="preserve"> </w:t>
      </w:r>
      <w:r w:rsidR="00301430" w:rsidRPr="00FB03FC">
        <w:rPr>
          <w:rFonts w:hint="eastAsia"/>
          <w:color w:val="auto"/>
          <w:sz w:val="22"/>
        </w:rPr>
        <w:t xml:space="preserve">was </w:t>
      </w:r>
      <w:r w:rsidR="001C068C" w:rsidRPr="00FB03FC">
        <w:rPr>
          <w:rFonts w:hint="eastAsia"/>
          <w:color w:val="auto"/>
          <w:sz w:val="22"/>
        </w:rPr>
        <w:t xml:space="preserve">the second best seller with </w:t>
      </w:r>
      <w:r w:rsidR="008E3976" w:rsidRPr="00FB03FC">
        <w:rPr>
          <w:rFonts w:hint="eastAsia"/>
          <w:color w:val="auto"/>
          <w:sz w:val="22"/>
        </w:rPr>
        <w:t>26</w:t>
      </w:r>
      <w:r w:rsidR="007904BB" w:rsidRPr="00FB03FC">
        <w:rPr>
          <w:color w:val="auto"/>
          <w:sz w:val="22"/>
        </w:rPr>
        <w:t>,</w:t>
      </w:r>
      <w:r w:rsidR="004B2B9F" w:rsidRPr="00FB03FC">
        <w:rPr>
          <w:rFonts w:hint="eastAsia"/>
          <w:color w:val="auto"/>
          <w:sz w:val="22"/>
        </w:rPr>
        <w:t>0</w:t>
      </w:r>
      <w:r w:rsidR="008E3976" w:rsidRPr="00FB03FC">
        <w:rPr>
          <w:rFonts w:hint="eastAsia"/>
          <w:color w:val="auto"/>
          <w:sz w:val="22"/>
        </w:rPr>
        <w:t>86</w:t>
      </w:r>
      <w:r w:rsidR="007904BB" w:rsidRPr="00FB03FC">
        <w:rPr>
          <w:color w:val="auto"/>
          <w:sz w:val="22"/>
        </w:rPr>
        <w:t xml:space="preserve"> </w:t>
      </w:r>
      <w:r w:rsidR="001C068C" w:rsidRPr="00FB03FC">
        <w:rPr>
          <w:rFonts w:hint="eastAsia"/>
          <w:color w:val="auto"/>
          <w:sz w:val="22"/>
        </w:rPr>
        <w:t xml:space="preserve">units </w:t>
      </w:r>
      <w:r w:rsidR="00614A25" w:rsidRPr="00FB03FC">
        <w:rPr>
          <w:rFonts w:hint="eastAsia"/>
          <w:color w:val="auto"/>
          <w:sz w:val="22"/>
          <w:szCs w:val="22"/>
        </w:rPr>
        <w:t xml:space="preserve">sold, followed by the Sorento </w:t>
      </w:r>
      <w:r w:rsidR="004B2B9F" w:rsidRPr="00FB03FC">
        <w:rPr>
          <w:rFonts w:hint="eastAsia"/>
          <w:color w:val="auto"/>
          <w:sz w:val="22"/>
          <w:szCs w:val="22"/>
        </w:rPr>
        <w:t>mid-size SUV</w:t>
      </w:r>
      <w:r w:rsidR="00A44AF6" w:rsidRPr="00FB03FC">
        <w:rPr>
          <w:rFonts w:hint="eastAsia"/>
          <w:color w:val="auto"/>
          <w:sz w:val="22"/>
          <w:szCs w:val="22"/>
        </w:rPr>
        <w:t xml:space="preserve"> </w:t>
      </w:r>
      <w:r w:rsidR="00614A25" w:rsidRPr="00FB03FC">
        <w:rPr>
          <w:rFonts w:hint="eastAsia"/>
          <w:color w:val="auto"/>
          <w:sz w:val="22"/>
          <w:szCs w:val="22"/>
        </w:rPr>
        <w:t>with 2</w:t>
      </w:r>
      <w:r w:rsidR="008E3976" w:rsidRPr="00FB03FC">
        <w:rPr>
          <w:rFonts w:hint="eastAsia"/>
          <w:color w:val="auto"/>
          <w:sz w:val="22"/>
          <w:szCs w:val="22"/>
        </w:rPr>
        <w:t>4</w:t>
      </w:r>
      <w:r w:rsidR="00614A25" w:rsidRPr="00FB03FC">
        <w:rPr>
          <w:rFonts w:hint="eastAsia"/>
          <w:color w:val="auto"/>
          <w:sz w:val="22"/>
          <w:szCs w:val="22"/>
        </w:rPr>
        <w:t>,</w:t>
      </w:r>
      <w:r w:rsidR="008E3976" w:rsidRPr="00FB03FC">
        <w:rPr>
          <w:rFonts w:hint="eastAsia"/>
          <w:color w:val="auto"/>
          <w:sz w:val="22"/>
          <w:szCs w:val="22"/>
        </w:rPr>
        <w:t>837</w:t>
      </w:r>
      <w:r w:rsidR="007904BB" w:rsidRPr="00FB03FC">
        <w:rPr>
          <w:color w:val="auto"/>
          <w:sz w:val="22"/>
          <w:szCs w:val="22"/>
        </w:rPr>
        <w:t xml:space="preserve"> </w:t>
      </w:r>
      <w:r w:rsidR="007904BB" w:rsidRPr="00FB03FC">
        <w:rPr>
          <w:rFonts w:hint="eastAsia"/>
          <w:color w:val="auto"/>
          <w:sz w:val="22"/>
          <w:szCs w:val="22"/>
        </w:rPr>
        <w:t>units sold.</w:t>
      </w:r>
    </w:p>
    <w:p w:rsidR="00553B9D" w:rsidRPr="00FB03FC" w:rsidRDefault="00553B9D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EE010A" w:rsidRDefault="00EE010A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FB03FC">
        <w:rPr>
          <w:rFonts w:hint="eastAsia"/>
          <w:color w:val="000000" w:themeColor="text1"/>
          <w:sz w:val="22"/>
          <w:szCs w:val="22"/>
        </w:rPr>
        <w:t xml:space="preserve">Kia Motors expects solid growth to continue </w:t>
      </w:r>
      <w:r w:rsidR="009D2BD9" w:rsidRPr="00FB03FC">
        <w:rPr>
          <w:rFonts w:hint="eastAsia"/>
          <w:color w:val="000000" w:themeColor="text1"/>
          <w:sz w:val="22"/>
          <w:szCs w:val="22"/>
        </w:rPr>
        <w:t>in the remainder of the second half, as the all-new Forte awaits rollout in major markets including North America.</w:t>
      </w:r>
    </w:p>
    <w:p w:rsidR="009D2BD9" w:rsidRPr="00675741" w:rsidRDefault="009D2BD9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553B9D" w:rsidRPr="00675741" w:rsidRDefault="002C20D5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675741">
        <w:rPr>
          <w:noProof/>
        </w:rPr>
        <w:drawing>
          <wp:inline distT="0" distB="0" distL="0" distR="0" wp14:anchorId="7613E3E7" wp14:editId="741B120C">
            <wp:extent cx="5727700" cy="1070272"/>
            <wp:effectExtent l="19050" t="19050" r="25400" b="15875"/>
            <wp:docPr id="7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6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2:$L$6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70272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F6" w:rsidRPr="00675741" w:rsidRDefault="00A44AF6" w:rsidP="000C5321">
      <w:pPr>
        <w:pStyle w:val="Default"/>
        <w:spacing w:line="276" w:lineRule="auto"/>
        <w:rPr>
          <w:color w:val="auto"/>
          <w:kern w:val="2"/>
          <w:sz w:val="18"/>
          <w:szCs w:val="20"/>
        </w:rPr>
      </w:pPr>
    </w:p>
    <w:p w:rsidR="003875CA" w:rsidRPr="00675741" w:rsidRDefault="003875CA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BD2D2F" w:rsidRPr="00675741" w:rsidRDefault="00BD2D2F" w:rsidP="00BD2D2F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675741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675741">
        <w:rPr>
          <w:b/>
          <w:i/>
          <w:color w:val="auto"/>
          <w:kern w:val="2"/>
          <w:sz w:val="20"/>
          <w:szCs w:val="20"/>
        </w:rPr>
        <w:t>’</w:t>
      </w:r>
      <w:r w:rsidRPr="00675741">
        <w:rPr>
          <w:rFonts w:hint="eastAsia"/>
          <w:b/>
          <w:i/>
          <w:color w:val="auto"/>
          <w:kern w:val="2"/>
          <w:sz w:val="20"/>
          <w:szCs w:val="20"/>
        </w:rPr>
        <w:t>s note</w:t>
      </w:r>
    </w:p>
    <w:p w:rsidR="003523E5" w:rsidRPr="00675741" w:rsidRDefault="00BD2D2F" w:rsidP="00BD2D2F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675741">
        <w:rPr>
          <w:rFonts w:hint="eastAsia"/>
          <w:color w:val="auto"/>
          <w:kern w:val="2"/>
          <w:sz w:val="20"/>
          <w:szCs w:val="20"/>
        </w:rPr>
        <w:t xml:space="preserve">* Sales in Korea is based on retail sales while overseas sales (global sales excluding Korea) is based </w:t>
      </w:r>
    </w:p>
    <w:p w:rsidR="00BD2D2F" w:rsidRPr="00675741" w:rsidRDefault="00BD2D2F" w:rsidP="00633358">
      <w:pPr>
        <w:pStyle w:val="Default"/>
        <w:spacing w:line="276" w:lineRule="auto"/>
        <w:ind w:firstLineChars="50" w:firstLine="100"/>
        <w:rPr>
          <w:color w:val="auto"/>
          <w:kern w:val="2"/>
          <w:sz w:val="20"/>
          <w:szCs w:val="20"/>
        </w:rPr>
      </w:pPr>
      <w:r w:rsidRPr="00675741">
        <w:rPr>
          <w:rFonts w:hint="eastAsia"/>
          <w:color w:val="auto"/>
          <w:kern w:val="2"/>
          <w:sz w:val="20"/>
          <w:szCs w:val="20"/>
        </w:rPr>
        <w:t xml:space="preserve">on wholesale. </w:t>
      </w:r>
    </w:p>
    <w:p w:rsidR="00BD2D2F" w:rsidRPr="00675741" w:rsidRDefault="00BD2D2F" w:rsidP="00BD2D2F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675741">
        <w:rPr>
          <w:rFonts w:hint="eastAsia"/>
          <w:color w:val="auto"/>
          <w:kern w:val="2"/>
          <w:sz w:val="20"/>
          <w:szCs w:val="20"/>
        </w:rPr>
        <w:t>* M</w:t>
      </w:r>
      <w:r w:rsidRPr="00675741">
        <w:rPr>
          <w:color w:val="auto"/>
          <w:kern w:val="2"/>
          <w:sz w:val="20"/>
          <w:szCs w:val="20"/>
        </w:rPr>
        <w:t>onthly sales figures pr</w:t>
      </w:r>
      <w:r w:rsidRPr="00675741">
        <w:rPr>
          <w:rFonts w:hint="eastAsia"/>
          <w:color w:val="auto"/>
          <w:kern w:val="2"/>
          <w:sz w:val="20"/>
          <w:szCs w:val="20"/>
        </w:rPr>
        <w:t>o</w:t>
      </w:r>
      <w:r w:rsidRPr="00675741">
        <w:rPr>
          <w:color w:val="auto"/>
          <w:kern w:val="2"/>
          <w:sz w:val="20"/>
          <w:szCs w:val="20"/>
        </w:rPr>
        <w:t>v</w:t>
      </w:r>
      <w:r w:rsidRPr="00675741">
        <w:rPr>
          <w:rFonts w:hint="eastAsia"/>
          <w:color w:val="auto"/>
          <w:kern w:val="2"/>
          <w:sz w:val="20"/>
          <w:szCs w:val="20"/>
        </w:rPr>
        <w:t>i</w:t>
      </w:r>
      <w:r w:rsidRPr="00675741">
        <w:rPr>
          <w:color w:val="auto"/>
          <w:kern w:val="2"/>
          <w:sz w:val="20"/>
          <w:szCs w:val="20"/>
        </w:rPr>
        <w:t>ded in this press release</w:t>
      </w:r>
      <w:r w:rsidRPr="00675741">
        <w:rPr>
          <w:rFonts w:hint="eastAsia"/>
          <w:color w:val="auto"/>
          <w:kern w:val="2"/>
          <w:sz w:val="20"/>
          <w:szCs w:val="20"/>
        </w:rPr>
        <w:t xml:space="preserve"> </w:t>
      </w:r>
      <w:r w:rsidRPr="00675741">
        <w:rPr>
          <w:color w:val="auto"/>
          <w:kern w:val="2"/>
          <w:sz w:val="20"/>
          <w:szCs w:val="20"/>
        </w:rPr>
        <w:t>are unaudited and on a preliminary basis.</w:t>
      </w:r>
    </w:p>
    <w:p w:rsidR="00251A50" w:rsidRPr="00675741" w:rsidRDefault="00251A50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</w:p>
    <w:p w:rsidR="003523E5" w:rsidRPr="00675741" w:rsidRDefault="003523E5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</w:p>
    <w:p w:rsidR="0063268E" w:rsidRPr="00675741" w:rsidRDefault="0063268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</w:p>
    <w:p w:rsidR="00C6083B" w:rsidRPr="00675741" w:rsidRDefault="00C6083B" w:rsidP="00C6083B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bCs/>
          <w:kern w:val="0"/>
          <w:sz w:val="22"/>
        </w:rPr>
      </w:pPr>
      <w:r w:rsidRPr="00675741">
        <w:rPr>
          <w:rFonts w:ascii="Arial" w:eastAsia="Malgun Gothic" w:hAnsi="Arial" w:cs="Arial"/>
          <w:b/>
          <w:kern w:val="0"/>
          <w:sz w:val="22"/>
        </w:rPr>
        <w:t xml:space="preserve">About Kia Motors Corporation </w:t>
      </w:r>
    </w:p>
    <w:p w:rsidR="00C6083B" w:rsidRPr="00675741" w:rsidRDefault="00C6083B" w:rsidP="00C6083B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22"/>
        </w:rPr>
      </w:pPr>
      <w:r w:rsidRPr="00675741">
        <w:rPr>
          <w:rFonts w:ascii="Arial" w:eastAsia="Malgun Gothic" w:hAnsi="Arial" w:cs="Arial"/>
          <w:i/>
          <w:kern w:val="0"/>
          <w:sz w:val="22"/>
        </w:rPr>
        <w:lastRenderedPageBreak/>
        <w:t>Kia Motors Corporation (www.kia.com) – a maker of world-class quality vehicles for the young-at-heart – was founded in 1944 and is Korea's oldest manufacturer of motor vehicles. About 3 million Kia vehicles a year are produced at 14 manufacturing and assembly operations in five countries which are then sold and serviced through a network of distributors and dealers covering around 180 countries. Kia today has over 51,000 employees worldwide a</w:t>
      </w:r>
      <w:r w:rsidR="003336F7" w:rsidRPr="00675741">
        <w:rPr>
          <w:rFonts w:ascii="Arial" w:eastAsia="Malgun Gothic" w:hAnsi="Arial" w:cs="Arial"/>
          <w:i/>
          <w:kern w:val="0"/>
          <w:sz w:val="22"/>
        </w:rPr>
        <w:t>nd annual revenues of over US$4</w:t>
      </w:r>
      <w:r w:rsidR="003336F7" w:rsidRPr="00675741">
        <w:rPr>
          <w:rFonts w:ascii="Arial" w:eastAsia="Malgun Gothic" w:hAnsi="Arial" w:cs="Arial" w:hint="eastAsia"/>
          <w:i/>
          <w:kern w:val="0"/>
          <w:sz w:val="22"/>
        </w:rPr>
        <w:t>7</w:t>
      </w:r>
      <w:r w:rsidRPr="00675741">
        <w:rPr>
          <w:rFonts w:ascii="Arial" w:eastAsia="Malgun Gothic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C6083B" w:rsidRPr="00675741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C6083B" w:rsidRPr="00675741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  <w:r w:rsidRPr="00675741">
        <w:rPr>
          <w:rFonts w:ascii="Arial" w:eastAsia="Malgun Gothic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675741">
          <w:rPr>
            <w:rFonts w:ascii="Arial" w:eastAsia="Malgun Gothic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675741">
        <w:rPr>
          <w:rFonts w:ascii="Arial" w:eastAsia="Malgun Gothic" w:hAnsi="Arial" w:cs="Arial"/>
          <w:kern w:val="0"/>
          <w:sz w:val="22"/>
        </w:rPr>
        <w:t>.</w:t>
      </w:r>
    </w:p>
    <w:p w:rsidR="00C6083B" w:rsidRPr="00675741" w:rsidRDefault="00C6083B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  <w:r w:rsidRPr="00675741">
        <w:rPr>
          <w:rFonts w:ascii="Arial" w:eastAsia="Malgun Gothic" w:hAnsi="Arial" w:cs="Arial"/>
          <w:kern w:val="0"/>
          <w:sz w:val="22"/>
        </w:rPr>
        <w:t>###</w:t>
      </w:r>
      <w:r w:rsidR="00C6083B">
        <w:rPr>
          <w:rFonts w:ascii="Arial" w:eastAsia="Malgun Gothic" w:hAnsi="Arial" w:cs="Arial" w:hint="eastAsia"/>
          <w:kern w:val="0"/>
          <w:sz w:val="22"/>
        </w:rPr>
        <w:t xml:space="preserve"> </w:t>
      </w:r>
    </w:p>
    <w:sectPr w:rsidR="00CD33B7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FF4" w:rsidRDefault="00B31FF4">
      <w:pPr>
        <w:spacing w:after="0" w:line="240" w:lineRule="auto"/>
      </w:pPr>
      <w:r>
        <w:separator/>
      </w:r>
    </w:p>
  </w:endnote>
  <w:endnote w:type="continuationSeparator" w:id="0">
    <w:p w:rsidR="00B31FF4" w:rsidRDefault="00B3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75" w:rsidRPr="00D410FF" w:rsidRDefault="0084610E">
    <w:pPr>
      <w:pStyle w:val="Footer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FF4" w:rsidRDefault="00B31FF4">
      <w:pPr>
        <w:spacing w:after="0" w:line="240" w:lineRule="auto"/>
      </w:pPr>
      <w:r>
        <w:separator/>
      </w:r>
    </w:p>
  </w:footnote>
  <w:footnote w:type="continuationSeparator" w:id="0">
    <w:p w:rsidR="00B31FF4" w:rsidRDefault="00B3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E0844"/>
    <w:multiLevelType w:val="hybridMultilevel"/>
    <w:tmpl w:val="D618F75C"/>
    <w:lvl w:ilvl="0" w:tplc="4FC4A60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10E"/>
    <w:rsid w:val="00006A07"/>
    <w:rsid w:val="00015180"/>
    <w:rsid w:val="00033048"/>
    <w:rsid w:val="00067AAE"/>
    <w:rsid w:val="000B0A96"/>
    <w:rsid w:val="000C5321"/>
    <w:rsid w:val="000E0E56"/>
    <w:rsid w:val="000E43E8"/>
    <w:rsid w:val="000E6CD8"/>
    <w:rsid w:val="000F2F3F"/>
    <w:rsid w:val="00103DEB"/>
    <w:rsid w:val="00122431"/>
    <w:rsid w:val="001326AD"/>
    <w:rsid w:val="00140FA9"/>
    <w:rsid w:val="00162265"/>
    <w:rsid w:val="001662EE"/>
    <w:rsid w:val="00190F3D"/>
    <w:rsid w:val="001A0831"/>
    <w:rsid w:val="001A5447"/>
    <w:rsid w:val="001C068C"/>
    <w:rsid w:val="001D70E8"/>
    <w:rsid w:val="001F513A"/>
    <w:rsid w:val="002000B5"/>
    <w:rsid w:val="00206250"/>
    <w:rsid w:val="0022063F"/>
    <w:rsid w:val="002221FC"/>
    <w:rsid w:val="00224877"/>
    <w:rsid w:val="00250B17"/>
    <w:rsid w:val="00251A50"/>
    <w:rsid w:val="002639CD"/>
    <w:rsid w:val="00267E71"/>
    <w:rsid w:val="00270D76"/>
    <w:rsid w:val="00287B09"/>
    <w:rsid w:val="0029132F"/>
    <w:rsid w:val="002A0DBB"/>
    <w:rsid w:val="002A5423"/>
    <w:rsid w:val="002A73B2"/>
    <w:rsid w:val="002C20D5"/>
    <w:rsid w:val="002E25CC"/>
    <w:rsid w:val="002E5797"/>
    <w:rsid w:val="002F5E63"/>
    <w:rsid w:val="002F5F88"/>
    <w:rsid w:val="00301430"/>
    <w:rsid w:val="00302E43"/>
    <w:rsid w:val="00311F97"/>
    <w:rsid w:val="00312B92"/>
    <w:rsid w:val="00317643"/>
    <w:rsid w:val="003336F7"/>
    <w:rsid w:val="00333760"/>
    <w:rsid w:val="00336E90"/>
    <w:rsid w:val="00341D1E"/>
    <w:rsid w:val="00341F6F"/>
    <w:rsid w:val="003432BA"/>
    <w:rsid w:val="003523E5"/>
    <w:rsid w:val="00355004"/>
    <w:rsid w:val="00364E92"/>
    <w:rsid w:val="003662C4"/>
    <w:rsid w:val="003707D6"/>
    <w:rsid w:val="00380C96"/>
    <w:rsid w:val="003875CA"/>
    <w:rsid w:val="003908FD"/>
    <w:rsid w:val="003A11E4"/>
    <w:rsid w:val="003A1C59"/>
    <w:rsid w:val="003A5D55"/>
    <w:rsid w:val="003C08B9"/>
    <w:rsid w:val="003D2410"/>
    <w:rsid w:val="003E6D85"/>
    <w:rsid w:val="003F2E21"/>
    <w:rsid w:val="003F4022"/>
    <w:rsid w:val="00430D88"/>
    <w:rsid w:val="0043381E"/>
    <w:rsid w:val="00444B59"/>
    <w:rsid w:val="0045245A"/>
    <w:rsid w:val="00461819"/>
    <w:rsid w:val="00464C4F"/>
    <w:rsid w:val="00471669"/>
    <w:rsid w:val="004716C4"/>
    <w:rsid w:val="00483E0C"/>
    <w:rsid w:val="00495BB4"/>
    <w:rsid w:val="004A77A3"/>
    <w:rsid w:val="004B2B9F"/>
    <w:rsid w:val="004D21A2"/>
    <w:rsid w:val="004E6138"/>
    <w:rsid w:val="00537869"/>
    <w:rsid w:val="005415AB"/>
    <w:rsid w:val="00550D1C"/>
    <w:rsid w:val="00553B9D"/>
    <w:rsid w:val="00555310"/>
    <w:rsid w:val="00560407"/>
    <w:rsid w:val="00560497"/>
    <w:rsid w:val="005945AD"/>
    <w:rsid w:val="00594FAF"/>
    <w:rsid w:val="00597686"/>
    <w:rsid w:val="005D6A92"/>
    <w:rsid w:val="005E2AF2"/>
    <w:rsid w:val="005E33E8"/>
    <w:rsid w:val="005E4A6D"/>
    <w:rsid w:val="00614A25"/>
    <w:rsid w:val="006151D8"/>
    <w:rsid w:val="00615349"/>
    <w:rsid w:val="00631E49"/>
    <w:rsid w:val="0063268E"/>
    <w:rsid w:val="00633358"/>
    <w:rsid w:val="006343C9"/>
    <w:rsid w:val="0064470E"/>
    <w:rsid w:val="0064670E"/>
    <w:rsid w:val="00660710"/>
    <w:rsid w:val="0066581E"/>
    <w:rsid w:val="00667C4D"/>
    <w:rsid w:val="00675741"/>
    <w:rsid w:val="00676850"/>
    <w:rsid w:val="00682719"/>
    <w:rsid w:val="00686395"/>
    <w:rsid w:val="006903F1"/>
    <w:rsid w:val="006914A0"/>
    <w:rsid w:val="006938D3"/>
    <w:rsid w:val="006A10C9"/>
    <w:rsid w:val="006A4B18"/>
    <w:rsid w:val="006B0861"/>
    <w:rsid w:val="006B43E6"/>
    <w:rsid w:val="006C084C"/>
    <w:rsid w:val="006C1714"/>
    <w:rsid w:val="006C2685"/>
    <w:rsid w:val="006D2EE6"/>
    <w:rsid w:val="006E7E9B"/>
    <w:rsid w:val="00701687"/>
    <w:rsid w:val="00703CE1"/>
    <w:rsid w:val="007137DA"/>
    <w:rsid w:val="00713D3D"/>
    <w:rsid w:val="007155EE"/>
    <w:rsid w:val="00721426"/>
    <w:rsid w:val="007218C2"/>
    <w:rsid w:val="007408F0"/>
    <w:rsid w:val="0075602D"/>
    <w:rsid w:val="00760CBB"/>
    <w:rsid w:val="00763F30"/>
    <w:rsid w:val="00764B25"/>
    <w:rsid w:val="00770E0D"/>
    <w:rsid w:val="00772488"/>
    <w:rsid w:val="00777868"/>
    <w:rsid w:val="0078034B"/>
    <w:rsid w:val="007811A7"/>
    <w:rsid w:val="007904BB"/>
    <w:rsid w:val="00794932"/>
    <w:rsid w:val="007B7924"/>
    <w:rsid w:val="007C2AC4"/>
    <w:rsid w:val="007D6B3C"/>
    <w:rsid w:val="007E7213"/>
    <w:rsid w:val="007E7AA4"/>
    <w:rsid w:val="008027FF"/>
    <w:rsid w:val="0081606C"/>
    <w:rsid w:val="00816A38"/>
    <w:rsid w:val="00817096"/>
    <w:rsid w:val="00817C07"/>
    <w:rsid w:val="00833211"/>
    <w:rsid w:val="00834E52"/>
    <w:rsid w:val="008430F7"/>
    <w:rsid w:val="0084610E"/>
    <w:rsid w:val="00855B79"/>
    <w:rsid w:val="008668FE"/>
    <w:rsid w:val="00877AFF"/>
    <w:rsid w:val="00880CF1"/>
    <w:rsid w:val="00886991"/>
    <w:rsid w:val="00894EBD"/>
    <w:rsid w:val="00897BD2"/>
    <w:rsid w:val="008E06F5"/>
    <w:rsid w:val="008E3976"/>
    <w:rsid w:val="008E7630"/>
    <w:rsid w:val="008F16B0"/>
    <w:rsid w:val="008F1EC3"/>
    <w:rsid w:val="008F5636"/>
    <w:rsid w:val="00913B0D"/>
    <w:rsid w:val="009361D9"/>
    <w:rsid w:val="00941F80"/>
    <w:rsid w:val="00946B60"/>
    <w:rsid w:val="0096012A"/>
    <w:rsid w:val="00980C5F"/>
    <w:rsid w:val="00996BF4"/>
    <w:rsid w:val="009C2600"/>
    <w:rsid w:val="009D2BD9"/>
    <w:rsid w:val="009D7D93"/>
    <w:rsid w:val="009F0806"/>
    <w:rsid w:val="00A0590E"/>
    <w:rsid w:val="00A05BD7"/>
    <w:rsid w:val="00A17930"/>
    <w:rsid w:val="00A27BEB"/>
    <w:rsid w:val="00A343D2"/>
    <w:rsid w:val="00A36C9F"/>
    <w:rsid w:val="00A44AF6"/>
    <w:rsid w:val="00A46061"/>
    <w:rsid w:val="00A55736"/>
    <w:rsid w:val="00A85140"/>
    <w:rsid w:val="00A97712"/>
    <w:rsid w:val="00AB3D34"/>
    <w:rsid w:val="00AD6E6D"/>
    <w:rsid w:val="00AE3DA8"/>
    <w:rsid w:val="00AF6C7B"/>
    <w:rsid w:val="00B000D5"/>
    <w:rsid w:val="00B22B3D"/>
    <w:rsid w:val="00B31FF4"/>
    <w:rsid w:val="00B416E7"/>
    <w:rsid w:val="00B51BAC"/>
    <w:rsid w:val="00B769C2"/>
    <w:rsid w:val="00B76A65"/>
    <w:rsid w:val="00B94C53"/>
    <w:rsid w:val="00B974A7"/>
    <w:rsid w:val="00BB1B2B"/>
    <w:rsid w:val="00BC1F73"/>
    <w:rsid w:val="00BD2D2F"/>
    <w:rsid w:val="00BE0D2E"/>
    <w:rsid w:val="00C0032F"/>
    <w:rsid w:val="00C0573A"/>
    <w:rsid w:val="00C068F4"/>
    <w:rsid w:val="00C4379B"/>
    <w:rsid w:val="00C566AB"/>
    <w:rsid w:val="00C6083B"/>
    <w:rsid w:val="00C6474E"/>
    <w:rsid w:val="00C653F5"/>
    <w:rsid w:val="00C82176"/>
    <w:rsid w:val="00C926F4"/>
    <w:rsid w:val="00C946C8"/>
    <w:rsid w:val="00C949AA"/>
    <w:rsid w:val="00CC4308"/>
    <w:rsid w:val="00CD33B7"/>
    <w:rsid w:val="00CE2840"/>
    <w:rsid w:val="00CE3CD1"/>
    <w:rsid w:val="00CE7469"/>
    <w:rsid w:val="00CF0424"/>
    <w:rsid w:val="00D17BE6"/>
    <w:rsid w:val="00D21483"/>
    <w:rsid w:val="00D2167F"/>
    <w:rsid w:val="00D22C2E"/>
    <w:rsid w:val="00D237F7"/>
    <w:rsid w:val="00D245EF"/>
    <w:rsid w:val="00D37B97"/>
    <w:rsid w:val="00D46EDC"/>
    <w:rsid w:val="00D60C4D"/>
    <w:rsid w:val="00D7789D"/>
    <w:rsid w:val="00D84640"/>
    <w:rsid w:val="00DA7C48"/>
    <w:rsid w:val="00DB11AD"/>
    <w:rsid w:val="00DB3EA0"/>
    <w:rsid w:val="00DB7EEB"/>
    <w:rsid w:val="00DC2646"/>
    <w:rsid w:val="00DD6411"/>
    <w:rsid w:val="00DD6BB7"/>
    <w:rsid w:val="00DE3507"/>
    <w:rsid w:val="00DE4D3D"/>
    <w:rsid w:val="00DE5BCE"/>
    <w:rsid w:val="00DF0DF6"/>
    <w:rsid w:val="00DF36AF"/>
    <w:rsid w:val="00E248B6"/>
    <w:rsid w:val="00E26CA2"/>
    <w:rsid w:val="00E33010"/>
    <w:rsid w:val="00E4522C"/>
    <w:rsid w:val="00E5326F"/>
    <w:rsid w:val="00ED06B4"/>
    <w:rsid w:val="00ED090B"/>
    <w:rsid w:val="00EE010A"/>
    <w:rsid w:val="00F1064E"/>
    <w:rsid w:val="00F110F3"/>
    <w:rsid w:val="00F22801"/>
    <w:rsid w:val="00F46CC4"/>
    <w:rsid w:val="00F83338"/>
    <w:rsid w:val="00F9153A"/>
    <w:rsid w:val="00FB03FC"/>
    <w:rsid w:val="00FC69E5"/>
    <w:rsid w:val="00FE759E"/>
    <w:rsid w:val="00FE7FF9"/>
    <w:rsid w:val="00FF1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46357"/>
  <w15:docId w15:val="{0D69B351-1457-46D6-B518-06F230E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10E"/>
  </w:style>
  <w:style w:type="paragraph" w:styleId="NoSpacing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1C"/>
  </w:style>
  <w:style w:type="paragraph" w:styleId="ListParagraph">
    <w:name w:val="List Paragraph"/>
    <w:basedOn w:val="Normal"/>
    <w:uiPriority w:val="34"/>
    <w:qFormat/>
    <w:rsid w:val="00CD33B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33B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3B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3B7"/>
  </w:style>
  <w:style w:type="character" w:styleId="EndnoteReference">
    <w:name w:val="endnote reference"/>
    <w:basedOn w:val="DefaultParagraphFont"/>
    <w:uiPriority w:val="99"/>
    <w:unhideWhenUsed/>
    <w:rsid w:val="00CD33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Divyang Datania</cp:lastModifiedBy>
  <cp:revision>6</cp:revision>
  <cp:lastPrinted>2018-08-01T05:59:00Z</cp:lastPrinted>
  <dcterms:created xsi:type="dcterms:W3CDTF">2018-08-01T04:50:00Z</dcterms:created>
  <dcterms:modified xsi:type="dcterms:W3CDTF">2018-08-01T07:19:00Z</dcterms:modified>
</cp:coreProperties>
</file>