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B2E73" w14:textId="0FA96F2D" w:rsidR="005A74A7" w:rsidRPr="003B6F41" w:rsidRDefault="00675FDB" w:rsidP="00B54E39">
      <w:pPr>
        <w:jc w:val="center"/>
        <w:rPr>
          <w:rFonts w:asciiTheme="majorHAnsi" w:hAnsiTheme="majorHAnsi"/>
          <w:b/>
        </w:rPr>
      </w:pPr>
      <w:r w:rsidRPr="003B6F41">
        <w:rPr>
          <w:rFonts w:asciiTheme="majorHAnsi" w:hAnsiTheme="majorHAnsi"/>
          <w:b/>
        </w:rPr>
        <w:t>Top 20 key findings and trends</w:t>
      </w:r>
      <w:r w:rsidR="00B54E39" w:rsidRPr="003B6F41">
        <w:rPr>
          <w:rFonts w:asciiTheme="majorHAnsi" w:hAnsiTheme="majorHAnsi"/>
          <w:b/>
        </w:rPr>
        <w:t xml:space="preserve"> identified in this year’s European Club Footballing Landscape report</w:t>
      </w:r>
    </w:p>
    <w:p w14:paraId="3511B896" w14:textId="77777777" w:rsidR="002A2BD2" w:rsidRPr="003B6F41" w:rsidRDefault="002A2BD2">
      <w:pPr>
        <w:rPr>
          <w:rFonts w:asciiTheme="majorHAnsi" w:hAnsiTheme="majorHAnsi"/>
        </w:rPr>
      </w:pPr>
    </w:p>
    <w:p w14:paraId="03E31EEC" w14:textId="2F02DB3B" w:rsidR="006B06DF" w:rsidRPr="003B6F41" w:rsidRDefault="00B54E39" w:rsidP="00B54E39">
      <w:pPr>
        <w:rPr>
          <w:rFonts w:asciiTheme="majorHAnsi" w:hAnsiTheme="majorHAnsi"/>
          <w:b/>
          <w:i/>
        </w:rPr>
      </w:pPr>
      <w:r w:rsidRPr="003B6F41">
        <w:rPr>
          <w:rFonts w:asciiTheme="majorHAnsi" w:hAnsiTheme="majorHAnsi"/>
          <w:b/>
        </w:rPr>
        <w:t>“</w:t>
      </w:r>
      <w:r w:rsidRPr="003B6F41">
        <w:rPr>
          <w:rFonts w:asciiTheme="majorHAnsi" w:hAnsiTheme="majorHAnsi"/>
          <w:b/>
          <w:i/>
        </w:rPr>
        <w:t>This detailed report shows that the positive revenue, investment and profitability trends identified in last year’s report are continuing. Clubs are generating revenue but they are also investing in assets and infrastructure</w:t>
      </w:r>
      <w:r w:rsidR="006B06DF" w:rsidRPr="003B6F41">
        <w:rPr>
          <w:rFonts w:asciiTheme="majorHAnsi" w:hAnsiTheme="majorHAnsi"/>
          <w:b/>
          <w:i/>
        </w:rPr>
        <w:t>, thanks in a large part to UEFA’s financial fair play regulations</w:t>
      </w:r>
      <w:r w:rsidRPr="003B6F41">
        <w:rPr>
          <w:rFonts w:asciiTheme="majorHAnsi" w:hAnsiTheme="majorHAnsi"/>
          <w:b/>
          <w:i/>
        </w:rPr>
        <w:t>. For the first time, club investment</w:t>
      </w:r>
      <w:r w:rsidR="006B06DF" w:rsidRPr="003B6F41">
        <w:rPr>
          <w:rFonts w:asciiTheme="majorHAnsi" w:hAnsiTheme="majorHAnsi"/>
          <w:b/>
          <w:i/>
        </w:rPr>
        <w:t>s</w:t>
      </w:r>
      <w:r w:rsidRPr="003B6F41">
        <w:rPr>
          <w:rFonts w:asciiTheme="majorHAnsi" w:hAnsiTheme="majorHAnsi"/>
          <w:b/>
          <w:i/>
        </w:rPr>
        <w:t xml:space="preserve"> in stadium</w:t>
      </w:r>
      <w:r w:rsidR="006B06DF" w:rsidRPr="003B6F41">
        <w:rPr>
          <w:rFonts w:asciiTheme="majorHAnsi" w:hAnsiTheme="majorHAnsi"/>
          <w:b/>
          <w:i/>
        </w:rPr>
        <w:t>s</w:t>
      </w:r>
      <w:r w:rsidRPr="003B6F41">
        <w:rPr>
          <w:rFonts w:asciiTheme="majorHAnsi" w:hAnsiTheme="majorHAnsi"/>
          <w:b/>
          <w:i/>
        </w:rPr>
        <w:t xml:space="preserve"> and other long-term fixed assets </w:t>
      </w:r>
      <w:r w:rsidR="003B6F41" w:rsidRPr="003B6F41">
        <w:rPr>
          <w:rFonts w:asciiTheme="majorHAnsi" w:hAnsiTheme="majorHAnsi"/>
          <w:b/>
          <w:i/>
        </w:rPr>
        <w:t>exceeded</w:t>
      </w:r>
      <w:r w:rsidRPr="003B6F41">
        <w:rPr>
          <w:rFonts w:asciiTheme="majorHAnsi" w:hAnsiTheme="majorHAnsi"/>
          <w:b/>
          <w:i/>
        </w:rPr>
        <w:t xml:space="preserve"> €1bn</w:t>
      </w:r>
      <w:r w:rsidR="003B6F41" w:rsidRPr="003B6F41">
        <w:rPr>
          <w:rFonts w:asciiTheme="majorHAnsi" w:hAnsiTheme="majorHAnsi"/>
          <w:b/>
          <w:i/>
        </w:rPr>
        <w:t xml:space="preserve"> in 2016</w:t>
      </w:r>
      <w:r w:rsidRPr="003B6F41">
        <w:rPr>
          <w:rFonts w:asciiTheme="majorHAnsi" w:hAnsiTheme="majorHAnsi"/>
          <w:b/>
          <w:i/>
        </w:rPr>
        <w:t xml:space="preserve">. It is therefore perhaps not surprising that an increasing number of </w:t>
      </w:r>
      <w:r w:rsidR="006B06DF" w:rsidRPr="003B6F41">
        <w:rPr>
          <w:rFonts w:asciiTheme="majorHAnsi" w:hAnsiTheme="majorHAnsi"/>
          <w:b/>
          <w:i/>
        </w:rPr>
        <w:t>n</w:t>
      </w:r>
      <w:r w:rsidRPr="003B6F41">
        <w:rPr>
          <w:rFonts w:asciiTheme="majorHAnsi" w:hAnsiTheme="majorHAnsi"/>
          <w:b/>
          <w:i/>
        </w:rPr>
        <w:t xml:space="preserve">ational </w:t>
      </w:r>
      <w:r w:rsidR="006B06DF" w:rsidRPr="003B6F41">
        <w:rPr>
          <w:rFonts w:asciiTheme="majorHAnsi" w:hAnsiTheme="majorHAnsi"/>
          <w:b/>
          <w:i/>
        </w:rPr>
        <w:t>a</w:t>
      </w:r>
      <w:r w:rsidRPr="003B6F41">
        <w:rPr>
          <w:rFonts w:asciiTheme="majorHAnsi" w:hAnsiTheme="majorHAnsi"/>
          <w:b/>
          <w:i/>
        </w:rPr>
        <w:t xml:space="preserve">ssociations and </w:t>
      </w:r>
      <w:r w:rsidR="006B06DF" w:rsidRPr="003B6F41">
        <w:rPr>
          <w:rFonts w:asciiTheme="majorHAnsi" w:hAnsiTheme="majorHAnsi"/>
          <w:b/>
          <w:i/>
        </w:rPr>
        <w:t>l</w:t>
      </w:r>
      <w:r w:rsidRPr="003B6F41">
        <w:rPr>
          <w:rFonts w:asciiTheme="majorHAnsi" w:hAnsiTheme="majorHAnsi"/>
          <w:b/>
          <w:i/>
        </w:rPr>
        <w:t xml:space="preserve">eagues, both inside and outside Europe, are starting to implement their own versions of </w:t>
      </w:r>
      <w:r w:rsidR="006B06DF" w:rsidRPr="003B6F41">
        <w:rPr>
          <w:rFonts w:asciiTheme="majorHAnsi" w:hAnsiTheme="majorHAnsi"/>
          <w:b/>
          <w:i/>
        </w:rPr>
        <w:t>f</w:t>
      </w:r>
      <w:r w:rsidRPr="003B6F41">
        <w:rPr>
          <w:rFonts w:asciiTheme="majorHAnsi" w:hAnsiTheme="majorHAnsi"/>
          <w:b/>
          <w:i/>
        </w:rPr>
        <w:t xml:space="preserve">inancial </w:t>
      </w:r>
      <w:r w:rsidR="006B06DF" w:rsidRPr="003B6F41">
        <w:rPr>
          <w:rFonts w:asciiTheme="majorHAnsi" w:hAnsiTheme="majorHAnsi"/>
          <w:b/>
          <w:i/>
        </w:rPr>
        <w:t>f</w:t>
      </w:r>
      <w:r w:rsidRPr="003B6F41">
        <w:rPr>
          <w:rFonts w:asciiTheme="majorHAnsi" w:hAnsiTheme="majorHAnsi"/>
          <w:b/>
          <w:i/>
        </w:rPr>
        <w:t xml:space="preserve">air </w:t>
      </w:r>
      <w:r w:rsidR="006B06DF" w:rsidRPr="003B6F41">
        <w:rPr>
          <w:rFonts w:asciiTheme="majorHAnsi" w:hAnsiTheme="majorHAnsi"/>
          <w:b/>
          <w:i/>
        </w:rPr>
        <w:t>p</w:t>
      </w:r>
      <w:r w:rsidRPr="003B6F41">
        <w:rPr>
          <w:rFonts w:asciiTheme="majorHAnsi" w:hAnsiTheme="majorHAnsi"/>
          <w:b/>
          <w:i/>
        </w:rPr>
        <w:t>lay.”</w:t>
      </w:r>
    </w:p>
    <w:p w14:paraId="3B2601B3" w14:textId="77777777" w:rsidR="00B54E39" w:rsidRPr="003B6F41" w:rsidRDefault="00B54E39" w:rsidP="00B54E39">
      <w:pPr>
        <w:rPr>
          <w:rFonts w:asciiTheme="majorHAnsi" w:hAnsiTheme="majorHAnsi"/>
          <w:i/>
        </w:rPr>
      </w:pPr>
      <w:r w:rsidRPr="003B6F41">
        <w:rPr>
          <w:rFonts w:asciiTheme="majorHAnsi" w:hAnsiTheme="majorHAnsi"/>
          <w:i/>
        </w:rPr>
        <w:t xml:space="preserve">Aleksander </w:t>
      </w:r>
      <w:proofErr w:type="spellStart"/>
      <w:r w:rsidRPr="003B6F41">
        <w:rPr>
          <w:rFonts w:asciiTheme="majorHAnsi" w:hAnsiTheme="majorHAnsi"/>
          <w:i/>
        </w:rPr>
        <w:t>Čeferin</w:t>
      </w:r>
      <w:proofErr w:type="spellEnd"/>
      <w:r w:rsidRPr="003B6F41">
        <w:rPr>
          <w:rFonts w:asciiTheme="majorHAnsi" w:hAnsiTheme="majorHAnsi"/>
          <w:i/>
        </w:rPr>
        <w:t>, UEFA President</w:t>
      </w:r>
    </w:p>
    <w:p w14:paraId="3C1C122F" w14:textId="77777777" w:rsidR="00B54E39" w:rsidRPr="003B6F41" w:rsidRDefault="00B54E39" w:rsidP="00B54E39">
      <w:pPr>
        <w:ind w:left="360"/>
        <w:rPr>
          <w:rFonts w:asciiTheme="majorHAnsi" w:hAnsiTheme="majorHAnsi"/>
        </w:rPr>
      </w:pPr>
    </w:p>
    <w:p w14:paraId="1BF26CF8" w14:textId="77777777" w:rsidR="00B54E39" w:rsidRPr="003B6F41" w:rsidRDefault="00B54E39" w:rsidP="00B54E39">
      <w:pPr>
        <w:rPr>
          <w:rFonts w:asciiTheme="majorHAnsi" w:hAnsiTheme="majorHAnsi"/>
        </w:rPr>
      </w:pPr>
      <w:r w:rsidRPr="003B6F41">
        <w:rPr>
          <w:rFonts w:asciiTheme="majorHAnsi" w:hAnsiTheme="majorHAnsi"/>
        </w:rPr>
        <w:t xml:space="preserve">The underlying health of European club football is </w:t>
      </w:r>
      <w:r w:rsidR="007903C6" w:rsidRPr="003B6F41">
        <w:rPr>
          <w:rFonts w:asciiTheme="majorHAnsi" w:hAnsiTheme="majorHAnsi"/>
        </w:rPr>
        <w:t>documented</w:t>
      </w:r>
      <w:r w:rsidRPr="003B6F41">
        <w:rPr>
          <w:rFonts w:asciiTheme="majorHAnsi" w:hAnsiTheme="majorHAnsi"/>
        </w:rPr>
        <w:t xml:space="preserve"> in the report:</w:t>
      </w:r>
    </w:p>
    <w:p w14:paraId="3E4B1C0B" w14:textId="77777777" w:rsidR="00857CFC" w:rsidRPr="003B6F41" w:rsidRDefault="00857CFC" w:rsidP="00B54E39">
      <w:pPr>
        <w:rPr>
          <w:rFonts w:asciiTheme="majorHAnsi" w:hAnsiTheme="majorHAnsi"/>
        </w:rPr>
      </w:pPr>
    </w:p>
    <w:p w14:paraId="627FA371" w14:textId="1BA12899" w:rsidR="005D0988" w:rsidRPr="003B6F41" w:rsidRDefault="005D0988" w:rsidP="005D0988">
      <w:pPr>
        <w:pStyle w:val="ListParagraph"/>
        <w:numPr>
          <w:ilvl w:val="0"/>
          <w:numId w:val="2"/>
        </w:numPr>
        <w:rPr>
          <w:rFonts w:asciiTheme="majorHAnsi" w:hAnsiTheme="majorHAnsi"/>
        </w:rPr>
      </w:pPr>
      <w:r w:rsidRPr="003B6F41">
        <w:rPr>
          <w:rFonts w:asciiTheme="majorHAnsi" w:hAnsiTheme="majorHAnsi"/>
        </w:rPr>
        <w:t>T</w:t>
      </w:r>
      <w:r w:rsidR="00B54E39" w:rsidRPr="003B6F41">
        <w:rPr>
          <w:rFonts w:asciiTheme="majorHAnsi" w:hAnsiTheme="majorHAnsi"/>
        </w:rPr>
        <w:t>he 700 top</w:t>
      </w:r>
      <w:r w:rsidRPr="003B6F41">
        <w:rPr>
          <w:rFonts w:asciiTheme="majorHAnsi" w:hAnsiTheme="majorHAnsi"/>
        </w:rPr>
        <w:t>-</w:t>
      </w:r>
      <w:r w:rsidR="00B54E39" w:rsidRPr="003B6F41">
        <w:rPr>
          <w:rFonts w:asciiTheme="majorHAnsi" w:hAnsiTheme="majorHAnsi"/>
        </w:rPr>
        <w:t xml:space="preserve">division clubs together </w:t>
      </w:r>
      <w:r w:rsidRPr="003B6F41">
        <w:rPr>
          <w:rFonts w:asciiTheme="majorHAnsi" w:hAnsiTheme="majorHAnsi"/>
        </w:rPr>
        <w:t xml:space="preserve">are </w:t>
      </w:r>
      <w:r w:rsidR="00B54E39" w:rsidRPr="003B6F41">
        <w:rPr>
          <w:rFonts w:asciiTheme="majorHAnsi" w:hAnsiTheme="majorHAnsi"/>
        </w:rPr>
        <w:t>generating year-on-year revenue growth of almost 10%</w:t>
      </w:r>
      <w:r w:rsidRPr="003B6F41">
        <w:rPr>
          <w:rFonts w:asciiTheme="majorHAnsi" w:hAnsiTheme="majorHAnsi"/>
        </w:rPr>
        <w:t>. You need to go back to 2002 to find a faster rate of growth in European club revenues.</w:t>
      </w:r>
    </w:p>
    <w:p w14:paraId="55AE10E6" w14:textId="77777777" w:rsidR="00675FDB" w:rsidRPr="003B6F41" w:rsidRDefault="00675FDB" w:rsidP="00675FDB">
      <w:pPr>
        <w:ind w:left="410"/>
        <w:rPr>
          <w:rFonts w:asciiTheme="majorHAnsi" w:hAnsiTheme="majorHAnsi"/>
        </w:rPr>
      </w:pPr>
    </w:p>
    <w:p w14:paraId="11CB2225" w14:textId="109F37F9" w:rsidR="00675FDB" w:rsidRPr="003B6F41" w:rsidRDefault="00675FDB" w:rsidP="00675FDB">
      <w:pPr>
        <w:pStyle w:val="ListParagraph"/>
        <w:numPr>
          <w:ilvl w:val="0"/>
          <w:numId w:val="2"/>
        </w:numPr>
        <w:rPr>
          <w:rFonts w:asciiTheme="majorHAnsi" w:hAnsiTheme="majorHAnsi"/>
        </w:rPr>
      </w:pPr>
      <w:r w:rsidRPr="003B6F41">
        <w:rPr>
          <w:rFonts w:asciiTheme="majorHAnsi" w:hAnsiTheme="majorHAnsi"/>
        </w:rPr>
        <w:t>In recent years (2010 to 2016), Europ</w:t>
      </w:r>
      <w:r w:rsidR="0067290A" w:rsidRPr="003B6F41">
        <w:rPr>
          <w:rFonts w:asciiTheme="majorHAnsi" w:hAnsiTheme="majorHAnsi"/>
        </w:rPr>
        <w:t>ean club football has</w:t>
      </w:r>
      <w:r w:rsidRPr="003B6F41">
        <w:rPr>
          <w:rFonts w:asciiTheme="majorHAnsi" w:hAnsiTheme="majorHAnsi"/>
        </w:rPr>
        <w:t xml:space="preserve"> become less reliant on donations</w:t>
      </w:r>
      <w:r w:rsidR="0067290A" w:rsidRPr="003B6F41">
        <w:rPr>
          <w:rFonts w:asciiTheme="majorHAnsi" w:hAnsiTheme="majorHAnsi"/>
        </w:rPr>
        <w:t>/grants and other one-off revenues</w:t>
      </w:r>
      <w:r w:rsidRPr="003B6F41">
        <w:rPr>
          <w:rFonts w:asciiTheme="majorHAnsi" w:hAnsiTheme="majorHAnsi"/>
        </w:rPr>
        <w:t xml:space="preserve"> (down 12%), with gate receipts up 7%, sponsor</w:t>
      </w:r>
      <w:r w:rsidR="003B6F41" w:rsidRPr="003B6F41">
        <w:rPr>
          <w:rFonts w:asciiTheme="majorHAnsi" w:hAnsiTheme="majorHAnsi"/>
        </w:rPr>
        <w:t>ship</w:t>
      </w:r>
      <w:r w:rsidRPr="003B6F41">
        <w:rPr>
          <w:rFonts w:asciiTheme="majorHAnsi" w:hAnsiTheme="majorHAnsi"/>
        </w:rPr>
        <w:t xml:space="preserve"> </w:t>
      </w:r>
      <w:r w:rsidR="003B6F41" w:rsidRPr="003B6F41">
        <w:rPr>
          <w:rFonts w:asciiTheme="majorHAnsi" w:hAnsiTheme="majorHAnsi"/>
        </w:rPr>
        <w:t xml:space="preserve">and </w:t>
      </w:r>
      <w:r w:rsidRPr="003B6F41">
        <w:rPr>
          <w:rFonts w:asciiTheme="majorHAnsi" w:hAnsiTheme="majorHAnsi"/>
        </w:rPr>
        <w:t>commercial revenue up 59%, TV revenue up 64%, transfer income up 105%, and UEFA prize money and solidarity payments up 106%.</w:t>
      </w:r>
    </w:p>
    <w:p w14:paraId="38E9B012" w14:textId="77777777" w:rsidR="005D0988" w:rsidRPr="003B6F41" w:rsidRDefault="005D0988" w:rsidP="005D0988">
      <w:pPr>
        <w:ind w:left="410"/>
        <w:rPr>
          <w:rFonts w:asciiTheme="majorHAnsi" w:hAnsiTheme="majorHAnsi"/>
        </w:rPr>
      </w:pPr>
    </w:p>
    <w:p w14:paraId="78147914" w14:textId="4732FC63" w:rsidR="00B54E39" w:rsidRPr="003B6F41" w:rsidRDefault="005D0988" w:rsidP="005D0988">
      <w:pPr>
        <w:pStyle w:val="ListParagraph"/>
        <w:numPr>
          <w:ilvl w:val="0"/>
          <w:numId w:val="2"/>
        </w:numPr>
        <w:rPr>
          <w:rFonts w:asciiTheme="majorHAnsi" w:hAnsiTheme="majorHAnsi"/>
        </w:rPr>
      </w:pPr>
      <w:r w:rsidRPr="003B6F41">
        <w:rPr>
          <w:rFonts w:asciiTheme="majorHAnsi" w:hAnsiTheme="majorHAnsi"/>
        </w:rPr>
        <w:t xml:space="preserve">Despite wages growing at the fastest rate since 2010, </w:t>
      </w:r>
      <w:r w:rsidR="00BE00FD" w:rsidRPr="003B6F41">
        <w:rPr>
          <w:rFonts w:asciiTheme="majorHAnsi" w:hAnsiTheme="majorHAnsi"/>
        </w:rPr>
        <w:t>clubs reported</w:t>
      </w:r>
      <w:r w:rsidRPr="003B6F41">
        <w:rPr>
          <w:rFonts w:asciiTheme="majorHAnsi" w:hAnsiTheme="majorHAnsi"/>
        </w:rPr>
        <w:t xml:space="preserve"> </w:t>
      </w:r>
      <w:r w:rsidR="00B54E39" w:rsidRPr="003B6F41">
        <w:rPr>
          <w:rFonts w:asciiTheme="majorHAnsi" w:hAnsiTheme="majorHAnsi"/>
        </w:rPr>
        <w:t>the highest operating profits (before transfers) in history</w:t>
      </w:r>
      <w:r w:rsidR="00BE00FD" w:rsidRPr="003B6F41">
        <w:rPr>
          <w:rFonts w:asciiTheme="majorHAnsi" w:hAnsiTheme="majorHAnsi"/>
        </w:rPr>
        <w:t xml:space="preserve"> of more than €800m</w:t>
      </w:r>
      <w:r w:rsidRPr="003B6F41">
        <w:rPr>
          <w:rFonts w:asciiTheme="majorHAnsi" w:hAnsiTheme="majorHAnsi"/>
        </w:rPr>
        <w:t xml:space="preserve"> in 2016.</w:t>
      </w:r>
    </w:p>
    <w:p w14:paraId="4475EC9A" w14:textId="77777777" w:rsidR="00B54E39" w:rsidRPr="003B6F41" w:rsidRDefault="00B54E39" w:rsidP="005D0988">
      <w:pPr>
        <w:rPr>
          <w:rFonts w:asciiTheme="majorHAnsi" w:hAnsiTheme="majorHAnsi"/>
        </w:rPr>
      </w:pPr>
    </w:p>
    <w:p w14:paraId="7B029EFE" w14:textId="218BFE46" w:rsidR="00BE00FD" w:rsidRPr="003B6F41" w:rsidRDefault="003B6F41" w:rsidP="00BE00FD">
      <w:pPr>
        <w:pStyle w:val="ListParagraph"/>
        <w:numPr>
          <w:ilvl w:val="0"/>
          <w:numId w:val="2"/>
        </w:numPr>
        <w:rPr>
          <w:rFonts w:asciiTheme="majorHAnsi" w:hAnsiTheme="majorHAnsi"/>
        </w:rPr>
      </w:pPr>
      <w:r w:rsidRPr="003B6F41">
        <w:rPr>
          <w:rFonts w:asciiTheme="majorHAnsi" w:hAnsiTheme="majorHAnsi"/>
        </w:rPr>
        <w:t>B</w:t>
      </w:r>
      <w:r w:rsidR="00BE00FD" w:rsidRPr="003B6F41">
        <w:rPr>
          <w:rFonts w:asciiTheme="majorHAnsi" w:hAnsiTheme="majorHAnsi"/>
        </w:rPr>
        <w:t>ottom</w:t>
      </w:r>
      <w:r w:rsidR="002A2BD2" w:rsidRPr="003B6F41">
        <w:rPr>
          <w:rFonts w:asciiTheme="majorHAnsi" w:hAnsiTheme="majorHAnsi"/>
        </w:rPr>
        <w:t>-line lo</w:t>
      </w:r>
      <w:r w:rsidR="00BE00FD" w:rsidRPr="003B6F41">
        <w:rPr>
          <w:rFonts w:asciiTheme="majorHAnsi" w:hAnsiTheme="majorHAnsi"/>
        </w:rPr>
        <w:t>sses after transfers, financing and tax</w:t>
      </w:r>
      <w:r w:rsidR="002A2BD2" w:rsidRPr="003B6F41">
        <w:rPr>
          <w:rFonts w:asciiTheme="majorHAnsi" w:hAnsiTheme="majorHAnsi"/>
        </w:rPr>
        <w:t xml:space="preserve"> decreased to €269m</w:t>
      </w:r>
      <w:r w:rsidR="00BE00FD" w:rsidRPr="003B6F41">
        <w:rPr>
          <w:rFonts w:asciiTheme="majorHAnsi" w:hAnsiTheme="majorHAnsi"/>
        </w:rPr>
        <w:t xml:space="preserve"> in 2016</w:t>
      </w:r>
      <w:r w:rsidR="002A2BD2" w:rsidRPr="003B6F41">
        <w:rPr>
          <w:rFonts w:asciiTheme="majorHAnsi" w:hAnsiTheme="majorHAnsi"/>
        </w:rPr>
        <w:t xml:space="preserve"> – this is less than </w:t>
      </w:r>
      <w:r w:rsidR="00BE00FD" w:rsidRPr="003B6F41">
        <w:rPr>
          <w:rFonts w:asciiTheme="majorHAnsi" w:hAnsiTheme="majorHAnsi"/>
        </w:rPr>
        <w:t>one-sixth</w:t>
      </w:r>
      <w:r w:rsidR="002A2BD2" w:rsidRPr="003B6F41">
        <w:rPr>
          <w:rFonts w:asciiTheme="majorHAnsi" w:hAnsiTheme="majorHAnsi"/>
        </w:rPr>
        <w:t xml:space="preserve"> of </w:t>
      </w:r>
      <w:r w:rsidR="00BE00FD" w:rsidRPr="003B6F41">
        <w:rPr>
          <w:rFonts w:asciiTheme="majorHAnsi" w:hAnsiTheme="majorHAnsi"/>
        </w:rPr>
        <w:t>the</w:t>
      </w:r>
      <w:r w:rsidR="002A2BD2" w:rsidRPr="003B6F41">
        <w:rPr>
          <w:rFonts w:asciiTheme="majorHAnsi" w:hAnsiTheme="majorHAnsi"/>
        </w:rPr>
        <w:t xml:space="preserve"> </w:t>
      </w:r>
      <w:r w:rsidR="00BE00FD" w:rsidRPr="003B6F41">
        <w:rPr>
          <w:rFonts w:asciiTheme="majorHAnsi" w:hAnsiTheme="majorHAnsi"/>
        </w:rPr>
        <w:t xml:space="preserve">club </w:t>
      </w:r>
      <w:r w:rsidR="002A2BD2" w:rsidRPr="003B6F41">
        <w:rPr>
          <w:rFonts w:asciiTheme="majorHAnsi" w:hAnsiTheme="majorHAnsi"/>
        </w:rPr>
        <w:t>losses</w:t>
      </w:r>
      <w:r w:rsidR="00BE00FD" w:rsidRPr="003B6F41">
        <w:rPr>
          <w:rFonts w:asciiTheme="majorHAnsi" w:hAnsiTheme="majorHAnsi"/>
        </w:rPr>
        <w:t xml:space="preserve"> recorded prior to the introduction of financial fair play</w:t>
      </w:r>
      <w:r w:rsidR="002A2BD2" w:rsidRPr="003B6F41">
        <w:rPr>
          <w:rFonts w:asciiTheme="majorHAnsi" w:hAnsiTheme="majorHAnsi"/>
        </w:rPr>
        <w:t>.</w:t>
      </w:r>
      <w:r w:rsidR="002A2BD2" w:rsidRPr="003B6F41">
        <w:rPr>
          <w:rFonts w:asciiTheme="majorHAnsi" w:hAnsiTheme="majorHAnsi"/>
        </w:rPr>
        <w:br/>
      </w:r>
    </w:p>
    <w:p w14:paraId="2E9A6851" w14:textId="43072890" w:rsidR="00675FDB" w:rsidRPr="003B6F41" w:rsidRDefault="00BE00FD" w:rsidP="00675FDB">
      <w:pPr>
        <w:pStyle w:val="ListParagraph"/>
        <w:numPr>
          <w:ilvl w:val="0"/>
          <w:numId w:val="2"/>
        </w:numPr>
        <w:rPr>
          <w:rFonts w:asciiTheme="majorHAnsi" w:hAnsiTheme="majorHAnsi"/>
        </w:rPr>
      </w:pPr>
      <w:r w:rsidRPr="003B6F41">
        <w:rPr>
          <w:rFonts w:asciiTheme="majorHAnsi" w:hAnsiTheme="majorHAnsi"/>
        </w:rPr>
        <w:t>A</w:t>
      </w:r>
      <w:r w:rsidR="002A2BD2" w:rsidRPr="003B6F41">
        <w:rPr>
          <w:rFonts w:asciiTheme="majorHAnsi" w:hAnsiTheme="majorHAnsi"/>
        </w:rPr>
        <w:t xml:space="preserve"> record 26 leagues </w:t>
      </w:r>
      <w:r w:rsidRPr="003B6F41">
        <w:rPr>
          <w:rFonts w:asciiTheme="majorHAnsi" w:hAnsiTheme="majorHAnsi"/>
        </w:rPr>
        <w:t xml:space="preserve">generated profits in 2016 (as </w:t>
      </w:r>
      <w:proofErr w:type="gramStart"/>
      <w:r w:rsidRPr="003B6F41">
        <w:rPr>
          <w:rFonts w:asciiTheme="majorHAnsi" w:hAnsiTheme="majorHAnsi"/>
        </w:rPr>
        <w:t>an</w:t>
      </w:r>
      <w:proofErr w:type="gramEnd"/>
      <w:r w:rsidRPr="003B6F41">
        <w:rPr>
          <w:rFonts w:asciiTheme="majorHAnsi" w:hAnsiTheme="majorHAnsi"/>
        </w:rPr>
        <w:t xml:space="preserve"> </w:t>
      </w:r>
      <w:r w:rsidR="002A2BD2" w:rsidRPr="003B6F41">
        <w:rPr>
          <w:rFonts w:asciiTheme="majorHAnsi" w:hAnsiTheme="majorHAnsi"/>
        </w:rPr>
        <w:t xml:space="preserve">aggregate of </w:t>
      </w:r>
      <w:r w:rsidRPr="003B6F41">
        <w:rPr>
          <w:rFonts w:asciiTheme="majorHAnsi" w:hAnsiTheme="majorHAnsi"/>
        </w:rPr>
        <w:t>the clubs’</w:t>
      </w:r>
      <w:r w:rsidR="002A2BD2" w:rsidRPr="003B6F41">
        <w:rPr>
          <w:rFonts w:asciiTheme="majorHAnsi" w:hAnsiTheme="majorHAnsi"/>
        </w:rPr>
        <w:t xml:space="preserve"> results in</w:t>
      </w:r>
      <w:r w:rsidRPr="003B6F41">
        <w:rPr>
          <w:rFonts w:asciiTheme="majorHAnsi" w:hAnsiTheme="majorHAnsi"/>
        </w:rPr>
        <w:t xml:space="preserve"> each league) – this could be said of just 9 leagues in 2011, p</w:t>
      </w:r>
      <w:r w:rsidR="00675FDB" w:rsidRPr="003B6F41">
        <w:rPr>
          <w:rFonts w:asciiTheme="majorHAnsi" w:hAnsiTheme="majorHAnsi"/>
        </w:rPr>
        <w:t xml:space="preserve">rior to the introduction of </w:t>
      </w:r>
      <w:r w:rsidRPr="003B6F41">
        <w:rPr>
          <w:rFonts w:asciiTheme="majorHAnsi" w:hAnsiTheme="majorHAnsi"/>
        </w:rPr>
        <w:t>financial fair play</w:t>
      </w:r>
      <w:r w:rsidR="00675FDB" w:rsidRPr="003B6F41">
        <w:rPr>
          <w:rFonts w:asciiTheme="majorHAnsi" w:hAnsiTheme="majorHAnsi"/>
        </w:rPr>
        <w:t>.</w:t>
      </w:r>
    </w:p>
    <w:p w14:paraId="74A0B095" w14:textId="77777777" w:rsidR="00675FDB" w:rsidRPr="003B6F41" w:rsidRDefault="00675FDB" w:rsidP="00675FDB">
      <w:pPr>
        <w:ind w:left="410"/>
        <w:rPr>
          <w:rFonts w:asciiTheme="majorHAnsi" w:hAnsiTheme="majorHAnsi"/>
        </w:rPr>
      </w:pPr>
    </w:p>
    <w:p w14:paraId="53A33711" w14:textId="529398E9" w:rsidR="00675FDB" w:rsidRPr="003B6F41" w:rsidRDefault="00675FDB" w:rsidP="00675FDB">
      <w:pPr>
        <w:pStyle w:val="ListParagraph"/>
        <w:numPr>
          <w:ilvl w:val="0"/>
          <w:numId w:val="2"/>
        </w:numPr>
        <w:rPr>
          <w:rFonts w:asciiTheme="majorHAnsi" w:hAnsiTheme="majorHAnsi"/>
        </w:rPr>
      </w:pPr>
      <w:r w:rsidRPr="003B6F41">
        <w:rPr>
          <w:rFonts w:asciiTheme="majorHAnsi" w:hAnsiTheme="majorHAnsi"/>
        </w:rPr>
        <w:t>Net debt continues to fall, from 65% of revenue before the introduction of financial fair play in 2011 to 40% in 2015 and down to 35% in 2016. Conversely, club net assets have doubled during this period.</w:t>
      </w:r>
    </w:p>
    <w:p w14:paraId="37847998" w14:textId="77777777" w:rsidR="00C52812" w:rsidRPr="003B6F41" w:rsidRDefault="00C52812" w:rsidP="00C52812">
      <w:pPr>
        <w:rPr>
          <w:rFonts w:asciiTheme="majorHAnsi" w:hAnsiTheme="majorHAnsi"/>
        </w:rPr>
      </w:pPr>
    </w:p>
    <w:p w14:paraId="70397DB4" w14:textId="77777777" w:rsidR="00857CFC" w:rsidRPr="003B6F41" w:rsidRDefault="00857CFC" w:rsidP="00857CFC">
      <w:pPr>
        <w:rPr>
          <w:rFonts w:asciiTheme="majorHAnsi" w:hAnsiTheme="majorHAnsi"/>
        </w:rPr>
      </w:pPr>
    </w:p>
    <w:p w14:paraId="68985926" w14:textId="5A1AFB75" w:rsidR="00857CFC" w:rsidRPr="003B6F41" w:rsidRDefault="00857CFC" w:rsidP="00857CFC">
      <w:pPr>
        <w:rPr>
          <w:rFonts w:asciiTheme="majorHAnsi" w:hAnsiTheme="majorHAnsi"/>
          <w:b/>
          <w:i/>
        </w:rPr>
      </w:pPr>
      <w:r w:rsidRPr="003B6F41">
        <w:rPr>
          <w:rFonts w:asciiTheme="majorHAnsi" w:hAnsiTheme="majorHAnsi"/>
          <w:b/>
          <w:i/>
        </w:rPr>
        <w:t xml:space="preserve">“The data from this report and other research from our new </w:t>
      </w:r>
      <w:r w:rsidR="003B6F41" w:rsidRPr="003B6F41">
        <w:rPr>
          <w:rFonts w:asciiTheme="majorHAnsi" w:hAnsiTheme="majorHAnsi"/>
          <w:b/>
          <w:i/>
        </w:rPr>
        <w:t>i</w:t>
      </w:r>
      <w:r w:rsidRPr="003B6F41">
        <w:rPr>
          <w:rFonts w:asciiTheme="majorHAnsi" w:hAnsiTheme="majorHAnsi"/>
          <w:b/>
          <w:i/>
        </w:rPr>
        <w:t xml:space="preserve">ntelligence </w:t>
      </w:r>
      <w:r w:rsidR="003B6F41" w:rsidRPr="003B6F41">
        <w:rPr>
          <w:rFonts w:asciiTheme="majorHAnsi" w:hAnsiTheme="majorHAnsi"/>
          <w:b/>
          <w:i/>
        </w:rPr>
        <w:t>c</w:t>
      </w:r>
      <w:r w:rsidRPr="003B6F41">
        <w:rPr>
          <w:rFonts w:asciiTheme="majorHAnsi" w:hAnsiTheme="majorHAnsi"/>
          <w:b/>
          <w:i/>
        </w:rPr>
        <w:t xml:space="preserve">entre helps inform our decision-making. Once more, we cannot help but note that the polarisation of commercial and sponsorship revenues between the top tier of clubs and the rest is accelerating. As the guardians of the game, UEFA must ensure that football remains </w:t>
      </w:r>
      <w:r w:rsidRPr="003B6F41">
        <w:rPr>
          <w:rFonts w:asciiTheme="majorHAnsi" w:hAnsiTheme="majorHAnsi"/>
          <w:b/>
          <w:i/>
        </w:rPr>
        <w:lastRenderedPageBreak/>
        <w:t>competitive even as financial gaps are augmented by globalisation and technological change.”</w:t>
      </w:r>
    </w:p>
    <w:p w14:paraId="37A10343" w14:textId="77777777" w:rsidR="00857CFC" w:rsidRPr="003B6F41" w:rsidRDefault="00857CFC" w:rsidP="00857CFC">
      <w:pPr>
        <w:rPr>
          <w:rFonts w:asciiTheme="majorHAnsi" w:hAnsiTheme="majorHAnsi"/>
          <w:i/>
        </w:rPr>
      </w:pPr>
      <w:r w:rsidRPr="003B6F41">
        <w:rPr>
          <w:rFonts w:asciiTheme="majorHAnsi" w:hAnsiTheme="majorHAnsi"/>
          <w:i/>
        </w:rPr>
        <w:t xml:space="preserve">Aleksander </w:t>
      </w:r>
      <w:proofErr w:type="spellStart"/>
      <w:r w:rsidRPr="003B6F41">
        <w:rPr>
          <w:rFonts w:asciiTheme="majorHAnsi" w:hAnsiTheme="majorHAnsi"/>
          <w:i/>
        </w:rPr>
        <w:t>Čeferin</w:t>
      </w:r>
      <w:proofErr w:type="spellEnd"/>
      <w:r w:rsidRPr="003B6F41">
        <w:rPr>
          <w:rFonts w:asciiTheme="majorHAnsi" w:hAnsiTheme="majorHAnsi"/>
          <w:i/>
        </w:rPr>
        <w:t>, UEFA President</w:t>
      </w:r>
    </w:p>
    <w:p w14:paraId="3706EFDE" w14:textId="77777777" w:rsidR="00857CFC" w:rsidRPr="003B6F41" w:rsidRDefault="00857CFC" w:rsidP="007903C6">
      <w:pPr>
        <w:rPr>
          <w:rFonts w:asciiTheme="majorHAnsi" w:hAnsiTheme="majorHAnsi"/>
        </w:rPr>
      </w:pPr>
    </w:p>
    <w:p w14:paraId="202CD8EA" w14:textId="6B6C3DC1" w:rsidR="00857CFC" w:rsidRPr="003B6F41" w:rsidRDefault="00857CFC" w:rsidP="007903C6">
      <w:pPr>
        <w:rPr>
          <w:rFonts w:asciiTheme="majorHAnsi" w:hAnsiTheme="majorHAnsi"/>
        </w:rPr>
      </w:pPr>
      <w:r w:rsidRPr="003B6F41">
        <w:rPr>
          <w:rFonts w:asciiTheme="majorHAnsi" w:hAnsiTheme="majorHAnsi"/>
        </w:rPr>
        <w:t xml:space="preserve">The report builds on those of previous years, setting discussions about competitive balance in context by documenting the different aspects of </w:t>
      </w:r>
      <w:r w:rsidR="007903C6" w:rsidRPr="003B6F41">
        <w:rPr>
          <w:rFonts w:asciiTheme="majorHAnsi" w:hAnsiTheme="majorHAnsi"/>
        </w:rPr>
        <w:t>financial polarisation:</w:t>
      </w:r>
    </w:p>
    <w:p w14:paraId="738A4480" w14:textId="77777777" w:rsidR="002A2BD2" w:rsidRPr="003B6F41" w:rsidRDefault="002A2BD2" w:rsidP="00BE00FD">
      <w:pPr>
        <w:rPr>
          <w:rFonts w:asciiTheme="majorHAnsi" w:hAnsiTheme="majorHAnsi"/>
        </w:rPr>
      </w:pPr>
    </w:p>
    <w:p w14:paraId="1A72C4E2" w14:textId="40D0AF65" w:rsidR="0019745A" w:rsidRPr="003B6F41" w:rsidRDefault="009166C4" w:rsidP="0019745A">
      <w:pPr>
        <w:pStyle w:val="ListParagraph"/>
        <w:numPr>
          <w:ilvl w:val="0"/>
          <w:numId w:val="2"/>
        </w:numPr>
        <w:rPr>
          <w:rFonts w:asciiTheme="majorHAnsi" w:hAnsiTheme="majorHAnsi"/>
        </w:rPr>
      </w:pPr>
      <w:r w:rsidRPr="003B6F41">
        <w:rPr>
          <w:rFonts w:asciiTheme="majorHAnsi" w:hAnsiTheme="majorHAnsi"/>
        </w:rPr>
        <w:t xml:space="preserve">The wide disparity in TV revenues continues to </w:t>
      </w:r>
      <w:r w:rsidR="0019745A" w:rsidRPr="003B6F41">
        <w:rPr>
          <w:rFonts w:asciiTheme="majorHAnsi" w:hAnsiTheme="majorHAnsi"/>
        </w:rPr>
        <w:t>be the main differentiating factor between leagues, with TV deals</w:t>
      </w:r>
      <w:r w:rsidRPr="003B6F41">
        <w:rPr>
          <w:rFonts w:asciiTheme="majorHAnsi" w:hAnsiTheme="majorHAnsi"/>
        </w:rPr>
        <w:t xml:space="preserve"> in the ‘big 6’ leagues</w:t>
      </w:r>
      <w:r w:rsidR="0019745A" w:rsidRPr="003B6F41">
        <w:rPr>
          <w:rFonts w:asciiTheme="majorHAnsi" w:hAnsiTheme="majorHAnsi"/>
        </w:rPr>
        <w:t xml:space="preserve"> generating 11</w:t>
      </w:r>
      <w:r w:rsidRPr="003B6F41">
        <w:rPr>
          <w:rFonts w:asciiTheme="majorHAnsi" w:hAnsiTheme="majorHAnsi"/>
        </w:rPr>
        <w:t xml:space="preserve"> times</w:t>
      </w:r>
      <w:r w:rsidR="0019745A" w:rsidRPr="003B6F41">
        <w:rPr>
          <w:rFonts w:asciiTheme="majorHAnsi" w:hAnsiTheme="majorHAnsi"/>
        </w:rPr>
        <w:t xml:space="preserve"> the revenue of </w:t>
      </w:r>
      <w:r w:rsidRPr="003B6F41">
        <w:rPr>
          <w:rFonts w:asciiTheme="majorHAnsi" w:hAnsiTheme="majorHAnsi"/>
        </w:rPr>
        <w:t xml:space="preserve">those in </w:t>
      </w:r>
      <w:r w:rsidR="0019745A" w:rsidRPr="003B6F41">
        <w:rPr>
          <w:rFonts w:asciiTheme="majorHAnsi" w:hAnsiTheme="majorHAnsi"/>
        </w:rPr>
        <w:t xml:space="preserve">the </w:t>
      </w:r>
      <w:r w:rsidRPr="003B6F41">
        <w:rPr>
          <w:rFonts w:asciiTheme="majorHAnsi" w:hAnsiTheme="majorHAnsi"/>
        </w:rPr>
        <w:t>other</w:t>
      </w:r>
      <w:r w:rsidR="000D21C7">
        <w:rPr>
          <w:rFonts w:asciiTheme="majorHAnsi" w:hAnsiTheme="majorHAnsi"/>
        </w:rPr>
        <w:t xml:space="preserve"> </w:t>
      </w:r>
      <w:r w:rsidRPr="003B6F41">
        <w:rPr>
          <w:rFonts w:asciiTheme="majorHAnsi" w:hAnsiTheme="majorHAnsi"/>
        </w:rPr>
        <w:t>48. The equivalent difference in</w:t>
      </w:r>
      <w:r w:rsidR="001E58E6" w:rsidRPr="003B6F41">
        <w:rPr>
          <w:rFonts w:asciiTheme="majorHAnsi" w:hAnsiTheme="majorHAnsi"/>
        </w:rPr>
        <w:t xml:space="preserve"> UEFA competition distributions</w:t>
      </w:r>
      <w:r w:rsidRPr="003B6F41">
        <w:rPr>
          <w:rFonts w:asciiTheme="majorHAnsi" w:hAnsiTheme="majorHAnsi"/>
        </w:rPr>
        <w:t xml:space="preserve"> is </w:t>
      </w:r>
      <w:r w:rsidR="0065365D">
        <w:rPr>
          <w:rFonts w:asciiTheme="majorHAnsi" w:hAnsiTheme="majorHAnsi"/>
        </w:rPr>
        <w:t xml:space="preserve">less than </w:t>
      </w:r>
      <w:r w:rsidRPr="003B6F41">
        <w:rPr>
          <w:rFonts w:asciiTheme="majorHAnsi" w:hAnsiTheme="majorHAnsi"/>
        </w:rPr>
        <w:t xml:space="preserve">two to one. </w:t>
      </w:r>
    </w:p>
    <w:p w14:paraId="3FF7D89C" w14:textId="77777777" w:rsidR="0019745A" w:rsidRPr="003B6F41" w:rsidRDefault="0019745A" w:rsidP="0019745A">
      <w:pPr>
        <w:rPr>
          <w:rFonts w:asciiTheme="majorHAnsi" w:hAnsiTheme="majorHAnsi"/>
        </w:rPr>
      </w:pPr>
    </w:p>
    <w:p w14:paraId="223DAF97" w14:textId="20C8F573" w:rsidR="0019745A" w:rsidRPr="003B6F41" w:rsidRDefault="0019745A" w:rsidP="00C52812">
      <w:pPr>
        <w:pStyle w:val="ListParagraph"/>
        <w:numPr>
          <w:ilvl w:val="0"/>
          <w:numId w:val="2"/>
        </w:numPr>
        <w:rPr>
          <w:rFonts w:asciiTheme="majorHAnsi" w:hAnsiTheme="majorHAnsi"/>
        </w:rPr>
      </w:pPr>
      <w:r w:rsidRPr="003B6F41">
        <w:rPr>
          <w:rFonts w:asciiTheme="majorHAnsi" w:hAnsiTheme="majorHAnsi"/>
        </w:rPr>
        <w:t xml:space="preserve">The TV distribution model applied within each league continues to have a significant impact on competitive balance within leagues and between Europe’s biggest clubs, with </w:t>
      </w:r>
      <w:r w:rsidR="00775CFE">
        <w:rPr>
          <w:rFonts w:asciiTheme="majorHAnsi" w:hAnsiTheme="majorHAnsi"/>
        </w:rPr>
        <w:t xml:space="preserve">in-league differences in </w:t>
      </w:r>
      <w:r w:rsidRPr="003B6F41">
        <w:rPr>
          <w:rFonts w:asciiTheme="majorHAnsi" w:hAnsiTheme="majorHAnsi"/>
        </w:rPr>
        <w:t xml:space="preserve">high to median TV </w:t>
      </w:r>
      <w:r w:rsidR="00775CFE">
        <w:rPr>
          <w:rFonts w:asciiTheme="majorHAnsi" w:hAnsiTheme="majorHAnsi"/>
        </w:rPr>
        <w:t>revenue</w:t>
      </w:r>
      <w:r w:rsidR="00775CFE" w:rsidRPr="003B6F41">
        <w:rPr>
          <w:rFonts w:asciiTheme="majorHAnsi" w:hAnsiTheme="majorHAnsi"/>
        </w:rPr>
        <w:t xml:space="preserve"> </w:t>
      </w:r>
      <w:r w:rsidRPr="003B6F41">
        <w:rPr>
          <w:rFonts w:asciiTheme="majorHAnsi" w:hAnsiTheme="majorHAnsi"/>
        </w:rPr>
        <w:t xml:space="preserve">ranging from 1.3x in the </w:t>
      </w:r>
      <w:r w:rsidR="00775CFE">
        <w:rPr>
          <w:rFonts w:asciiTheme="majorHAnsi" w:hAnsiTheme="majorHAnsi"/>
        </w:rPr>
        <w:t xml:space="preserve">English </w:t>
      </w:r>
      <w:r w:rsidRPr="003B6F41">
        <w:rPr>
          <w:rFonts w:asciiTheme="majorHAnsi" w:hAnsiTheme="majorHAnsi"/>
        </w:rPr>
        <w:t xml:space="preserve">Premier League to </w:t>
      </w:r>
      <w:r w:rsidR="00797E3A" w:rsidRPr="003B6F41">
        <w:rPr>
          <w:rFonts w:asciiTheme="majorHAnsi" w:hAnsiTheme="majorHAnsi"/>
        </w:rPr>
        <w:t xml:space="preserve">4.1x in </w:t>
      </w:r>
      <w:r w:rsidR="00775CFE">
        <w:rPr>
          <w:rFonts w:asciiTheme="majorHAnsi" w:hAnsiTheme="majorHAnsi"/>
        </w:rPr>
        <w:t xml:space="preserve">Spain’s </w:t>
      </w:r>
      <w:r w:rsidR="00797E3A" w:rsidRPr="003B6F41">
        <w:rPr>
          <w:rFonts w:asciiTheme="majorHAnsi" w:hAnsiTheme="majorHAnsi"/>
        </w:rPr>
        <w:t xml:space="preserve">La </w:t>
      </w:r>
      <w:proofErr w:type="spellStart"/>
      <w:r w:rsidR="00797E3A" w:rsidRPr="003B6F41">
        <w:rPr>
          <w:rFonts w:asciiTheme="majorHAnsi" w:hAnsiTheme="majorHAnsi"/>
        </w:rPr>
        <w:t>Liga</w:t>
      </w:r>
      <w:proofErr w:type="spellEnd"/>
      <w:r w:rsidR="00797E3A" w:rsidRPr="003B6F41">
        <w:rPr>
          <w:rFonts w:asciiTheme="majorHAnsi" w:hAnsiTheme="majorHAnsi"/>
        </w:rPr>
        <w:t xml:space="preserve"> </w:t>
      </w:r>
      <w:r w:rsidR="00775CFE">
        <w:rPr>
          <w:rFonts w:asciiTheme="majorHAnsi" w:hAnsiTheme="majorHAnsi"/>
        </w:rPr>
        <w:t>and</w:t>
      </w:r>
      <w:r w:rsidR="00775CFE" w:rsidRPr="003B6F41">
        <w:rPr>
          <w:rFonts w:asciiTheme="majorHAnsi" w:hAnsiTheme="majorHAnsi"/>
        </w:rPr>
        <w:t xml:space="preserve"> </w:t>
      </w:r>
      <w:r w:rsidR="00797E3A" w:rsidRPr="003B6F41">
        <w:rPr>
          <w:rFonts w:asciiTheme="majorHAnsi" w:hAnsiTheme="majorHAnsi"/>
        </w:rPr>
        <w:t xml:space="preserve">14.9x in </w:t>
      </w:r>
      <w:r w:rsidR="00775CFE">
        <w:rPr>
          <w:rFonts w:asciiTheme="majorHAnsi" w:hAnsiTheme="majorHAnsi"/>
        </w:rPr>
        <w:t xml:space="preserve">the </w:t>
      </w:r>
      <w:r w:rsidR="00797E3A" w:rsidRPr="003B6F41">
        <w:rPr>
          <w:rFonts w:asciiTheme="majorHAnsi" w:hAnsiTheme="majorHAnsi"/>
        </w:rPr>
        <w:t xml:space="preserve">Portuguese </w:t>
      </w:r>
      <w:proofErr w:type="spellStart"/>
      <w:r w:rsidR="00797E3A" w:rsidRPr="003B6F41">
        <w:rPr>
          <w:rFonts w:asciiTheme="majorHAnsi" w:hAnsiTheme="majorHAnsi"/>
        </w:rPr>
        <w:t>Primeira</w:t>
      </w:r>
      <w:proofErr w:type="spellEnd"/>
      <w:r w:rsidR="00797E3A" w:rsidRPr="003B6F41">
        <w:rPr>
          <w:rFonts w:asciiTheme="majorHAnsi" w:hAnsiTheme="majorHAnsi"/>
        </w:rPr>
        <w:t xml:space="preserve"> </w:t>
      </w:r>
      <w:proofErr w:type="spellStart"/>
      <w:r w:rsidR="00797E3A" w:rsidRPr="003B6F41">
        <w:rPr>
          <w:rFonts w:asciiTheme="majorHAnsi" w:hAnsiTheme="majorHAnsi"/>
        </w:rPr>
        <w:t>Liga</w:t>
      </w:r>
      <w:proofErr w:type="spellEnd"/>
      <w:r w:rsidR="00797E3A" w:rsidRPr="003B6F41">
        <w:rPr>
          <w:rFonts w:asciiTheme="majorHAnsi" w:hAnsiTheme="majorHAnsi"/>
        </w:rPr>
        <w:t xml:space="preserve">. </w:t>
      </w:r>
      <w:r w:rsidRPr="003B6F41">
        <w:rPr>
          <w:rFonts w:asciiTheme="majorHAnsi" w:hAnsiTheme="majorHAnsi"/>
        </w:rPr>
        <w:t xml:space="preserve"> </w:t>
      </w:r>
    </w:p>
    <w:p w14:paraId="3386024E" w14:textId="77777777" w:rsidR="00797E3A" w:rsidRPr="003B6F41" w:rsidRDefault="00797E3A" w:rsidP="00797E3A">
      <w:pPr>
        <w:pStyle w:val="ListParagraph"/>
        <w:rPr>
          <w:rFonts w:asciiTheme="majorHAnsi" w:hAnsiTheme="majorHAnsi"/>
        </w:rPr>
      </w:pPr>
      <w:bookmarkStart w:id="0" w:name="_GoBack"/>
      <w:bookmarkEnd w:id="0"/>
    </w:p>
    <w:p w14:paraId="37134AFF" w14:textId="6C9905D4" w:rsidR="00A959D4" w:rsidRPr="003B6F41" w:rsidRDefault="00797E3A" w:rsidP="00B54E39">
      <w:pPr>
        <w:pStyle w:val="ListParagraph"/>
        <w:numPr>
          <w:ilvl w:val="0"/>
          <w:numId w:val="2"/>
        </w:numPr>
        <w:rPr>
          <w:rFonts w:asciiTheme="majorHAnsi" w:hAnsiTheme="majorHAnsi"/>
        </w:rPr>
      </w:pPr>
      <w:r w:rsidRPr="003B6F41">
        <w:rPr>
          <w:rFonts w:asciiTheme="majorHAnsi" w:hAnsiTheme="majorHAnsi"/>
        </w:rPr>
        <w:t>Clubs’ ability to leverage their brand</w:t>
      </w:r>
      <w:r w:rsidR="00552BAC">
        <w:rPr>
          <w:rFonts w:asciiTheme="majorHAnsi" w:hAnsiTheme="majorHAnsi"/>
        </w:rPr>
        <w:t>s</w:t>
      </w:r>
      <w:r w:rsidRPr="003B6F41">
        <w:rPr>
          <w:rFonts w:asciiTheme="majorHAnsi" w:hAnsiTheme="majorHAnsi"/>
        </w:rPr>
        <w:t xml:space="preserve"> is the single most important differentiating factor between the top dozen clubs and the rest. </w:t>
      </w:r>
      <w:r w:rsidR="002A2BD2" w:rsidRPr="003B6F41">
        <w:rPr>
          <w:rFonts w:asciiTheme="majorHAnsi" w:hAnsiTheme="majorHAnsi"/>
        </w:rPr>
        <w:t xml:space="preserve">Looking </w:t>
      </w:r>
      <w:r w:rsidR="00C4562C">
        <w:rPr>
          <w:rFonts w:asciiTheme="majorHAnsi" w:hAnsiTheme="majorHAnsi"/>
        </w:rPr>
        <w:t xml:space="preserve">back </w:t>
      </w:r>
      <w:r w:rsidR="002A2BD2" w:rsidRPr="003B6F41">
        <w:rPr>
          <w:rFonts w:asciiTheme="majorHAnsi" w:hAnsiTheme="majorHAnsi"/>
        </w:rPr>
        <w:t>across</w:t>
      </w:r>
      <w:r w:rsidR="00C4562C">
        <w:rPr>
          <w:rFonts w:asciiTheme="majorHAnsi" w:hAnsiTheme="majorHAnsi"/>
        </w:rPr>
        <w:t xml:space="preserve"> the last</w:t>
      </w:r>
      <w:r w:rsidR="002A2BD2" w:rsidRPr="003B6F41">
        <w:rPr>
          <w:rFonts w:asciiTheme="majorHAnsi" w:hAnsiTheme="majorHAnsi"/>
        </w:rPr>
        <w:t xml:space="preserve"> </w:t>
      </w:r>
      <w:r w:rsidRPr="003B6F41">
        <w:rPr>
          <w:rFonts w:asciiTheme="majorHAnsi" w:hAnsiTheme="majorHAnsi"/>
        </w:rPr>
        <w:t>two</w:t>
      </w:r>
      <w:r w:rsidR="00C4562C">
        <w:rPr>
          <w:rFonts w:asciiTheme="majorHAnsi" w:hAnsiTheme="majorHAnsi"/>
        </w:rPr>
        <w:t xml:space="preserve"> business </w:t>
      </w:r>
      <w:r w:rsidR="002A2BD2" w:rsidRPr="003B6F41">
        <w:rPr>
          <w:rFonts w:asciiTheme="majorHAnsi" w:hAnsiTheme="majorHAnsi"/>
        </w:rPr>
        <w:t>cy</w:t>
      </w:r>
      <w:r w:rsidRPr="003B6F41">
        <w:rPr>
          <w:rFonts w:asciiTheme="majorHAnsi" w:hAnsiTheme="majorHAnsi"/>
        </w:rPr>
        <w:t>cles (2010 to 2016), t</w:t>
      </w:r>
      <w:r w:rsidR="00A959D4" w:rsidRPr="003B6F41">
        <w:rPr>
          <w:rFonts w:asciiTheme="majorHAnsi" w:hAnsiTheme="majorHAnsi"/>
        </w:rPr>
        <w:t xml:space="preserve">he </w:t>
      </w:r>
      <w:r w:rsidR="002A2BD2" w:rsidRPr="003B6F41">
        <w:rPr>
          <w:rFonts w:asciiTheme="majorHAnsi" w:hAnsiTheme="majorHAnsi"/>
        </w:rPr>
        <w:t xml:space="preserve">12 </w:t>
      </w:r>
      <w:r w:rsidR="00A959D4" w:rsidRPr="003B6F41">
        <w:rPr>
          <w:rFonts w:asciiTheme="majorHAnsi" w:hAnsiTheme="majorHAnsi"/>
        </w:rPr>
        <w:t xml:space="preserve">largest and most global </w:t>
      </w:r>
      <w:r w:rsidR="002A2BD2" w:rsidRPr="003B6F41">
        <w:rPr>
          <w:rFonts w:asciiTheme="majorHAnsi" w:hAnsiTheme="majorHAnsi"/>
        </w:rPr>
        <w:t>clubs h</w:t>
      </w:r>
      <w:r w:rsidR="00A959D4" w:rsidRPr="003B6F41">
        <w:rPr>
          <w:rFonts w:asciiTheme="majorHAnsi" w:hAnsiTheme="majorHAnsi"/>
        </w:rPr>
        <w:t>ave generated an extraordinary</w:t>
      </w:r>
      <w:r w:rsidR="002A2BD2" w:rsidRPr="003B6F41">
        <w:rPr>
          <w:rFonts w:asciiTheme="majorHAnsi" w:hAnsiTheme="majorHAnsi"/>
        </w:rPr>
        <w:t xml:space="preserve"> </w:t>
      </w:r>
      <w:r w:rsidR="00A959D4" w:rsidRPr="003B6F41">
        <w:rPr>
          <w:rFonts w:asciiTheme="majorHAnsi" w:hAnsiTheme="majorHAnsi"/>
        </w:rPr>
        <w:t>€1</w:t>
      </w:r>
      <w:r w:rsidR="00552BAC">
        <w:rPr>
          <w:rFonts w:asciiTheme="majorHAnsi" w:hAnsiTheme="majorHAnsi"/>
        </w:rPr>
        <w:t>.</w:t>
      </w:r>
      <w:r w:rsidR="00A959D4" w:rsidRPr="003B6F41">
        <w:rPr>
          <w:rFonts w:asciiTheme="majorHAnsi" w:hAnsiTheme="majorHAnsi"/>
        </w:rPr>
        <w:t>58</w:t>
      </w:r>
      <w:r w:rsidR="00552BAC">
        <w:rPr>
          <w:rFonts w:asciiTheme="majorHAnsi" w:hAnsiTheme="majorHAnsi"/>
        </w:rPr>
        <w:t>bn</w:t>
      </w:r>
      <w:r w:rsidR="00A959D4" w:rsidRPr="003B6F41">
        <w:rPr>
          <w:rFonts w:asciiTheme="majorHAnsi" w:hAnsiTheme="majorHAnsi"/>
        </w:rPr>
        <w:t xml:space="preserve"> </w:t>
      </w:r>
      <w:r w:rsidRPr="003B6F41">
        <w:rPr>
          <w:rFonts w:asciiTheme="majorHAnsi" w:hAnsiTheme="majorHAnsi"/>
        </w:rPr>
        <w:t>increase in</w:t>
      </w:r>
      <w:r w:rsidR="002A2BD2" w:rsidRPr="003B6F41">
        <w:rPr>
          <w:rFonts w:asciiTheme="majorHAnsi" w:hAnsiTheme="majorHAnsi"/>
        </w:rPr>
        <w:t xml:space="preserve"> </w:t>
      </w:r>
      <w:r w:rsidR="00A959D4" w:rsidRPr="003B6F41">
        <w:rPr>
          <w:rFonts w:asciiTheme="majorHAnsi" w:hAnsiTheme="majorHAnsi"/>
        </w:rPr>
        <w:t>income from their sponsor</w:t>
      </w:r>
      <w:r w:rsidRPr="003B6F41">
        <w:rPr>
          <w:rFonts w:asciiTheme="majorHAnsi" w:hAnsiTheme="majorHAnsi"/>
        </w:rPr>
        <w:t>ship</w:t>
      </w:r>
      <w:r w:rsidR="00A959D4" w:rsidRPr="003B6F41">
        <w:rPr>
          <w:rFonts w:asciiTheme="majorHAnsi" w:hAnsiTheme="majorHAnsi"/>
        </w:rPr>
        <w:t xml:space="preserve"> deals </w:t>
      </w:r>
      <w:r w:rsidRPr="003B6F41">
        <w:rPr>
          <w:rFonts w:asciiTheme="majorHAnsi" w:hAnsiTheme="majorHAnsi"/>
        </w:rPr>
        <w:t>and</w:t>
      </w:r>
      <w:r w:rsidR="00A959D4" w:rsidRPr="003B6F41">
        <w:rPr>
          <w:rFonts w:asciiTheme="majorHAnsi" w:hAnsiTheme="majorHAnsi"/>
        </w:rPr>
        <w:t xml:space="preserve"> commercial activities.</w:t>
      </w:r>
      <w:r w:rsidR="002A2BD2" w:rsidRPr="003B6F41">
        <w:rPr>
          <w:rFonts w:asciiTheme="majorHAnsi" w:hAnsiTheme="majorHAnsi"/>
        </w:rPr>
        <w:t xml:space="preserve"> </w:t>
      </w:r>
      <w:r w:rsidR="00A959D4" w:rsidRPr="003B6F41">
        <w:rPr>
          <w:rFonts w:asciiTheme="majorHAnsi" w:hAnsiTheme="majorHAnsi"/>
        </w:rPr>
        <w:t xml:space="preserve">This compares </w:t>
      </w:r>
      <w:r w:rsidRPr="003B6F41">
        <w:rPr>
          <w:rFonts w:asciiTheme="majorHAnsi" w:hAnsiTheme="majorHAnsi"/>
        </w:rPr>
        <w:t>with</w:t>
      </w:r>
      <w:r w:rsidR="00A959D4" w:rsidRPr="003B6F41">
        <w:rPr>
          <w:rFonts w:asciiTheme="majorHAnsi" w:hAnsiTheme="majorHAnsi"/>
        </w:rPr>
        <w:t xml:space="preserve"> increases of just €700m for the rest of Europe’s top</w:t>
      </w:r>
      <w:r w:rsidRPr="003B6F41">
        <w:rPr>
          <w:rFonts w:asciiTheme="majorHAnsi" w:hAnsiTheme="majorHAnsi"/>
        </w:rPr>
        <w:t>-</w:t>
      </w:r>
      <w:r w:rsidR="00A959D4" w:rsidRPr="003B6F41">
        <w:rPr>
          <w:rFonts w:asciiTheme="majorHAnsi" w:hAnsiTheme="majorHAnsi"/>
        </w:rPr>
        <w:t>division clubs combined.</w:t>
      </w:r>
    </w:p>
    <w:p w14:paraId="7A30D83F" w14:textId="77777777" w:rsidR="00A959D4" w:rsidRPr="003B6F41" w:rsidRDefault="00A959D4" w:rsidP="00A959D4">
      <w:pPr>
        <w:rPr>
          <w:rFonts w:asciiTheme="majorHAnsi" w:hAnsiTheme="majorHAnsi"/>
        </w:rPr>
      </w:pPr>
    </w:p>
    <w:p w14:paraId="3EE4F142" w14:textId="2478D4F4" w:rsidR="002A2BD2" w:rsidRPr="003B6F41" w:rsidRDefault="00A959D4" w:rsidP="00A959D4">
      <w:pPr>
        <w:pStyle w:val="ListParagraph"/>
        <w:numPr>
          <w:ilvl w:val="0"/>
          <w:numId w:val="2"/>
        </w:numPr>
        <w:rPr>
          <w:rFonts w:asciiTheme="majorHAnsi" w:hAnsiTheme="majorHAnsi"/>
        </w:rPr>
      </w:pPr>
      <w:r w:rsidRPr="003B6F41">
        <w:rPr>
          <w:rFonts w:asciiTheme="majorHAnsi" w:hAnsiTheme="majorHAnsi"/>
        </w:rPr>
        <w:t>Sponsorship and commercial income accounts</w:t>
      </w:r>
      <w:r w:rsidR="002A2BD2" w:rsidRPr="003B6F41">
        <w:rPr>
          <w:rFonts w:asciiTheme="majorHAnsi" w:hAnsiTheme="majorHAnsi"/>
        </w:rPr>
        <w:t xml:space="preserve"> for </w:t>
      </w:r>
      <w:r w:rsidRPr="003B6F41">
        <w:rPr>
          <w:rFonts w:asciiTheme="majorHAnsi" w:hAnsiTheme="majorHAnsi"/>
        </w:rPr>
        <w:t xml:space="preserve">more than half (55%) </w:t>
      </w:r>
      <w:r w:rsidR="002A2BD2" w:rsidRPr="003B6F41">
        <w:rPr>
          <w:rFonts w:asciiTheme="majorHAnsi" w:hAnsiTheme="majorHAnsi"/>
        </w:rPr>
        <w:t xml:space="preserve">of </w:t>
      </w:r>
      <w:r w:rsidRPr="003B6F41">
        <w:rPr>
          <w:rFonts w:asciiTheme="majorHAnsi" w:hAnsiTheme="majorHAnsi"/>
        </w:rPr>
        <w:t>those global clubs’</w:t>
      </w:r>
      <w:r w:rsidR="002A2BD2" w:rsidRPr="003B6F41">
        <w:rPr>
          <w:rFonts w:asciiTheme="majorHAnsi" w:hAnsiTheme="majorHAnsi"/>
        </w:rPr>
        <w:t xml:space="preserve"> rev</w:t>
      </w:r>
      <w:r w:rsidRPr="003B6F41">
        <w:rPr>
          <w:rFonts w:asciiTheme="majorHAnsi" w:hAnsiTheme="majorHAnsi"/>
        </w:rPr>
        <w:t xml:space="preserve">enue growth between 2010 and 2016. </w:t>
      </w:r>
      <w:r w:rsidR="002A2BD2" w:rsidRPr="003B6F41">
        <w:rPr>
          <w:rFonts w:asciiTheme="majorHAnsi" w:hAnsiTheme="majorHAnsi"/>
        </w:rPr>
        <w:t>By contrast</w:t>
      </w:r>
      <w:r w:rsidRPr="003B6F41">
        <w:rPr>
          <w:rFonts w:asciiTheme="majorHAnsi" w:hAnsiTheme="majorHAnsi"/>
        </w:rPr>
        <w:t>,</w:t>
      </w:r>
      <w:r w:rsidR="002A2BD2" w:rsidRPr="003B6F41">
        <w:rPr>
          <w:rFonts w:asciiTheme="majorHAnsi" w:hAnsiTheme="majorHAnsi"/>
        </w:rPr>
        <w:t xml:space="preserve"> domestic league TV </w:t>
      </w:r>
      <w:r w:rsidRPr="003B6F41">
        <w:rPr>
          <w:rFonts w:asciiTheme="majorHAnsi" w:hAnsiTheme="majorHAnsi"/>
        </w:rPr>
        <w:t>deals</w:t>
      </w:r>
      <w:r w:rsidR="002A2BD2" w:rsidRPr="003B6F41">
        <w:rPr>
          <w:rFonts w:asciiTheme="majorHAnsi" w:hAnsiTheme="majorHAnsi"/>
        </w:rPr>
        <w:t xml:space="preserve"> have generated 86% of all revenue increases for the </w:t>
      </w:r>
      <w:r w:rsidRPr="003B6F41">
        <w:rPr>
          <w:rFonts w:asciiTheme="majorHAnsi" w:hAnsiTheme="majorHAnsi"/>
        </w:rPr>
        <w:t>middle-sized</w:t>
      </w:r>
      <w:r w:rsidR="002A2BD2" w:rsidRPr="003B6F41">
        <w:rPr>
          <w:rFonts w:asciiTheme="majorHAnsi" w:hAnsiTheme="majorHAnsi"/>
        </w:rPr>
        <w:t xml:space="preserve"> and smaller clubs from</w:t>
      </w:r>
      <w:r w:rsidRPr="003B6F41">
        <w:rPr>
          <w:rFonts w:asciiTheme="majorHAnsi" w:hAnsiTheme="majorHAnsi"/>
        </w:rPr>
        <w:t xml:space="preserve"> the ‘big</w:t>
      </w:r>
      <w:r w:rsidR="00552BAC">
        <w:rPr>
          <w:rFonts w:asciiTheme="majorHAnsi" w:hAnsiTheme="majorHAnsi"/>
        </w:rPr>
        <w:t xml:space="preserve"> </w:t>
      </w:r>
      <w:r w:rsidRPr="003B6F41">
        <w:rPr>
          <w:rFonts w:asciiTheme="majorHAnsi" w:hAnsiTheme="majorHAnsi"/>
        </w:rPr>
        <w:t>6’ TV markets. Elsewhere, for clubs outside the ‘big</w:t>
      </w:r>
      <w:r w:rsidR="00552BAC">
        <w:rPr>
          <w:rFonts w:asciiTheme="majorHAnsi" w:hAnsiTheme="majorHAnsi"/>
        </w:rPr>
        <w:t xml:space="preserve"> </w:t>
      </w:r>
      <w:r w:rsidRPr="003B6F41">
        <w:rPr>
          <w:rFonts w:asciiTheme="majorHAnsi" w:hAnsiTheme="majorHAnsi"/>
        </w:rPr>
        <w:t>6’ TV markets,</w:t>
      </w:r>
      <w:r w:rsidR="002A2BD2" w:rsidRPr="003B6F41">
        <w:rPr>
          <w:rFonts w:asciiTheme="majorHAnsi" w:hAnsiTheme="majorHAnsi"/>
        </w:rPr>
        <w:t xml:space="preserve"> </w:t>
      </w:r>
      <w:r w:rsidRPr="003B6F41">
        <w:rPr>
          <w:rFonts w:asciiTheme="majorHAnsi" w:hAnsiTheme="majorHAnsi"/>
        </w:rPr>
        <w:t>UEFA prize money and solidarity payments are responsible for 50% of all revenue increases.</w:t>
      </w:r>
    </w:p>
    <w:p w14:paraId="70083AEE" w14:textId="77777777" w:rsidR="00A959D4" w:rsidRPr="003B6F41" w:rsidRDefault="00A959D4" w:rsidP="00A959D4">
      <w:pPr>
        <w:pStyle w:val="ListParagraph"/>
        <w:rPr>
          <w:rFonts w:asciiTheme="majorHAnsi" w:hAnsiTheme="majorHAnsi"/>
        </w:rPr>
      </w:pPr>
    </w:p>
    <w:p w14:paraId="06C9A105" w14:textId="5093CB82" w:rsidR="00A959D4" w:rsidRPr="003B6F41" w:rsidRDefault="00C05A69" w:rsidP="00A959D4">
      <w:pPr>
        <w:rPr>
          <w:rFonts w:asciiTheme="majorHAnsi" w:hAnsiTheme="majorHAnsi"/>
          <w:b/>
          <w:i/>
        </w:rPr>
      </w:pPr>
      <w:r w:rsidRPr="003B6F41">
        <w:rPr>
          <w:rFonts w:asciiTheme="majorHAnsi" w:hAnsiTheme="majorHAnsi"/>
          <w:b/>
          <w:i/>
        </w:rPr>
        <w:t>“While the game remains essentially the same on the pitch, it continues to change significantly off the pitch, making it essential that we at UEFA and our stakeholders continue to remain vigilant and true to our values.”</w:t>
      </w:r>
    </w:p>
    <w:p w14:paraId="0032E74E" w14:textId="77777777" w:rsidR="00A959D4" w:rsidRPr="003B6F41" w:rsidRDefault="00C05A69" w:rsidP="00A959D4">
      <w:pPr>
        <w:rPr>
          <w:rFonts w:asciiTheme="majorHAnsi" w:hAnsiTheme="majorHAnsi"/>
          <w:i/>
        </w:rPr>
      </w:pPr>
      <w:r w:rsidRPr="003B6F41">
        <w:rPr>
          <w:rFonts w:asciiTheme="majorHAnsi" w:hAnsiTheme="majorHAnsi"/>
          <w:i/>
        </w:rPr>
        <w:t xml:space="preserve">Aleksander </w:t>
      </w:r>
      <w:proofErr w:type="spellStart"/>
      <w:r w:rsidRPr="003B6F41">
        <w:rPr>
          <w:rFonts w:asciiTheme="majorHAnsi" w:hAnsiTheme="majorHAnsi"/>
          <w:i/>
        </w:rPr>
        <w:t>Čeferin</w:t>
      </w:r>
      <w:proofErr w:type="spellEnd"/>
      <w:r w:rsidRPr="003B6F41">
        <w:rPr>
          <w:rFonts w:asciiTheme="majorHAnsi" w:hAnsiTheme="majorHAnsi"/>
          <w:i/>
        </w:rPr>
        <w:t>, UEFA President</w:t>
      </w:r>
    </w:p>
    <w:p w14:paraId="3BE04E70" w14:textId="77777777" w:rsidR="002A2BD2" w:rsidRPr="003B6F41" w:rsidRDefault="002A2BD2" w:rsidP="002A2BD2">
      <w:pPr>
        <w:rPr>
          <w:rFonts w:asciiTheme="majorHAnsi" w:hAnsiTheme="majorHAnsi"/>
        </w:rPr>
      </w:pPr>
    </w:p>
    <w:p w14:paraId="272DF3E2" w14:textId="1BB321AB" w:rsidR="002A2BD2" w:rsidRPr="003B6F41" w:rsidRDefault="002A2BD2" w:rsidP="00B54E39">
      <w:pPr>
        <w:pStyle w:val="ListParagraph"/>
        <w:numPr>
          <w:ilvl w:val="0"/>
          <w:numId w:val="2"/>
        </w:numPr>
        <w:rPr>
          <w:rFonts w:asciiTheme="majorHAnsi" w:hAnsiTheme="majorHAnsi"/>
        </w:rPr>
      </w:pPr>
      <w:r w:rsidRPr="003B6F41">
        <w:rPr>
          <w:rFonts w:asciiTheme="majorHAnsi" w:hAnsiTheme="majorHAnsi"/>
        </w:rPr>
        <w:t>Across the ‘top</w:t>
      </w:r>
      <w:r w:rsidR="00552BAC">
        <w:rPr>
          <w:rFonts w:asciiTheme="majorHAnsi" w:hAnsiTheme="majorHAnsi"/>
        </w:rPr>
        <w:t xml:space="preserve"> </w:t>
      </w:r>
      <w:r w:rsidRPr="003B6F41">
        <w:rPr>
          <w:rFonts w:asciiTheme="majorHAnsi" w:hAnsiTheme="majorHAnsi"/>
        </w:rPr>
        <w:t xml:space="preserve">15’ European leagues there have been 40 clubs taken over by foreign investors since 2010, with China the most active in the last two seasons. Since 2016 more than 70% of all foreign takeovers in the ‘top 15’ leagues have involved Chinese investors. In this </w:t>
      </w:r>
      <w:r w:rsidR="00D009C1" w:rsidRPr="003B6F41">
        <w:rPr>
          <w:rFonts w:asciiTheme="majorHAnsi" w:hAnsiTheme="majorHAnsi"/>
        </w:rPr>
        <w:t>period,</w:t>
      </w:r>
      <w:r w:rsidRPr="003B6F41">
        <w:rPr>
          <w:rFonts w:asciiTheme="majorHAnsi" w:hAnsiTheme="majorHAnsi"/>
        </w:rPr>
        <w:t xml:space="preserve"> Chinese owners have taken over clubs in the English Premier League and Championship, Italy’s </w:t>
      </w:r>
      <w:proofErr w:type="spellStart"/>
      <w:r w:rsidRPr="003B6F41">
        <w:rPr>
          <w:rFonts w:asciiTheme="majorHAnsi" w:hAnsiTheme="majorHAnsi"/>
        </w:rPr>
        <w:t>Serie</w:t>
      </w:r>
      <w:proofErr w:type="spellEnd"/>
      <w:r w:rsidRPr="003B6F41">
        <w:rPr>
          <w:rFonts w:asciiTheme="majorHAnsi" w:hAnsiTheme="majorHAnsi"/>
        </w:rPr>
        <w:t xml:space="preserve"> A, France’s </w:t>
      </w:r>
      <w:proofErr w:type="spellStart"/>
      <w:r w:rsidRPr="003B6F41">
        <w:rPr>
          <w:rFonts w:asciiTheme="majorHAnsi" w:hAnsiTheme="majorHAnsi"/>
        </w:rPr>
        <w:t>Ligue</w:t>
      </w:r>
      <w:proofErr w:type="spellEnd"/>
      <w:r w:rsidRPr="003B6F41">
        <w:rPr>
          <w:rFonts w:asciiTheme="majorHAnsi" w:hAnsiTheme="majorHAnsi"/>
        </w:rPr>
        <w:t xml:space="preserve"> 1, Spain’s La </w:t>
      </w:r>
      <w:proofErr w:type="spellStart"/>
      <w:r w:rsidRPr="003B6F41">
        <w:rPr>
          <w:rFonts w:asciiTheme="majorHAnsi" w:hAnsiTheme="majorHAnsi"/>
        </w:rPr>
        <w:t>Liga</w:t>
      </w:r>
      <w:proofErr w:type="spellEnd"/>
      <w:r w:rsidRPr="003B6F41">
        <w:rPr>
          <w:rFonts w:asciiTheme="majorHAnsi" w:hAnsiTheme="majorHAnsi"/>
        </w:rPr>
        <w:t xml:space="preserve"> and the Netherland’s </w:t>
      </w:r>
      <w:proofErr w:type="spellStart"/>
      <w:r w:rsidRPr="003B6F41">
        <w:rPr>
          <w:rFonts w:asciiTheme="majorHAnsi" w:hAnsiTheme="majorHAnsi"/>
        </w:rPr>
        <w:t>Eredivisie</w:t>
      </w:r>
      <w:proofErr w:type="spellEnd"/>
      <w:r w:rsidRPr="003B6F41">
        <w:rPr>
          <w:rFonts w:asciiTheme="majorHAnsi" w:hAnsiTheme="majorHAnsi"/>
        </w:rPr>
        <w:t>.</w:t>
      </w:r>
    </w:p>
    <w:p w14:paraId="28F1FB1F" w14:textId="77777777" w:rsidR="002A2BD2" w:rsidRPr="003B6F41" w:rsidRDefault="002A2BD2" w:rsidP="002A2BD2">
      <w:pPr>
        <w:pStyle w:val="ListParagraph"/>
        <w:rPr>
          <w:rFonts w:asciiTheme="majorHAnsi" w:hAnsiTheme="majorHAnsi"/>
        </w:rPr>
      </w:pPr>
    </w:p>
    <w:p w14:paraId="663B9BD1" w14:textId="4F847D3D" w:rsidR="002F0553" w:rsidRPr="003B6F41" w:rsidRDefault="002F0553" w:rsidP="00B54E39">
      <w:pPr>
        <w:pStyle w:val="ListParagraph"/>
        <w:numPr>
          <w:ilvl w:val="0"/>
          <w:numId w:val="2"/>
        </w:numPr>
        <w:rPr>
          <w:rFonts w:asciiTheme="majorHAnsi" w:hAnsiTheme="majorHAnsi"/>
        </w:rPr>
      </w:pPr>
      <w:r w:rsidRPr="003B6F41">
        <w:rPr>
          <w:rFonts w:asciiTheme="majorHAnsi" w:hAnsiTheme="majorHAnsi"/>
        </w:rPr>
        <w:t xml:space="preserve">The English Premier League (65%) and Championship (58%) continue to top </w:t>
      </w:r>
      <w:proofErr w:type="gramStart"/>
      <w:r w:rsidRPr="003B6F41">
        <w:rPr>
          <w:rFonts w:asciiTheme="majorHAnsi" w:hAnsiTheme="majorHAnsi"/>
        </w:rPr>
        <w:t>the</w:t>
      </w:r>
      <w:proofErr w:type="gramEnd"/>
      <w:r w:rsidRPr="003B6F41">
        <w:rPr>
          <w:rFonts w:asciiTheme="majorHAnsi" w:hAnsiTheme="majorHAnsi"/>
        </w:rPr>
        <w:t xml:space="preserve"> list in terms of foreign club ownership</w:t>
      </w:r>
      <w:r w:rsidR="002252F0">
        <w:rPr>
          <w:rFonts w:asciiTheme="majorHAnsi" w:hAnsiTheme="majorHAnsi"/>
        </w:rPr>
        <w:t xml:space="preserve">, significantly more than the third highest level of foreign ownership, the French </w:t>
      </w:r>
      <w:proofErr w:type="spellStart"/>
      <w:r w:rsidR="002252F0">
        <w:rPr>
          <w:rFonts w:asciiTheme="majorHAnsi" w:hAnsiTheme="majorHAnsi"/>
        </w:rPr>
        <w:t>Ligue</w:t>
      </w:r>
      <w:proofErr w:type="spellEnd"/>
      <w:r w:rsidR="002252F0">
        <w:rPr>
          <w:rFonts w:asciiTheme="majorHAnsi" w:hAnsiTheme="majorHAnsi"/>
        </w:rPr>
        <w:t xml:space="preserve"> 1 (20%).</w:t>
      </w:r>
    </w:p>
    <w:p w14:paraId="17D58CAD" w14:textId="77777777" w:rsidR="00791056" w:rsidRPr="003B6F41" w:rsidRDefault="00791056" w:rsidP="00791056">
      <w:pPr>
        <w:pStyle w:val="ListParagraph"/>
        <w:rPr>
          <w:rFonts w:asciiTheme="majorHAnsi" w:hAnsiTheme="majorHAnsi"/>
        </w:rPr>
      </w:pPr>
    </w:p>
    <w:p w14:paraId="768283F7" w14:textId="3AE19C15" w:rsidR="00791056" w:rsidRPr="003B6F41" w:rsidRDefault="00791056" w:rsidP="00B54E39">
      <w:pPr>
        <w:pStyle w:val="ListParagraph"/>
        <w:numPr>
          <w:ilvl w:val="0"/>
          <w:numId w:val="2"/>
        </w:numPr>
        <w:rPr>
          <w:rFonts w:asciiTheme="majorHAnsi" w:hAnsiTheme="majorHAnsi"/>
        </w:rPr>
      </w:pPr>
      <w:r w:rsidRPr="003B6F41">
        <w:rPr>
          <w:rFonts w:asciiTheme="majorHAnsi" w:hAnsiTheme="majorHAnsi"/>
        </w:rPr>
        <w:t>Foreign shirt sponsorship is also on the increase, with 24% of clubs featuring international brands. On the one hand</w:t>
      </w:r>
      <w:r w:rsidR="00675FDB" w:rsidRPr="003B6F41">
        <w:rPr>
          <w:rFonts w:asciiTheme="majorHAnsi" w:hAnsiTheme="majorHAnsi"/>
        </w:rPr>
        <w:t>,</w:t>
      </w:r>
      <w:r w:rsidRPr="003B6F41">
        <w:rPr>
          <w:rFonts w:asciiTheme="majorHAnsi" w:hAnsiTheme="majorHAnsi"/>
        </w:rPr>
        <w:t xml:space="preserve"> this reflects the global attractiveness of European football; on the other hand, it highlights the fact that the majority of clubs remain local not global brands.</w:t>
      </w:r>
    </w:p>
    <w:p w14:paraId="080D80A3" w14:textId="77777777" w:rsidR="0048613C" w:rsidRPr="003B6F41" w:rsidRDefault="0048613C" w:rsidP="0048613C">
      <w:pPr>
        <w:pStyle w:val="ListParagraph"/>
        <w:rPr>
          <w:rFonts w:asciiTheme="majorHAnsi" w:hAnsiTheme="majorHAnsi"/>
        </w:rPr>
      </w:pPr>
    </w:p>
    <w:p w14:paraId="090CA1E5" w14:textId="6E9F42EB" w:rsidR="0048613C" w:rsidRPr="003B6F41" w:rsidRDefault="0048613C" w:rsidP="00B54E39">
      <w:pPr>
        <w:pStyle w:val="ListParagraph"/>
        <w:numPr>
          <w:ilvl w:val="0"/>
          <w:numId w:val="2"/>
        </w:numPr>
        <w:rPr>
          <w:rFonts w:asciiTheme="majorHAnsi" w:hAnsiTheme="majorHAnsi"/>
        </w:rPr>
      </w:pPr>
      <w:r w:rsidRPr="003B6F41">
        <w:rPr>
          <w:rFonts w:asciiTheme="majorHAnsi" w:hAnsiTheme="majorHAnsi"/>
        </w:rPr>
        <w:t>Othe</w:t>
      </w:r>
      <w:r w:rsidR="001228C3" w:rsidRPr="003B6F41">
        <w:rPr>
          <w:rFonts w:asciiTheme="majorHAnsi" w:hAnsiTheme="majorHAnsi"/>
        </w:rPr>
        <w:t xml:space="preserve">r commercial trends documented </w:t>
      </w:r>
      <w:r w:rsidRPr="003B6F41">
        <w:rPr>
          <w:rFonts w:asciiTheme="majorHAnsi" w:hAnsiTheme="majorHAnsi"/>
        </w:rPr>
        <w:t>include the increased prevalence of sleeve sponsorship (56% of clubs) and stadium naming rights (26% of clubs); longer</w:t>
      </w:r>
      <w:r w:rsidR="00675FDB" w:rsidRPr="003B6F41">
        <w:rPr>
          <w:rFonts w:asciiTheme="majorHAnsi" w:hAnsiTheme="majorHAnsi"/>
        </w:rPr>
        <w:t>-</w:t>
      </w:r>
      <w:r w:rsidRPr="003B6F41">
        <w:rPr>
          <w:rFonts w:asciiTheme="majorHAnsi" w:hAnsiTheme="majorHAnsi"/>
        </w:rPr>
        <w:t>term kit manufacturer deals (average 8 years) and shirt sponsorship deals for the</w:t>
      </w:r>
      <w:r w:rsidR="00675FDB" w:rsidRPr="003B6F41">
        <w:rPr>
          <w:rFonts w:asciiTheme="majorHAnsi" w:hAnsiTheme="majorHAnsi"/>
        </w:rPr>
        <w:t xml:space="preserve"> very</w:t>
      </w:r>
      <w:r w:rsidRPr="003B6F41">
        <w:rPr>
          <w:rFonts w:asciiTheme="majorHAnsi" w:hAnsiTheme="majorHAnsi"/>
        </w:rPr>
        <w:t xml:space="preserve"> top clubs; and great</w:t>
      </w:r>
      <w:r w:rsidR="00675FDB" w:rsidRPr="003B6F41">
        <w:rPr>
          <w:rFonts w:asciiTheme="majorHAnsi" w:hAnsiTheme="majorHAnsi"/>
        </w:rPr>
        <w:t xml:space="preserve"> variation</w:t>
      </w:r>
      <w:r w:rsidRPr="003B6F41">
        <w:rPr>
          <w:rFonts w:asciiTheme="majorHAnsi" w:hAnsiTheme="majorHAnsi"/>
        </w:rPr>
        <w:t xml:space="preserve"> </w:t>
      </w:r>
      <w:r w:rsidR="00675FDB" w:rsidRPr="003B6F41">
        <w:rPr>
          <w:rFonts w:asciiTheme="majorHAnsi" w:hAnsiTheme="majorHAnsi"/>
        </w:rPr>
        <w:t>in</w:t>
      </w:r>
      <w:r w:rsidRPr="003B6F41">
        <w:rPr>
          <w:rFonts w:asciiTheme="majorHAnsi" w:hAnsiTheme="majorHAnsi"/>
        </w:rPr>
        <w:t xml:space="preserve"> shir</w:t>
      </w:r>
      <w:r w:rsidR="00675FDB" w:rsidRPr="003B6F41">
        <w:rPr>
          <w:rFonts w:asciiTheme="majorHAnsi" w:hAnsiTheme="majorHAnsi"/>
        </w:rPr>
        <w:t xml:space="preserve">t prices (average </w:t>
      </w:r>
      <w:r w:rsidRPr="003B6F41">
        <w:rPr>
          <w:rFonts w:asciiTheme="majorHAnsi" w:hAnsiTheme="majorHAnsi"/>
        </w:rPr>
        <w:t xml:space="preserve">of </w:t>
      </w:r>
      <w:r w:rsidR="00675FDB" w:rsidRPr="003B6F41">
        <w:rPr>
          <w:rFonts w:asciiTheme="majorHAnsi" w:hAnsiTheme="majorHAnsi"/>
        </w:rPr>
        <w:t>€65 across the 250+ club sample but ranging from €20 to over €100</w:t>
      </w:r>
      <w:r w:rsidRPr="003B6F41">
        <w:rPr>
          <w:rFonts w:asciiTheme="majorHAnsi" w:hAnsiTheme="majorHAnsi"/>
        </w:rPr>
        <w:t>).</w:t>
      </w:r>
    </w:p>
    <w:p w14:paraId="44AB75E7" w14:textId="77777777" w:rsidR="003574B1" w:rsidRPr="003B6F41" w:rsidRDefault="003574B1" w:rsidP="003574B1">
      <w:pPr>
        <w:pStyle w:val="ListParagraph"/>
        <w:rPr>
          <w:rFonts w:asciiTheme="majorHAnsi" w:hAnsiTheme="majorHAnsi"/>
        </w:rPr>
      </w:pPr>
    </w:p>
    <w:p w14:paraId="00D7031A" w14:textId="4BA7BED9" w:rsidR="003574B1" w:rsidRPr="003B6F41" w:rsidRDefault="003574B1" w:rsidP="00675FDB">
      <w:pPr>
        <w:pStyle w:val="ListParagraph"/>
        <w:numPr>
          <w:ilvl w:val="0"/>
          <w:numId w:val="2"/>
        </w:numPr>
        <w:rPr>
          <w:rFonts w:asciiTheme="majorHAnsi" w:hAnsiTheme="majorHAnsi"/>
        </w:rPr>
      </w:pPr>
      <w:r w:rsidRPr="003B6F41">
        <w:rPr>
          <w:rFonts w:asciiTheme="majorHAnsi" w:hAnsiTheme="majorHAnsi"/>
        </w:rPr>
        <w:t>A full 25% of summer 2017 transfer spending took place after the start of the buying club’</w:t>
      </w:r>
      <w:r w:rsidR="00DE5C11" w:rsidRPr="003B6F41">
        <w:rPr>
          <w:rFonts w:asciiTheme="majorHAnsi" w:hAnsiTheme="majorHAnsi"/>
        </w:rPr>
        <w:t xml:space="preserve">s domestic season, with the overlap between season start and transfer window close </w:t>
      </w:r>
      <w:r w:rsidRPr="003B6F41">
        <w:rPr>
          <w:rFonts w:asciiTheme="majorHAnsi" w:hAnsiTheme="majorHAnsi"/>
        </w:rPr>
        <w:t>extending to</w:t>
      </w:r>
      <w:r w:rsidR="00DE5C11" w:rsidRPr="003B6F41">
        <w:rPr>
          <w:rFonts w:asciiTheme="majorHAnsi" w:hAnsiTheme="majorHAnsi"/>
        </w:rPr>
        <w:t xml:space="preserve"> 47 days in Portugal and Russia</w:t>
      </w:r>
      <w:r w:rsidRPr="003B6F41">
        <w:rPr>
          <w:rFonts w:asciiTheme="majorHAnsi" w:hAnsiTheme="majorHAnsi"/>
        </w:rPr>
        <w:t>.</w:t>
      </w:r>
    </w:p>
    <w:p w14:paraId="539EAA4D" w14:textId="77777777" w:rsidR="002A2BD2" w:rsidRPr="003B6F41" w:rsidRDefault="002A2BD2" w:rsidP="002A2BD2">
      <w:pPr>
        <w:pStyle w:val="ListParagraph"/>
        <w:rPr>
          <w:rFonts w:asciiTheme="majorHAnsi" w:hAnsiTheme="majorHAnsi"/>
        </w:rPr>
      </w:pPr>
    </w:p>
    <w:p w14:paraId="08F82C1C" w14:textId="376A6254" w:rsidR="002A2BD2" w:rsidRPr="003B6F41" w:rsidRDefault="006D4074" w:rsidP="00675FDB">
      <w:pPr>
        <w:pStyle w:val="ListParagraph"/>
        <w:numPr>
          <w:ilvl w:val="0"/>
          <w:numId w:val="2"/>
        </w:numPr>
        <w:rPr>
          <w:rFonts w:asciiTheme="majorHAnsi" w:hAnsiTheme="majorHAnsi"/>
        </w:rPr>
      </w:pPr>
      <w:r w:rsidRPr="003B6F41">
        <w:rPr>
          <w:rFonts w:asciiTheme="majorHAnsi" w:hAnsiTheme="majorHAnsi"/>
        </w:rPr>
        <w:t>Summer</w:t>
      </w:r>
      <w:r w:rsidR="002A2BD2" w:rsidRPr="003B6F41">
        <w:rPr>
          <w:rFonts w:asciiTheme="majorHAnsi" w:hAnsiTheme="majorHAnsi"/>
        </w:rPr>
        <w:t xml:space="preserve"> 2017 </w:t>
      </w:r>
      <w:r w:rsidRPr="003B6F41">
        <w:rPr>
          <w:rFonts w:asciiTheme="majorHAnsi" w:hAnsiTheme="majorHAnsi"/>
        </w:rPr>
        <w:t>featured record club transfer spending (and income), with</w:t>
      </w:r>
      <w:r w:rsidR="002A2BD2" w:rsidRPr="003B6F41">
        <w:rPr>
          <w:rFonts w:asciiTheme="majorHAnsi" w:hAnsiTheme="majorHAnsi"/>
        </w:rPr>
        <w:t xml:space="preserve"> 6</w:t>
      </w:r>
      <w:r w:rsidRPr="003B6F41">
        <w:rPr>
          <w:rFonts w:asciiTheme="majorHAnsi" w:hAnsiTheme="majorHAnsi"/>
        </w:rPr>
        <w:t xml:space="preserve"> out</w:t>
      </w:r>
      <w:r w:rsidR="002A2BD2" w:rsidRPr="003B6F41">
        <w:rPr>
          <w:rFonts w:asciiTheme="majorHAnsi" w:hAnsiTheme="majorHAnsi"/>
        </w:rPr>
        <w:t xml:space="preserve"> of the top 20 transfer fees of all time </w:t>
      </w:r>
      <w:r w:rsidRPr="003B6F41">
        <w:rPr>
          <w:rFonts w:asciiTheme="majorHAnsi" w:hAnsiTheme="majorHAnsi"/>
        </w:rPr>
        <w:t>and transfer fees 40% higher than the previous record summer (2016).</w:t>
      </w:r>
    </w:p>
    <w:p w14:paraId="33C0EED6" w14:textId="77777777" w:rsidR="006D4074" w:rsidRPr="003B6F41" w:rsidRDefault="006D4074" w:rsidP="006D4074">
      <w:pPr>
        <w:pStyle w:val="ListParagraph"/>
        <w:rPr>
          <w:rFonts w:asciiTheme="majorHAnsi" w:hAnsiTheme="majorHAnsi"/>
        </w:rPr>
      </w:pPr>
    </w:p>
    <w:p w14:paraId="0B975838" w14:textId="074B03C4" w:rsidR="006D4074" w:rsidRPr="003B6F41" w:rsidRDefault="003574B1" w:rsidP="00675FDB">
      <w:pPr>
        <w:pStyle w:val="ListParagraph"/>
        <w:numPr>
          <w:ilvl w:val="0"/>
          <w:numId w:val="2"/>
        </w:numPr>
        <w:rPr>
          <w:rFonts w:asciiTheme="majorHAnsi" w:hAnsiTheme="majorHAnsi"/>
        </w:rPr>
      </w:pPr>
      <w:r w:rsidRPr="003B6F41">
        <w:rPr>
          <w:rFonts w:asciiTheme="majorHAnsi" w:hAnsiTheme="majorHAnsi"/>
        </w:rPr>
        <w:t>The estimated €5.6bn spend on</w:t>
      </w:r>
      <w:r w:rsidR="006D4074" w:rsidRPr="003B6F41">
        <w:rPr>
          <w:rFonts w:asciiTheme="majorHAnsi" w:hAnsiTheme="majorHAnsi"/>
        </w:rPr>
        <w:t xml:space="preserve"> transfer fees</w:t>
      </w:r>
      <w:r w:rsidRPr="003B6F41">
        <w:rPr>
          <w:rFonts w:asciiTheme="majorHAnsi" w:hAnsiTheme="majorHAnsi"/>
        </w:rPr>
        <w:t xml:space="preserve"> in summer 2017</w:t>
      </w:r>
      <w:r w:rsidR="006D4074" w:rsidRPr="003B6F41">
        <w:rPr>
          <w:rFonts w:asciiTheme="majorHAnsi" w:hAnsiTheme="majorHAnsi"/>
        </w:rPr>
        <w:t xml:space="preserve"> is equivalent to 28% of </w:t>
      </w:r>
      <w:r w:rsidR="0052454F" w:rsidRPr="003B6F41">
        <w:rPr>
          <w:rFonts w:asciiTheme="majorHAnsi" w:hAnsiTheme="majorHAnsi"/>
        </w:rPr>
        <w:t xml:space="preserve">annual </w:t>
      </w:r>
      <w:r w:rsidR="006D4074" w:rsidRPr="003B6F41">
        <w:rPr>
          <w:rFonts w:asciiTheme="majorHAnsi" w:hAnsiTheme="majorHAnsi"/>
        </w:rPr>
        <w:t>club revenue, comfortably the highest relative spend on record.</w:t>
      </w:r>
    </w:p>
    <w:p w14:paraId="482012F7" w14:textId="77777777" w:rsidR="002A2BD2" w:rsidRPr="003B6F41" w:rsidRDefault="002A2BD2" w:rsidP="002A2BD2">
      <w:pPr>
        <w:pStyle w:val="ListParagraph"/>
        <w:rPr>
          <w:rFonts w:asciiTheme="majorHAnsi" w:hAnsiTheme="majorHAnsi"/>
        </w:rPr>
      </w:pPr>
    </w:p>
    <w:p w14:paraId="11847788" w14:textId="703CC52C" w:rsidR="002A2BD2" w:rsidRPr="003B6F41" w:rsidRDefault="002A2BD2" w:rsidP="00675FDB">
      <w:pPr>
        <w:pStyle w:val="ListParagraph"/>
        <w:numPr>
          <w:ilvl w:val="0"/>
          <w:numId w:val="2"/>
        </w:numPr>
        <w:rPr>
          <w:rFonts w:asciiTheme="majorHAnsi" w:hAnsiTheme="majorHAnsi"/>
        </w:rPr>
      </w:pPr>
      <w:r w:rsidRPr="003B6F41">
        <w:rPr>
          <w:rFonts w:asciiTheme="majorHAnsi" w:hAnsiTheme="majorHAnsi"/>
        </w:rPr>
        <w:t xml:space="preserve">The </w:t>
      </w:r>
      <w:r w:rsidR="0052454F" w:rsidRPr="003B6F41">
        <w:rPr>
          <w:rFonts w:asciiTheme="majorHAnsi" w:hAnsiTheme="majorHAnsi"/>
        </w:rPr>
        <w:t xml:space="preserve">80% share of </w:t>
      </w:r>
      <w:r w:rsidRPr="003B6F41">
        <w:rPr>
          <w:rFonts w:asciiTheme="majorHAnsi" w:hAnsiTheme="majorHAnsi"/>
        </w:rPr>
        <w:t>the</w:t>
      </w:r>
      <w:r w:rsidR="0052454F" w:rsidRPr="003B6F41">
        <w:rPr>
          <w:rFonts w:asciiTheme="majorHAnsi" w:hAnsiTheme="majorHAnsi"/>
        </w:rPr>
        <w:t xml:space="preserve"> summer 2017 transfer spend</w:t>
      </w:r>
      <w:r w:rsidRPr="003B6F41">
        <w:rPr>
          <w:rFonts w:asciiTheme="majorHAnsi" w:hAnsiTheme="majorHAnsi"/>
        </w:rPr>
        <w:t xml:space="preserve"> accounted for</w:t>
      </w:r>
      <w:r w:rsidR="0052454F" w:rsidRPr="003B6F41">
        <w:rPr>
          <w:rFonts w:asciiTheme="majorHAnsi" w:hAnsiTheme="majorHAnsi"/>
        </w:rPr>
        <w:t xml:space="preserve"> by </w:t>
      </w:r>
      <w:r w:rsidRPr="003B6F41">
        <w:rPr>
          <w:rFonts w:asciiTheme="majorHAnsi" w:hAnsiTheme="majorHAnsi"/>
        </w:rPr>
        <w:t>the ‘big</w:t>
      </w:r>
      <w:r w:rsidR="00552BAC">
        <w:rPr>
          <w:rFonts w:asciiTheme="majorHAnsi" w:hAnsiTheme="majorHAnsi"/>
        </w:rPr>
        <w:t> </w:t>
      </w:r>
      <w:r w:rsidR="0052454F" w:rsidRPr="003B6F41">
        <w:rPr>
          <w:rFonts w:asciiTheme="majorHAnsi" w:hAnsiTheme="majorHAnsi"/>
        </w:rPr>
        <w:t>5</w:t>
      </w:r>
      <w:r w:rsidRPr="003B6F41">
        <w:rPr>
          <w:rFonts w:asciiTheme="majorHAnsi" w:hAnsiTheme="majorHAnsi"/>
        </w:rPr>
        <w:t>’</w:t>
      </w:r>
      <w:r w:rsidR="0052454F" w:rsidRPr="003B6F41">
        <w:rPr>
          <w:rFonts w:asciiTheme="majorHAnsi" w:hAnsiTheme="majorHAnsi"/>
        </w:rPr>
        <w:t xml:space="preserve"> European league</w:t>
      </w:r>
      <w:r w:rsidRPr="003B6F41">
        <w:rPr>
          <w:rFonts w:asciiTheme="majorHAnsi" w:hAnsiTheme="majorHAnsi"/>
        </w:rPr>
        <w:t>’</w:t>
      </w:r>
      <w:r w:rsidR="0052454F" w:rsidRPr="003B6F41">
        <w:rPr>
          <w:rFonts w:asciiTheme="majorHAnsi" w:hAnsiTheme="majorHAnsi"/>
        </w:rPr>
        <w:t xml:space="preserve"> clubs is also the highest on record and significantly up </w:t>
      </w:r>
      <w:r w:rsidRPr="003B6F41">
        <w:rPr>
          <w:rFonts w:asciiTheme="majorHAnsi" w:hAnsiTheme="majorHAnsi"/>
        </w:rPr>
        <w:t>on their</w:t>
      </w:r>
      <w:r w:rsidR="0052454F" w:rsidRPr="003B6F41">
        <w:rPr>
          <w:rFonts w:asciiTheme="majorHAnsi" w:hAnsiTheme="majorHAnsi"/>
        </w:rPr>
        <w:t xml:space="preserve"> 63% share in 2010. The concentration is even more acute at the top end of the market</w:t>
      </w:r>
      <w:r w:rsidRPr="003B6F41">
        <w:rPr>
          <w:rFonts w:asciiTheme="majorHAnsi" w:hAnsiTheme="majorHAnsi"/>
        </w:rPr>
        <w:t>,</w:t>
      </w:r>
      <w:r w:rsidR="0052454F" w:rsidRPr="003B6F41">
        <w:rPr>
          <w:rFonts w:asciiTheme="majorHAnsi" w:hAnsiTheme="majorHAnsi"/>
        </w:rPr>
        <w:t xml:space="preserve"> with 92 of the 96 players transferred for €15m+ going to clubs in these </w:t>
      </w:r>
      <w:r w:rsidRPr="003B6F41">
        <w:rPr>
          <w:rFonts w:asciiTheme="majorHAnsi" w:hAnsiTheme="majorHAnsi"/>
        </w:rPr>
        <w:t>‘</w:t>
      </w:r>
      <w:r w:rsidR="0052454F" w:rsidRPr="003B6F41">
        <w:rPr>
          <w:rFonts w:asciiTheme="majorHAnsi" w:hAnsiTheme="majorHAnsi"/>
        </w:rPr>
        <w:t>big</w:t>
      </w:r>
      <w:r w:rsidR="00552BAC">
        <w:rPr>
          <w:rFonts w:asciiTheme="majorHAnsi" w:hAnsiTheme="majorHAnsi"/>
        </w:rPr>
        <w:t> </w:t>
      </w:r>
      <w:r w:rsidR="0052454F" w:rsidRPr="003B6F41">
        <w:rPr>
          <w:rFonts w:asciiTheme="majorHAnsi" w:hAnsiTheme="majorHAnsi"/>
        </w:rPr>
        <w:t>5</w:t>
      </w:r>
      <w:r w:rsidRPr="003B6F41">
        <w:rPr>
          <w:rFonts w:asciiTheme="majorHAnsi" w:hAnsiTheme="majorHAnsi"/>
        </w:rPr>
        <w:t>’</w:t>
      </w:r>
      <w:r w:rsidR="0052454F" w:rsidRPr="003B6F41">
        <w:rPr>
          <w:rFonts w:asciiTheme="majorHAnsi" w:hAnsiTheme="majorHAnsi"/>
        </w:rPr>
        <w:t xml:space="preserve"> leagues.</w:t>
      </w:r>
    </w:p>
    <w:p w14:paraId="21EA622B" w14:textId="77777777" w:rsidR="003574B1" w:rsidRPr="003B6F41" w:rsidRDefault="003574B1" w:rsidP="003574B1">
      <w:pPr>
        <w:pStyle w:val="ListParagraph"/>
        <w:rPr>
          <w:rFonts w:asciiTheme="majorHAnsi" w:hAnsiTheme="majorHAnsi"/>
        </w:rPr>
      </w:pPr>
    </w:p>
    <w:p w14:paraId="37C4C338" w14:textId="66650B70" w:rsidR="003574B1" w:rsidRPr="003B6F41" w:rsidRDefault="003574B1" w:rsidP="00675FDB">
      <w:pPr>
        <w:pStyle w:val="ListParagraph"/>
        <w:numPr>
          <w:ilvl w:val="0"/>
          <w:numId w:val="2"/>
        </w:numPr>
        <w:rPr>
          <w:rFonts w:asciiTheme="majorHAnsi" w:hAnsiTheme="majorHAnsi"/>
        </w:rPr>
      </w:pPr>
      <w:r w:rsidRPr="003B6F41">
        <w:rPr>
          <w:rFonts w:asciiTheme="majorHAnsi" w:hAnsiTheme="majorHAnsi"/>
        </w:rPr>
        <w:t xml:space="preserve">While record club operating profits and expectations of continued increases in UEFA and domestic TV revenues are almost certainly major factors in the transfer price inflation, social media analysis also highlights the rise of player </w:t>
      </w:r>
      <w:r w:rsidR="00DE5C11" w:rsidRPr="003B6F41">
        <w:rPr>
          <w:rFonts w:asciiTheme="majorHAnsi" w:hAnsiTheme="majorHAnsi"/>
        </w:rPr>
        <w:t>‘</w:t>
      </w:r>
      <w:r w:rsidRPr="003B6F41">
        <w:rPr>
          <w:rFonts w:asciiTheme="majorHAnsi" w:hAnsiTheme="majorHAnsi"/>
        </w:rPr>
        <w:t>brands</w:t>
      </w:r>
      <w:r w:rsidR="00DE5C11" w:rsidRPr="003B6F41">
        <w:rPr>
          <w:rFonts w:asciiTheme="majorHAnsi" w:hAnsiTheme="majorHAnsi"/>
        </w:rPr>
        <w:t>’. While the 20 top club brands still welcome</w:t>
      </w:r>
      <w:r w:rsidRPr="003B6F41">
        <w:rPr>
          <w:rFonts w:asciiTheme="majorHAnsi" w:hAnsiTheme="majorHAnsi"/>
        </w:rPr>
        <w:t xml:space="preserve"> </w:t>
      </w:r>
      <w:r w:rsidR="00DE5C11" w:rsidRPr="003B6F41">
        <w:rPr>
          <w:rFonts w:asciiTheme="majorHAnsi" w:hAnsiTheme="majorHAnsi"/>
        </w:rPr>
        <w:t>higher numbers of Facebook followers than their top players, the top 20 player brands now have more than 50% more Twitter followers than their clubs.</w:t>
      </w:r>
    </w:p>
    <w:p w14:paraId="12820CA5" w14:textId="77777777" w:rsidR="002A2BD2" w:rsidRPr="003B6F41" w:rsidRDefault="002A2BD2" w:rsidP="003574B1">
      <w:pPr>
        <w:rPr>
          <w:rFonts w:asciiTheme="majorHAnsi" w:hAnsiTheme="majorHAnsi"/>
        </w:rPr>
      </w:pPr>
    </w:p>
    <w:p w14:paraId="222BCC7E" w14:textId="34B9966D" w:rsidR="002A2BD2" w:rsidRPr="003B6F41" w:rsidRDefault="002A2BD2" w:rsidP="00675FDB">
      <w:pPr>
        <w:pStyle w:val="ListParagraph"/>
        <w:numPr>
          <w:ilvl w:val="0"/>
          <w:numId w:val="2"/>
        </w:numPr>
        <w:rPr>
          <w:rFonts w:asciiTheme="majorHAnsi" w:hAnsiTheme="majorHAnsi"/>
        </w:rPr>
      </w:pPr>
      <w:r w:rsidRPr="003B6F41">
        <w:rPr>
          <w:rFonts w:asciiTheme="majorHAnsi" w:hAnsiTheme="majorHAnsi"/>
        </w:rPr>
        <w:t>Across 2,000 reviewed transfer deals, agent commissions averaged 12</w:t>
      </w:r>
      <w:r w:rsidR="00552BAC">
        <w:rPr>
          <w:rFonts w:asciiTheme="majorHAnsi" w:hAnsiTheme="majorHAnsi"/>
        </w:rPr>
        <w:t xml:space="preserve"> to </w:t>
      </w:r>
      <w:r w:rsidRPr="003B6F41">
        <w:rPr>
          <w:rFonts w:asciiTheme="majorHAnsi" w:hAnsiTheme="majorHAnsi"/>
        </w:rPr>
        <w:t xml:space="preserve">13% but with significant fluctuation. There were 32 significant transfer deals (€1m+) in which the agent fee represented more than 100% of the transfer fee. The typical agent commission for smaller deals of less than €100,000 was 40%, with the typical commission dropping to </w:t>
      </w:r>
      <w:r w:rsidR="003574B1" w:rsidRPr="003B6F41">
        <w:rPr>
          <w:rFonts w:asciiTheme="majorHAnsi" w:hAnsiTheme="majorHAnsi"/>
        </w:rPr>
        <w:t>a still eye</w:t>
      </w:r>
      <w:r w:rsidRPr="003B6F41">
        <w:rPr>
          <w:rFonts w:asciiTheme="majorHAnsi" w:hAnsiTheme="majorHAnsi"/>
        </w:rPr>
        <w:t>-</w:t>
      </w:r>
      <w:r w:rsidR="003574B1" w:rsidRPr="003B6F41">
        <w:rPr>
          <w:rFonts w:asciiTheme="majorHAnsi" w:hAnsiTheme="majorHAnsi"/>
        </w:rPr>
        <w:t xml:space="preserve">watering </w:t>
      </w:r>
      <w:r w:rsidRPr="003B6F41">
        <w:rPr>
          <w:rFonts w:asciiTheme="majorHAnsi" w:hAnsiTheme="majorHAnsi"/>
        </w:rPr>
        <w:t>9% for transfer deals of €5m+.</w:t>
      </w:r>
    </w:p>
    <w:p w14:paraId="0550BA3F" w14:textId="77777777" w:rsidR="002A2BD2" w:rsidRPr="003B6F41" w:rsidRDefault="002A2BD2" w:rsidP="002A2BD2">
      <w:pPr>
        <w:pStyle w:val="ListParagraph"/>
        <w:rPr>
          <w:rFonts w:asciiTheme="majorHAnsi" w:hAnsiTheme="majorHAnsi"/>
        </w:rPr>
      </w:pPr>
    </w:p>
    <w:p w14:paraId="0505A668" w14:textId="77777777" w:rsidR="001228C3" w:rsidRPr="003B6F41" w:rsidRDefault="001228C3" w:rsidP="001228C3">
      <w:pPr>
        <w:jc w:val="center"/>
        <w:rPr>
          <w:rFonts w:asciiTheme="majorHAnsi" w:hAnsiTheme="majorHAnsi"/>
        </w:rPr>
      </w:pPr>
      <w:r w:rsidRPr="003B6F41">
        <w:rPr>
          <w:rFonts w:asciiTheme="majorHAnsi" w:hAnsiTheme="majorHAnsi"/>
        </w:rPr>
        <w:t>__________</w:t>
      </w:r>
    </w:p>
    <w:p w14:paraId="44CD9B01" w14:textId="77777777" w:rsidR="001228C3" w:rsidRPr="003B6F41" w:rsidRDefault="001228C3" w:rsidP="00675FDB">
      <w:pPr>
        <w:jc w:val="center"/>
        <w:rPr>
          <w:rFonts w:asciiTheme="majorHAnsi" w:hAnsiTheme="majorHAnsi"/>
        </w:rPr>
      </w:pPr>
    </w:p>
    <w:p w14:paraId="1EC04A2F" w14:textId="2BE5A3F9" w:rsidR="001228C3" w:rsidRPr="003B6F41" w:rsidRDefault="001228C3" w:rsidP="00D009C1">
      <w:pPr>
        <w:rPr>
          <w:rFonts w:asciiTheme="majorHAnsi" w:hAnsiTheme="majorHAnsi"/>
        </w:rPr>
      </w:pPr>
      <w:r w:rsidRPr="003B6F41">
        <w:rPr>
          <w:rFonts w:asciiTheme="majorHAnsi" w:hAnsiTheme="majorHAnsi"/>
        </w:rPr>
        <w:lastRenderedPageBreak/>
        <w:t>The above findings and trends are just a selection of highlights from the report. We invite you to read the full European Club Footballing Landscape on UEFA.com.</w:t>
      </w:r>
    </w:p>
    <w:p w14:paraId="51EAB83A" w14:textId="77777777" w:rsidR="001228C3" w:rsidRPr="003B6F41" w:rsidRDefault="001228C3" w:rsidP="00675FDB">
      <w:pPr>
        <w:jc w:val="center"/>
        <w:rPr>
          <w:rFonts w:asciiTheme="majorHAnsi" w:hAnsiTheme="majorHAnsi"/>
        </w:rPr>
      </w:pPr>
    </w:p>
    <w:p w14:paraId="34AA6A07" w14:textId="77777777" w:rsidR="001228C3" w:rsidRPr="003B6F41" w:rsidRDefault="001228C3" w:rsidP="00675FDB">
      <w:pPr>
        <w:jc w:val="center"/>
        <w:rPr>
          <w:rFonts w:asciiTheme="majorHAnsi" w:hAnsiTheme="majorHAnsi"/>
        </w:rPr>
      </w:pPr>
    </w:p>
    <w:sectPr w:rsidR="001228C3" w:rsidRPr="003B6F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498"/>
    <w:multiLevelType w:val="hybridMultilevel"/>
    <w:tmpl w:val="E1B8E1E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1C454ACD"/>
    <w:multiLevelType w:val="hybridMultilevel"/>
    <w:tmpl w:val="AE9E7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631EAD"/>
    <w:multiLevelType w:val="hybridMultilevel"/>
    <w:tmpl w:val="0D6EAD7E"/>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53"/>
    <w:rsid w:val="00044AAA"/>
    <w:rsid w:val="000D21C7"/>
    <w:rsid w:val="001228C3"/>
    <w:rsid w:val="0019745A"/>
    <w:rsid w:val="001E58E6"/>
    <w:rsid w:val="002252F0"/>
    <w:rsid w:val="002A2BD2"/>
    <w:rsid w:val="002B3204"/>
    <w:rsid w:val="002F0553"/>
    <w:rsid w:val="003574B1"/>
    <w:rsid w:val="003B6F41"/>
    <w:rsid w:val="00432A98"/>
    <w:rsid w:val="0048613C"/>
    <w:rsid w:val="0052454F"/>
    <w:rsid w:val="00552BAC"/>
    <w:rsid w:val="005A74A7"/>
    <w:rsid w:val="005D0988"/>
    <w:rsid w:val="005D2069"/>
    <w:rsid w:val="00607A56"/>
    <w:rsid w:val="0065365D"/>
    <w:rsid w:val="0067290A"/>
    <w:rsid w:val="00675FDB"/>
    <w:rsid w:val="006B06DF"/>
    <w:rsid w:val="006D4074"/>
    <w:rsid w:val="00706151"/>
    <w:rsid w:val="00775CFE"/>
    <w:rsid w:val="007903C6"/>
    <w:rsid w:val="00791056"/>
    <w:rsid w:val="00794AC5"/>
    <w:rsid w:val="00797E3A"/>
    <w:rsid w:val="007C3404"/>
    <w:rsid w:val="00857CFC"/>
    <w:rsid w:val="009166C4"/>
    <w:rsid w:val="00A944C0"/>
    <w:rsid w:val="00A959D4"/>
    <w:rsid w:val="00B54E39"/>
    <w:rsid w:val="00BC1081"/>
    <w:rsid w:val="00BE00FD"/>
    <w:rsid w:val="00C05A69"/>
    <w:rsid w:val="00C4562C"/>
    <w:rsid w:val="00C52812"/>
    <w:rsid w:val="00C52B27"/>
    <w:rsid w:val="00CD50DB"/>
    <w:rsid w:val="00D009C1"/>
    <w:rsid w:val="00D13195"/>
    <w:rsid w:val="00DC1296"/>
    <w:rsid w:val="00DE4E64"/>
    <w:rsid w:val="00DE5C11"/>
    <w:rsid w:val="00DF67CA"/>
    <w:rsid w:val="1993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9E235"/>
  <w15:chartTrackingRefBased/>
  <w15:docId w15:val="{A31FCE6E-8CE6-483B-BA99-5703D83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BD2"/>
    <w:pPr>
      <w:ind w:left="720"/>
      <w:contextualSpacing/>
    </w:pPr>
  </w:style>
  <w:style w:type="paragraph" w:styleId="BalloonText">
    <w:name w:val="Balloon Text"/>
    <w:basedOn w:val="Normal"/>
    <w:link w:val="BalloonTextChar"/>
    <w:rsid w:val="00B54E39"/>
    <w:rPr>
      <w:rFonts w:ascii="Segoe UI" w:hAnsi="Segoe UI" w:cs="Segoe UI"/>
      <w:sz w:val="18"/>
      <w:szCs w:val="18"/>
    </w:rPr>
  </w:style>
  <w:style w:type="character" w:customStyle="1" w:styleId="BalloonTextChar">
    <w:name w:val="Balloon Text Char"/>
    <w:basedOn w:val="DefaultParagraphFont"/>
    <w:link w:val="BalloonText"/>
    <w:rsid w:val="00B54E39"/>
    <w:rPr>
      <w:rFonts w:ascii="Segoe UI" w:hAnsi="Segoe UI" w:cs="Segoe UI"/>
      <w:sz w:val="18"/>
      <w:szCs w:val="18"/>
    </w:rPr>
  </w:style>
  <w:style w:type="character" w:styleId="CommentReference">
    <w:name w:val="annotation reference"/>
    <w:basedOn w:val="DefaultParagraphFont"/>
    <w:rsid w:val="00432A98"/>
    <w:rPr>
      <w:sz w:val="16"/>
      <w:szCs w:val="16"/>
    </w:rPr>
  </w:style>
  <w:style w:type="paragraph" w:styleId="CommentText">
    <w:name w:val="annotation text"/>
    <w:basedOn w:val="Normal"/>
    <w:link w:val="CommentTextChar"/>
    <w:rsid w:val="00432A98"/>
    <w:rPr>
      <w:sz w:val="20"/>
      <w:szCs w:val="20"/>
    </w:rPr>
  </w:style>
  <w:style w:type="character" w:customStyle="1" w:styleId="CommentTextChar">
    <w:name w:val="Comment Text Char"/>
    <w:basedOn w:val="DefaultParagraphFont"/>
    <w:link w:val="CommentText"/>
    <w:rsid w:val="00432A98"/>
  </w:style>
  <w:style w:type="paragraph" w:styleId="CommentSubject">
    <w:name w:val="annotation subject"/>
    <w:basedOn w:val="CommentText"/>
    <w:next w:val="CommentText"/>
    <w:link w:val="CommentSubjectChar"/>
    <w:rsid w:val="00432A98"/>
    <w:rPr>
      <w:b/>
      <w:bCs/>
    </w:rPr>
  </w:style>
  <w:style w:type="character" w:customStyle="1" w:styleId="CommentSubjectChar">
    <w:name w:val="Comment Subject Char"/>
    <w:basedOn w:val="CommentTextChar"/>
    <w:link w:val="CommentSubject"/>
    <w:rsid w:val="00432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578C-46F7-4C05-84B9-45C4C3F0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6422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Adrian</dc:creator>
  <cp:keywords/>
  <dc:description/>
  <cp:lastModifiedBy>Harte Adrian</cp:lastModifiedBy>
  <cp:revision>2</cp:revision>
  <cp:lastPrinted>2018-01-08T10:26:00Z</cp:lastPrinted>
  <dcterms:created xsi:type="dcterms:W3CDTF">2018-01-11T15:05:00Z</dcterms:created>
  <dcterms:modified xsi:type="dcterms:W3CDTF">2018-01-11T15:05:00Z</dcterms:modified>
</cp:coreProperties>
</file>