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6BE7C" w14:textId="77777777" w:rsidR="006436E2" w:rsidRDefault="006436E2" w:rsidP="006436E2">
      <w:pPr>
        <w:pStyle w:val="Heading2"/>
        <w:jc w:val="center"/>
        <w:rPr>
          <w:rFonts w:ascii="UEFA Colosseum" w:hAnsi="UEFA Colosseum"/>
          <w:sz w:val="40"/>
          <w:szCs w:val="40"/>
        </w:rPr>
      </w:pPr>
      <w:bookmarkStart w:id="0" w:name="_GoBack"/>
      <w:bookmarkEnd w:id="0"/>
      <w:r w:rsidRPr="00852767">
        <w:rPr>
          <w:rFonts w:ascii="UEFA Colosseum" w:hAnsi="UEFA Colosseum"/>
          <w:sz w:val="40"/>
          <w:szCs w:val="40"/>
        </w:rPr>
        <w:t>UEFA &amp; FARE network unite</w:t>
      </w:r>
    </w:p>
    <w:p w14:paraId="5F86714A" w14:textId="77777777" w:rsidR="006436E2" w:rsidRDefault="006436E2" w:rsidP="006436E2">
      <w:pPr>
        <w:pStyle w:val="Heading2"/>
        <w:jc w:val="center"/>
        <w:rPr>
          <w:rFonts w:ascii="UEFA Colosseum" w:hAnsi="UEFA Colosseum"/>
          <w:sz w:val="40"/>
          <w:szCs w:val="40"/>
        </w:rPr>
      </w:pPr>
      <w:proofErr w:type="gramStart"/>
      <w:r w:rsidRPr="00852767">
        <w:rPr>
          <w:rFonts w:ascii="UEFA Colosseum" w:hAnsi="UEFA Colosseum"/>
          <w:sz w:val="40"/>
          <w:szCs w:val="40"/>
        </w:rPr>
        <w:t>to</w:t>
      </w:r>
      <w:proofErr w:type="gramEnd"/>
      <w:r w:rsidRPr="00852767">
        <w:rPr>
          <w:rFonts w:ascii="UEFA Colosseum" w:hAnsi="UEFA Colosseum"/>
          <w:sz w:val="40"/>
          <w:szCs w:val="40"/>
        </w:rPr>
        <w:t xml:space="preserve"> </w:t>
      </w:r>
      <w:r>
        <w:rPr>
          <w:rFonts w:ascii="UEFA Colosseum" w:hAnsi="UEFA Colosseum"/>
          <w:sz w:val="40"/>
          <w:szCs w:val="40"/>
        </w:rPr>
        <w:t xml:space="preserve">promote </w:t>
      </w:r>
      <w:r w:rsidRPr="00226F34">
        <w:rPr>
          <w:rFonts w:ascii="UEFA Colosseum" w:hAnsi="UEFA Colosseum"/>
          <w:sz w:val="40"/>
          <w:szCs w:val="40"/>
        </w:rPr>
        <w:t>inclusion, diversity and accessibility</w:t>
      </w:r>
    </w:p>
    <w:p w14:paraId="43B50058" w14:textId="77777777" w:rsidR="006436E2" w:rsidRPr="00226F34" w:rsidRDefault="006436E2" w:rsidP="006436E2">
      <w:pPr>
        <w:pStyle w:val="Heading2"/>
        <w:jc w:val="center"/>
        <w:rPr>
          <w:rFonts w:ascii="UEFA Colosseum" w:hAnsi="UEFA Colosseum"/>
          <w:sz w:val="22"/>
          <w:szCs w:val="22"/>
        </w:rPr>
      </w:pPr>
      <w:r w:rsidRPr="00226F34">
        <w:rPr>
          <w:rFonts w:ascii="UEFA Colosseum" w:hAnsi="UEFA Colosseum"/>
          <w:sz w:val="22"/>
          <w:szCs w:val="22"/>
        </w:rPr>
        <w:t xml:space="preserve"> </w:t>
      </w:r>
    </w:p>
    <w:p w14:paraId="11DB0F5B" w14:textId="77777777" w:rsidR="006436E2" w:rsidRPr="00226F34" w:rsidRDefault="006436E2" w:rsidP="006436E2">
      <w:pPr>
        <w:pStyle w:val="Heading2"/>
        <w:jc w:val="center"/>
        <w:rPr>
          <w:rFonts w:ascii="UEFA Colosseum" w:hAnsi="UEFA Colosseum"/>
          <w:sz w:val="22"/>
          <w:szCs w:val="22"/>
        </w:rPr>
      </w:pPr>
      <w:r w:rsidRPr="00226F34">
        <w:rPr>
          <w:rFonts w:ascii="UEFA Colosseum" w:hAnsi="UEFA Colosseum"/>
          <w:sz w:val="22"/>
          <w:szCs w:val="22"/>
        </w:rPr>
        <w:t>Players and clubs give support to UEFA's #</w:t>
      </w:r>
      <w:proofErr w:type="spellStart"/>
      <w:r w:rsidRPr="00226F34">
        <w:rPr>
          <w:rFonts w:ascii="UEFA Colosseum" w:hAnsi="UEFA Colosseum"/>
          <w:sz w:val="22"/>
          <w:szCs w:val="22"/>
        </w:rPr>
        <w:t>EqualGame</w:t>
      </w:r>
      <w:proofErr w:type="spellEnd"/>
      <w:r w:rsidRPr="00226F34">
        <w:rPr>
          <w:rFonts w:ascii="UEFA Colosseum" w:hAnsi="UEFA Colosseum"/>
          <w:sz w:val="22"/>
          <w:szCs w:val="22"/>
        </w:rPr>
        <w:t xml:space="preserve"> message at 58 matches across Europe</w:t>
      </w:r>
    </w:p>
    <w:p w14:paraId="1BE8D24E" w14:textId="77777777" w:rsidR="006436E2" w:rsidRPr="00852767" w:rsidRDefault="006436E2" w:rsidP="006436E2">
      <w:pPr>
        <w:jc w:val="both"/>
        <w:rPr>
          <w:rFonts w:cs="Segoe UI"/>
        </w:rPr>
      </w:pPr>
      <w:r w:rsidRPr="00852767">
        <w:rPr>
          <w:rFonts w:cs="Segoe UI"/>
        </w:rPr>
        <w:t>UEFA will be reiterating its support to tackle all forms of discrimination and promote inclusion, diversity and accessibility as part of the FARE network’s Football People actions weeks, which is running from 5 October to 19 October.</w:t>
      </w:r>
    </w:p>
    <w:p w14:paraId="4DD8AF4F" w14:textId="77777777" w:rsidR="006436E2" w:rsidRPr="00852767" w:rsidRDefault="006436E2" w:rsidP="006436E2">
      <w:pPr>
        <w:jc w:val="both"/>
        <w:rPr>
          <w:rFonts w:cs="Segoe UI"/>
        </w:rPr>
      </w:pPr>
    </w:p>
    <w:p w14:paraId="0CCA53A7" w14:textId="77777777" w:rsidR="006436E2" w:rsidRDefault="006436E2" w:rsidP="006436E2">
      <w:pPr>
        <w:jc w:val="both"/>
        <w:rPr>
          <w:rFonts w:cs="Segoe UI"/>
        </w:rPr>
      </w:pPr>
      <w:r w:rsidRPr="00852767">
        <w:rPr>
          <w:rFonts w:cs="Segoe UI"/>
        </w:rPr>
        <w:t xml:space="preserve">Activities are taking place at a total of 58 matches in the UEFA Champions League, UEFA Europa League and the UEFA Women’s Champions League. </w:t>
      </w:r>
      <w:r>
        <w:rPr>
          <w:rFonts w:cs="Segoe UI"/>
        </w:rPr>
        <w:t>P</w:t>
      </w:r>
      <w:r w:rsidRPr="00852767">
        <w:rPr>
          <w:rFonts w:cs="Segoe UI"/>
        </w:rPr>
        <w:t>layer</w:t>
      </w:r>
      <w:r>
        <w:rPr>
          <w:rFonts w:cs="Segoe UI"/>
        </w:rPr>
        <w:t>s and</w:t>
      </w:r>
      <w:r w:rsidRPr="00852767">
        <w:rPr>
          <w:rFonts w:cs="Segoe UI"/>
        </w:rPr>
        <w:t xml:space="preserve"> clubs involved in these competitions are lending their support to both the FARE network and UEFA, who are committed to fighting for an end to discrimination in football. </w:t>
      </w:r>
    </w:p>
    <w:p w14:paraId="48F7DB00" w14:textId="77777777" w:rsidR="006436E2" w:rsidRPr="00852767" w:rsidRDefault="006436E2" w:rsidP="006436E2">
      <w:pPr>
        <w:jc w:val="both"/>
        <w:rPr>
          <w:rFonts w:cs="Segoe UI"/>
        </w:rPr>
      </w:pPr>
    </w:p>
    <w:p w14:paraId="679964B7" w14:textId="77777777" w:rsidR="006436E2" w:rsidRPr="00852767" w:rsidRDefault="006436E2" w:rsidP="006436E2">
      <w:pPr>
        <w:jc w:val="both"/>
        <w:rPr>
          <w:rFonts w:cs="Segoe UI"/>
        </w:rPr>
      </w:pPr>
      <w:r w:rsidRPr="00852767">
        <w:rPr>
          <w:rFonts w:cs="Segoe UI"/>
        </w:rPr>
        <w:t>Videos played on giant screens at stadiums across Europe, announcements made over the stadium loudspeakers and child mascots wearing #</w:t>
      </w:r>
      <w:proofErr w:type="spellStart"/>
      <w:r w:rsidRPr="00852767">
        <w:rPr>
          <w:rFonts w:cs="Segoe UI"/>
        </w:rPr>
        <w:t>EqualGame</w:t>
      </w:r>
      <w:proofErr w:type="spellEnd"/>
      <w:r w:rsidRPr="00852767">
        <w:rPr>
          <w:rFonts w:cs="Segoe UI"/>
        </w:rPr>
        <w:t xml:space="preserve"> t-shirts will encourage everyone in the game to stand up to discrimination and to embrace inclusion, diversity and accessibility.</w:t>
      </w:r>
    </w:p>
    <w:p w14:paraId="02B9B8E5" w14:textId="77777777" w:rsidR="006436E2" w:rsidRPr="00852767" w:rsidRDefault="006436E2" w:rsidP="006436E2">
      <w:pPr>
        <w:jc w:val="both"/>
        <w:rPr>
          <w:rFonts w:cs="Segoe UI"/>
        </w:rPr>
      </w:pPr>
    </w:p>
    <w:p w14:paraId="29F6D8B3" w14:textId="1621C4D3" w:rsidR="006436E2" w:rsidRPr="00852767" w:rsidRDefault="006436E2" w:rsidP="006436E2">
      <w:pPr>
        <w:jc w:val="both"/>
        <w:rPr>
          <w:rFonts w:cs="Segoe UI"/>
        </w:rPr>
      </w:pPr>
      <w:r w:rsidRPr="00852767">
        <w:rPr>
          <w:rFonts w:cs="Segoe UI"/>
        </w:rPr>
        <w:t>The teams involved in the Football People actions weeks will also line-up for a mixed photo with the referees, while a #</w:t>
      </w:r>
      <w:proofErr w:type="spellStart"/>
      <w:r w:rsidRPr="00852767">
        <w:rPr>
          <w:rFonts w:cs="Segoe UI"/>
        </w:rPr>
        <w:t>EqualGame</w:t>
      </w:r>
      <w:proofErr w:type="spellEnd"/>
      <w:r w:rsidRPr="00852767">
        <w:rPr>
          <w:rFonts w:cs="Segoe UI"/>
        </w:rPr>
        <w:t xml:space="preserve"> hashtag will also be on display. </w:t>
      </w:r>
      <w:r w:rsidR="00A34256">
        <w:rPr>
          <w:rFonts w:cs="Segoe UI"/>
        </w:rPr>
        <w:t>#</w:t>
      </w:r>
      <w:proofErr w:type="spellStart"/>
      <w:r w:rsidR="00A34256">
        <w:rPr>
          <w:rFonts w:cs="Segoe UI"/>
        </w:rPr>
        <w:t>EqualGame</w:t>
      </w:r>
      <w:proofErr w:type="spellEnd"/>
      <w:r w:rsidR="00A34256">
        <w:rPr>
          <w:rFonts w:cs="Segoe UI"/>
        </w:rPr>
        <w:t xml:space="preserve"> videos will also be</w:t>
      </w:r>
      <w:r w:rsidRPr="00852767">
        <w:rPr>
          <w:rFonts w:cs="Segoe UI"/>
        </w:rPr>
        <w:t xml:space="preserve"> </w:t>
      </w:r>
      <w:r>
        <w:rPr>
          <w:rFonts w:cs="Segoe UI"/>
        </w:rPr>
        <w:t>shown</w:t>
      </w:r>
      <w:r w:rsidRPr="00852767">
        <w:rPr>
          <w:rFonts w:cs="Segoe UI"/>
        </w:rPr>
        <w:t xml:space="preserve"> at the European Qualifiers for the Women’s World Cup.</w:t>
      </w:r>
    </w:p>
    <w:p w14:paraId="7DE404A5" w14:textId="77777777" w:rsidR="006436E2" w:rsidRPr="00852767" w:rsidRDefault="006436E2" w:rsidP="006436E2">
      <w:pPr>
        <w:jc w:val="both"/>
        <w:rPr>
          <w:rFonts w:cs="Segoe UI"/>
        </w:rPr>
      </w:pPr>
    </w:p>
    <w:p w14:paraId="2F9338EF" w14:textId="2341DD84" w:rsidR="006436E2" w:rsidRPr="00852767" w:rsidRDefault="006436E2" w:rsidP="006436E2">
      <w:pPr>
        <w:jc w:val="both"/>
        <w:rPr>
          <w:rFonts w:cs="Segoe UI"/>
        </w:rPr>
      </w:pPr>
      <w:r w:rsidRPr="00852767">
        <w:rPr>
          <w:rFonts w:cs="Segoe UI"/>
        </w:rPr>
        <w:t xml:space="preserve">“I am excited to offer UEFA’s full support for the Football People action weeks, football’s largest movement for social change in Europe,” said </w:t>
      </w:r>
      <w:r w:rsidR="00C573F1">
        <w:rPr>
          <w:rFonts w:cs="Segoe UI"/>
        </w:rPr>
        <w:t xml:space="preserve">the </w:t>
      </w:r>
      <w:r w:rsidRPr="00852767">
        <w:rPr>
          <w:rFonts w:cs="Segoe UI"/>
        </w:rPr>
        <w:t>UEFA President</w:t>
      </w:r>
      <w:r w:rsidR="00C573F1">
        <w:rPr>
          <w:rFonts w:cs="Segoe UI"/>
        </w:rPr>
        <w:t>,</w:t>
      </w:r>
      <w:r w:rsidRPr="00852767">
        <w:rPr>
          <w:rFonts w:cs="Segoe UI"/>
        </w:rPr>
        <w:t xml:space="preserve"> </w:t>
      </w:r>
      <w:proofErr w:type="spellStart"/>
      <w:r w:rsidRPr="00852767">
        <w:rPr>
          <w:rFonts w:cs="Segoe UI"/>
        </w:rPr>
        <w:t>Aleksander</w:t>
      </w:r>
      <w:proofErr w:type="spellEnd"/>
      <w:r w:rsidRPr="00852767">
        <w:rPr>
          <w:rFonts w:cs="Segoe UI"/>
        </w:rPr>
        <w:t xml:space="preserve"> </w:t>
      </w:r>
      <w:proofErr w:type="spellStart"/>
      <w:r w:rsidRPr="00852767">
        <w:rPr>
          <w:rFonts w:cs="Segoe UI"/>
        </w:rPr>
        <w:t>Čeferin</w:t>
      </w:r>
      <w:proofErr w:type="spellEnd"/>
      <w:r w:rsidRPr="00852767">
        <w:rPr>
          <w:rFonts w:cs="Segoe UI"/>
        </w:rPr>
        <w:t>.</w:t>
      </w:r>
    </w:p>
    <w:p w14:paraId="3DFC0091" w14:textId="77777777" w:rsidR="006436E2" w:rsidRPr="00852767" w:rsidRDefault="006436E2" w:rsidP="006436E2">
      <w:pPr>
        <w:jc w:val="both"/>
        <w:rPr>
          <w:rFonts w:cs="Segoe UI"/>
        </w:rPr>
      </w:pPr>
    </w:p>
    <w:p w14:paraId="07AE890E" w14:textId="11429D4D" w:rsidR="006436E2" w:rsidRDefault="006436E2" w:rsidP="006436E2">
      <w:pPr>
        <w:jc w:val="both"/>
        <w:rPr>
          <w:rFonts w:cs="Segoe UI"/>
        </w:rPr>
      </w:pPr>
      <w:r w:rsidRPr="00852767">
        <w:rPr>
          <w:rFonts w:cs="Segoe UI"/>
        </w:rPr>
        <w:t>“By dedicating a match day of the UEFA men’s and women’s Champions League, the Europa League and European qualifiers for the Women’s World Cup to the campaign, we want to highlight our commitment to leading the way in making discrimination a phenomenon of the past and celebrate diversit</w:t>
      </w:r>
      <w:r>
        <w:rPr>
          <w:rFonts w:cs="Segoe UI"/>
        </w:rPr>
        <w:t>y in the game</w:t>
      </w:r>
      <w:r w:rsidRPr="00852767">
        <w:rPr>
          <w:rFonts w:cs="Segoe UI"/>
        </w:rPr>
        <w:t>”</w:t>
      </w:r>
      <w:r>
        <w:rPr>
          <w:rFonts w:cs="Segoe UI"/>
        </w:rPr>
        <w:t xml:space="preserve">, </w:t>
      </w:r>
      <w:r w:rsidR="00C573F1">
        <w:rPr>
          <w:rFonts w:cs="Segoe UI"/>
        </w:rPr>
        <w:t>he</w:t>
      </w:r>
      <w:r>
        <w:rPr>
          <w:rFonts w:cs="Segoe UI"/>
        </w:rPr>
        <w:t xml:space="preserve"> added.</w:t>
      </w:r>
    </w:p>
    <w:p w14:paraId="4DCC9169" w14:textId="77777777" w:rsidR="006436E2" w:rsidRPr="00852767" w:rsidRDefault="006436E2" w:rsidP="006436E2">
      <w:pPr>
        <w:jc w:val="both"/>
        <w:rPr>
          <w:rFonts w:cs="Segoe UI"/>
        </w:rPr>
      </w:pPr>
    </w:p>
    <w:p w14:paraId="3BF3533E" w14:textId="77777777" w:rsidR="006436E2" w:rsidRPr="00852767" w:rsidRDefault="006436E2" w:rsidP="006436E2">
      <w:pPr>
        <w:jc w:val="both"/>
        <w:rPr>
          <w:rFonts w:cs="Segoe UI"/>
        </w:rPr>
      </w:pPr>
      <w:r w:rsidRPr="00852767">
        <w:rPr>
          <w:rFonts w:cs="Segoe UI"/>
        </w:rPr>
        <w:t>The main aim of the FARE network</w:t>
      </w:r>
      <w:r>
        <w:rPr>
          <w:rFonts w:cs="Segoe UI"/>
        </w:rPr>
        <w:t>’s Football People action weeks</w:t>
      </w:r>
      <w:r w:rsidRPr="00852767">
        <w:rPr>
          <w:rFonts w:cs="Segoe UI"/>
        </w:rPr>
        <w:t xml:space="preserve"> is to tackle discrimination in football as well as developing new ideas and practices which can challenge exclusion. The project has a goal of looking to involve 100,000 people directly in its activities, which are taking place in over 50 countries across the globe. </w:t>
      </w:r>
    </w:p>
    <w:p w14:paraId="00CD5329" w14:textId="77777777" w:rsidR="006436E2" w:rsidRPr="00852767" w:rsidRDefault="006436E2" w:rsidP="006436E2">
      <w:pPr>
        <w:jc w:val="both"/>
        <w:rPr>
          <w:rFonts w:cs="Segoe UI"/>
        </w:rPr>
      </w:pPr>
    </w:p>
    <w:p w14:paraId="5FFBF301" w14:textId="77777777" w:rsidR="006436E2" w:rsidRPr="007E15CC" w:rsidRDefault="006436E2" w:rsidP="006436E2">
      <w:pPr>
        <w:jc w:val="both"/>
        <w:rPr>
          <w:rFonts w:cs="Segoe UI"/>
        </w:rPr>
      </w:pPr>
      <w:r>
        <w:rPr>
          <w:rFonts w:cs="Segoe UI"/>
        </w:rPr>
        <w:t>FARE E</w:t>
      </w:r>
      <w:r w:rsidRPr="007E15CC">
        <w:rPr>
          <w:rFonts w:cs="Segoe UI"/>
        </w:rPr>
        <w:t>xecutive Director Piara Powar said: “The Football People weeks is an important period for European football bringing together people who watch, play or run the sport and supporting inclusion and diversity while challenging intolerance and discrimination.”</w:t>
      </w:r>
    </w:p>
    <w:p w14:paraId="5FA66686" w14:textId="77777777" w:rsidR="006436E2" w:rsidRDefault="006436E2" w:rsidP="006436E2">
      <w:pPr>
        <w:jc w:val="both"/>
        <w:rPr>
          <w:rFonts w:cs="Segoe UI"/>
        </w:rPr>
      </w:pPr>
    </w:p>
    <w:p w14:paraId="0DB7FCF9" w14:textId="77777777" w:rsidR="006436E2" w:rsidRPr="007E15CC" w:rsidRDefault="006436E2" w:rsidP="006436E2">
      <w:pPr>
        <w:jc w:val="both"/>
        <w:rPr>
          <w:rFonts w:cs="Segoe UI"/>
        </w:rPr>
      </w:pPr>
      <w:r w:rsidRPr="007E15CC">
        <w:rPr>
          <w:rFonts w:cs="Segoe UI"/>
        </w:rPr>
        <w:t>“Thi</w:t>
      </w:r>
      <w:r>
        <w:rPr>
          <w:rFonts w:cs="Segoe UI"/>
        </w:rPr>
        <w:t>s is a big and growing movement.</w:t>
      </w:r>
      <w:r w:rsidRPr="007E15CC">
        <w:rPr>
          <w:rFonts w:cs="Segoe UI"/>
        </w:rPr>
        <w:t xml:space="preserve"> We encourage grassroots organisations to join the campaign and get involved with their own activities</w:t>
      </w:r>
      <w:r>
        <w:rPr>
          <w:rFonts w:cs="Segoe UI"/>
        </w:rPr>
        <w:t xml:space="preserve">. </w:t>
      </w:r>
      <w:r w:rsidRPr="008D6797">
        <w:rPr>
          <w:rFonts w:cs="Segoe UI"/>
        </w:rPr>
        <w:t>Activities, will include conferences, debates, workshops and many more events at national and international level. There are opportunities for everyone to get involved</w:t>
      </w:r>
      <w:r w:rsidRPr="007E15CC">
        <w:rPr>
          <w:rFonts w:cs="Segoe UI"/>
        </w:rPr>
        <w:t>”</w:t>
      </w:r>
      <w:r>
        <w:rPr>
          <w:rFonts w:cs="Segoe UI"/>
        </w:rPr>
        <w:t>, Powar</w:t>
      </w:r>
      <w:r w:rsidRPr="007E15CC">
        <w:rPr>
          <w:rFonts w:cs="Segoe UI"/>
        </w:rPr>
        <w:t xml:space="preserve"> added.</w:t>
      </w:r>
    </w:p>
    <w:p w14:paraId="66708B36" w14:textId="77777777" w:rsidR="006436E2" w:rsidRPr="00852767" w:rsidRDefault="006436E2" w:rsidP="006436E2">
      <w:pPr>
        <w:jc w:val="both"/>
        <w:rPr>
          <w:rFonts w:cs="Segoe UI"/>
        </w:rPr>
      </w:pPr>
    </w:p>
    <w:p w14:paraId="06997DA6" w14:textId="77777777" w:rsidR="006436E2" w:rsidRPr="00852767" w:rsidRDefault="006436E2" w:rsidP="006436E2">
      <w:pPr>
        <w:jc w:val="both"/>
        <w:rPr>
          <w:rFonts w:cs="Segoe UI"/>
        </w:rPr>
      </w:pPr>
      <w:r w:rsidRPr="00852767">
        <w:rPr>
          <w:rFonts w:cs="Segoe UI"/>
        </w:rPr>
        <w:t>UEFA’s long standing collaboration with the FARE network’s Football People’s action weeks has been running since 2001. The aim of this initiative fits in perfectly with the goals of #</w:t>
      </w:r>
      <w:proofErr w:type="spellStart"/>
      <w:r w:rsidRPr="00852767">
        <w:rPr>
          <w:rFonts w:cs="Segoe UI"/>
        </w:rPr>
        <w:t>EqualGame</w:t>
      </w:r>
      <w:proofErr w:type="spellEnd"/>
      <w:r w:rsidRPr="00852767">
        <w:rPr>
          <w:rFonts w:cs="Segoe UI"/>
        </w:rPr>
        <w:t xml:space="preserve">, which is looking to promote inclusion, diversity and accessibility, with the backing of star names in UEFA’s top club competitions.  </w:t>
      </w:r>
    </w:p>
    <w:p w14:paraId="4975F36A" w14:textId="77777777" w:rsidR="006436E2" w:rsidRPr="00852767" w:rsidRDefault="006436E2" w:rsidP="006436E2">
      <w:pPr>
        <w:jc w:val="both"/>
        <w:rPr>
          <w:rFonts w:cs="Segoe UI"/>
        </w:rPr>
      </w:pPr>
    </w:p>
    <w:p w14:paraId="4D08067E" w14:textId="77777777" w:rsidR="006436E2" w:rsidRPr="00852767" w:rsidRDefault="00AD2093" w:rsidP="006436E2">
      <w:pPr>
        <w:jc w:val="both"/>
        <w:rPr>
          <w:rFonts w:cs="Segoe UI"/>
        </w:rPr>
      </w:pPr>
      <w:hyperlink r:id="rId7" w:history="1">
        <w:r w:rsidR="006436E2" w:rsidRPr="006E1E23">
          <w:rPr>
            <w:rStyle w:val="Hyperlink"/>
            <w:rFonts w:cs="Segoe UI"/>
          </w:rPr>
          <w:t>#</w:t>
        </w:r>
        <w:proofErr w:type="spellStart"/>
        <w:r w:rsidR="006436E2" w:rsidRPr="006E1E23">
          <w:rPr>
            <w:rStyle w:val="Hyperlink"/>
            <w:rFonts w:cs="Segoe UI"/>
          </w:rPr>
          <w:t>EqualGame</w:t>
        </w:r>
        <w:proofErr w:type="spellEnd"/>
      </w:hyperlink>
      <w:r w:rsidR="006436E2" w:rsidRPr="00852767">
        <w:rPr>
          <w:rFonts w:cs="Segoe UI"/>
        </w:rPr>
        <w:t xml:space="preserve"> is an evolution of the previous UEFA RESPECT drive ‘No to Racism.’ UEFA remains very committed to the fight against racism and is exp</w:t>
      </w:r>
      <w:r w:rsidR="006436E2">
        <w:rPr>
          <w:rFonts w:cs="Segoe UI"/>
        </w:rPr>
        <w:t>a</w:t>
      </w:r>
      <w:r w:rsidR="006436E2" w:rsidRPr="00852767">
        <w:rPr>
          <w:rFonts w:cs="Segoe UI"/>
        </w:rPr>
        <w:t>nding its campaign to cover all aspects of inclusion, such as ethnicity, gender, age and sexual orientation.</w:t>
      </w:r>
    </w:p>
    <w:p w14:paraId="47EDF992" w14:textId="77777777" w:rsidR="006436E2" w:rsidRPr="00852767" w:rsidRDefault="006436E2" w:rsidP="006436E2">
      <w:pPr>
        <w:jc w:val="both"/>
        <w:rPr>
          <w:rFonts w:cs="Segoe UI"/>
        </w:rPr>
      </w:pPr>
    </w:p>
    <w:p w14:paraId="0F8C422A" w14:textId="6D1EB9B1" w:rsidR="006436E2" w:rsidRPr="0065344C" w:rsidRDefault="006436E2" w:rsidP="006436E2">
      <w:pPr>
        <w:jc w:val="both"/>
        <w:rPr>
          <w:rFonts w:cs="Segoe UI"/>
        </w:rPr>
      </w:pPr>
      <w:r w:rsidRPr="00852767">
        <w:rPr>
          <w:rFonts w:cs="Segoe UI"/>
        </w:rPr>
        <w:t>"The new #</w:t>
      </w:r>
      <w:proofErr w:type="spellStart"/>
      <w:r w:rsidRPr="00852767">
        <w:rPr>
          <w:rFonts w:cs="Segoe UI"/>
        </w:rPr>
        <w:t>EqualGame</w:t>
      </w:r>
      <w:proofErr w:type="spellEnd"/>
      <w:r w:rsidRPr="00852767">
        <w:rPr>
          <w:rFonts w:cs="Segoe UI"/>
        </w:rPr>
        <w:t xml:space="preserve"> initiative will help to bring the football community closer together and ensure that values such as inclusion, gender equality and the fight against discrimination continue to be at the forefront of UEFA</w:t>
      </w:r>
      <w:r>
        <w:rPr>
          <w:rFonts w:cs="Segoe UI"/>
        </w:rPr>
        <w:t xml:space="preserve">’s vision and beliefs,” </w:t>
      </w:r>
      <w:r w:rsidR="00C573F1">
        <w:rPr>
          <w:rFonts w:cs="Segoe UI"/>
        </w:rPr>
        <w:t xml:space="preserve">concluded the UEFA President, </w:t>
      </w:r>
      <w:proofErr w:type="spellStart"/>
      <w:r w:rsidR="00C573F1">
        <w:rPr>
          <w:rFonts w:cs="Segoe UI"/>
        </w:rPr>
        <w:t>Aleksander</w:t>
      </w:r>
      <w:proofErr w:type="spellEnd"/>
      <w:r w:rsidR="00C573F1">
        <w:rPr>
          <w:rFonts w:cs="Segoe UI"/>
        </w:rPr>
        <w:t xml:space="preserve"> </w:t>
      </w:r>
      <w:proofErr w:type="spellStart"/>
      <w:r w:rsidRPr="00852767">
        <w:rPr>
          <w:rFonts w:cs="Segoe UI"/>
        </w:rPr>
        <w:t>Čeferin</w:t>
      </w:r>
      <w:proofErr w:type="spellEnd"/>
      <w:r w:rsidRPr="00852767">
        <w:rPr>
          <w:rFonts w:cs="Segoe UI"/>
        </w:rPr>
        <w:t>.</w:t>
      </w:r>
    </w:p>
    <w:p w14:paraId="714E4BFF" w14:textId="77777777" w:rsidR="00D52C79" w:rsidRPr="0065344C" w:rsidRDefault="00D52C79" w:rsidP="0065344C">
      <w:pPr>
        <w:jc w:val="both"/>
        <w:rPr>
          <w:rFonts w:cs="Segoe UI"/>
        </w:rPr>
      </w:pPr>
    </w:p>
    <w:p w14:paraId="63C66EDE" w14:textId="77777777" w:rsidR="00D52C79" w:rsidRPr="0065344C" w:rsidRDefault="00D52C79" w:rsidP="0065344C">
      <w:pPr>
        <w:jc w:val="both"/>
        <w:rPr>
          <w:rFonts w:cs="Segoe UI"/>
        </w:rPr>
      </w:pPr>
    </w:p>
    <w:p w14:paraId="4E9836F4" w14:textId="77777777" w:rsidR="00D52C79" w:rsidRPr="00D52C79" w:rsidRDefault="00D52C79" w:rsidP="00D52C79"/>
    <w:p w14:paraId="40811598" w14:textId="77777777" w:rsidR="00D52C79" w:rsidRPr="00D52C79" w:rsidRDefault="00D52C79" w:rsidP="00D52C79"/>
    <w:p w14:paraId="332631B9" w14:textId="77777777" w:rsidR="00D52C79" w:rsidRDefault="00D52C79" w:rsidP="00D52C79"/>
    <w:p w14:paraId="5B4E6750" w14:textId="77777777" w:rsidR="00D52C79" w:rsidRDefault="00D52C79" w:rsidP="00D52C79"/>
    <w:p w14:paraId="69DE517C" w14:textId="77777777" w:rsidR="009F3507" w:rsidRPr="00D52C79" w:rsidRDefault="00D52C79" w:rsidP="00D52C79">
      <w:pPr>
        <w:tabs>
          <w:tab w:val="left" w:pos="8160"/>
        </w:tabs>
      </w:pPr>
      <w:r>
        <w:tab/>
      </w:r>
    </w:p>
    <w:sectPr w:rsidR="009F3507" w:rsidRPr="00D52C79" w:rsidSect="00CF6F97">
      <w:headerReference w:type="default" r:id="rId8"/>
      <w:footerReference w:type="default" r:id="rId9"/>
      <w:pgSz w:w="11907" w:h="16840" w:code="9"/>
      <w:pgMar w:top="1985" w:right="1134" w:bottom="1440" w:left="1134" w:header="720" w:footer="10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0E95D" w14:textId="77777777" w:rsidR="00AD2093" w:rsidRDefault="00AD2093" w:rsidP="00E33A6C">
      <w:r>
        <w:separator/>
      </w:r>
    </w:p>
  </w:endnote>
  <w:endnote w:type="continuationSeparator" w:id="0">
    <w:p w14:paraId="08BCCB0E" w14:textId="77777777" w:rsidR="00AD2093" w:rsidRDefault="00AD2093" w:rsidP="00E3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losseum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EFA Colosseum">
    <w:panose1 w:val="02000503050000020003"/>
    <w:charset w:val="00"/>
    <w:family w:val="auto"/>
    <w:pitch w:val="variable"/>
    <w:sig w:usb0="A00002EF" w:usb1="5000207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094A" w14:textId="77777777" w:rsidR="003B6309" w:rsidRPr="00E33A6C" w:rsidRDefault="002329BB" w:rsidP="00E33A6C">
    <w:pPr>
      <w:pStyle w:val="Footer"/>
    </w:pPr>
    <w:r>
      <w:drawing>
        <wp:anchor distT="0" distB="0" distL="114300" distR="114300" simplePos="0" relativeHeight="251658240" behindDoc="1" locked="0" layoutInCell="1" allowOverlap="1" wp14:anchorId="1F4B3C03" wp14:editId="244A0A8B">
          <wp:simplePos x="0" y="0"/>
          <wp:positionH relativeFrom="page">
            <wp:align>left</wp:align>
          </wp:positionH>
          <wp:positionV relativeFrom="page">
            <wp:align>bottom</wp:align>
          </wp:positionV>
          <wp:extent cx="7538822" cy="89979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822" cy="899795"/>
                  </a:xfrm>
                  <a:prstGeom prst="rect">
                    <a:avLst/>
                  </a:prstGeom>
                  <a:noFill/>
                </pic:spPr>
              </pic:pic>
            </a:graphicData>
          </a:graphic>
          <wp14:sizeRelH relativeFrom="margin">
            <wp14:pctWidth>0</wp14:pctWidth>
          </wp14:sizeRelH>
          <wp14:sizeRelV relativeFrom="margin">
            <wp14:pctHeight>0</wp14:pctHeight>
          </wp14:sizeRelV>
        </wp:anchor>
      </w:drawing>
    </w:r>
    <w:r w:rsidR="003B6309">
      <w:rPr>
        <w:lang w:val="fr-CH"/>
      </w:rPr>
      <w:tab/>
    </w:r>
    <w:r w:rsidR="003B6309">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38649" w14:textId="77777777" w:rsidR="00AD2093" w:rsidRDefault="00AD2093" w:rsidP="00E33A6C">
      <w:r>
        <w:separator/>
      </w:r>
    </w:p>
  </w:footnote>
  <w:footnote w:type="continuationSeparator" w:id="0">
    <w:p w14:paraId="49065356" w14:textId="77777777" w:rsidR="00AD2093" w:rsidRDefault="00AD2093" w:rsidP="00E3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35CF" w14:textId="10F0622E" w:rsidR="00D10E92" w:rsidRPr="00E55E84" w:rsidRDefault="002329BB" w:rsidP="00D10E92">
    <w:pPr>
      <w:pStyle w:val="Heading2"/>
      <w:jc w:val="right"/>
      <w:rPr>
        <w:rFonts w:ascii="UEFA Colosseum" w:hAnsi="UEFA Colosseum"/>
        <w:b w:val="0"/>
      </w:rPr>
    </w:pPr>
    <w:r>
      <w:rPr>
        <w:noProof/>
        <w:lang w:bidi="ar-SA"/>
      </w:rPr>
      <w:drawing>
        <wp:anchor distT="0" distB="0" distL="114300" distR="114300" simplePos="0" relativeHeight="251657216" behindDoc="1" locked="0" layoutInCell="1" allowOverlap="1" wp14:anchorId="1AB79975" wp14:editId="1086D2A2">
          <wp:simplePos x="0" y="0"/>
          <wp:positionH relativeFrom="page">
            <wp:align>left</wp:align>
          </wp:positionH>
          <wp:positionV relativeFrom="page">
            <wp:align>top</wp:align>
          </wp:positionV>
          <wp:extent cx="7552690" cy="136461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364615"/>
                  </a:xfrm>
                  <a:prstGeom prst="rect">
                    <a:avLst/>
                  </a:prstGeom>
                  <a:noFill/>
                </pic:spPr>
              </pic:pic>
            </a:graphicData>
          </a:graphic>
          <wp14:sizeRelH relativeFrom="margin">
            <wp14:pctWidth>0</wp14:pctWidth>
          </wp14:sizeRelH>
          <wp14:sizeRelV relativeFrom="margin">
            <wp14:pctHeight>0</wp14:pctHeight>
          </wp14:sizeRelV>
        </wp:anchor>
      </w:drawing>
    </w:r>
    <w:r w:rsidR="00D10E92" w:rsidRPr="00E55E84">
      <w:rPr>
        <w:rFonts w:ascii="UEFA Colosseum" w:hAnsi="UEFA Colosseum"/>
        <w:b w:val="0"/>
        <w:sz w:val="32"/>
        <w:szCs w:val="32"/>
      </w:rPr>
      <w:t>Media Release</w:t>
    </w:r>
    <w:r w:rsidR="009F3507">
      <w:rPr>
        <w:rFonts w:ascii="UEFA Colosseum" w:hAnsi="UEFA Colosseum"/>
        <w:b w:val="0"/>
      </w:rPr>
      <w:br/>
      <w:t xml:space="preserve">No. </w:t>
    </w:r>
    <w:r w:rsidR="008D6797">
      <w:rPr>
        <w:rFonts w:ascii="UEFA Colosseum" w:hAnsi="UEFA Colosseum"/>
        <w:b w:val="0"/>
      </w:rPr>
      <w:t>040</w:t>
    </w:r>
    <w:r w:rsidR="00D10E92" w:rsidRPr="00E55E84">
      <w:rPr>
        <w:rFonts w:ascii="UEFA Colosseum" w:hAnsi="UEFA Colosseum"/>
        <w:b w:val="0"/>
      </w:rPr>
      <w:br/>
      <w:t xml:space="preserve">Date: </w:t>
    </w:r>
    <w:r w:rsidR="008D6797">
      <w:rPr>
        <w:rFonts w:ascii="UEFA Colosseum" w:hAnsi="UEFA Colosseum"/>
        <w:b w:val="0"/>
      </w:rPr>
      <w:t>16</w:t>
    </w:r>
    <w:r w:rsidR="00D10E92" w:rsidRPr="00E55E84">
      <w:rPr>
        <w:rFonts w:ascii="UEFA Colosseum" w:hAnsi="UEFA Colosseum"/>
        <w:b w:val="0"/>
      </w:rPr>
      <w:t>/</w:t>
    </w:r>
    <w:r w:rsidR="009A354A">
      <w:rPr>
        <w:rFonts w:ascii="UEFA Colosseum" w:hAnsi="UEFA Colosseum"/>
        <w:b w:val="0"/>
      </w:rPr>
      <w:t>10</w:t>
    </w:r>
    <w:r w:rsidR="00D10E92" w:rsidRPr="00E55E84">
      <w:rPr>
        <w:rFonts w:ascii="UEFA Colosseum" w:hAnsi="UEFA Colosseum"/>
        <w:b w:val="0"/>
      </w:rPr>
      <w:t>/20</w:t>
    </w:r>
    <w:r w:rsidR="009A354A">
      <w:rPr>
        <w:rFonts w:ascii="UEFA Colosseum" w:hAnsi="UEFA Colosseum"/>
        <w:b w:val="0"/>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2A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C83D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0B8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A4CC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9EA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A1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9A90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6C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8ED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1A736E"/>
    <w:lvl w:ilvl="0">
      <w:start w:val="1"/>
      <w:numFmt w:val="bullet"/>
      <w:pStyle w:val="ListBullet"/>
      <w:lvlText w:val=""/>
      <w:lvlJc w:val="left"/>
      <w:pPr>
        <w:ind w:left="360" w:hanging="360"/>
      </w:pPr>
      <w:rPr>
        <w:rFonts w:ascii="Symbol" w:hAnsi="Symbol" w:hint="default"/>
        <w:color w:val="151E53"/>
      </w:rPr>
    </w:lvl>
  </w:abstractNum>
  <w:abstractNum w:abstractNumId="10" w15:restartNumberingAfterBreak="0">
    <w:nsid w:val="0D6C0C59"/>
    <w:multiLevelType w:val="multilevel"/>
    <w:tmpl w:val="969C830A"/>
    <w:numStyleLink w:val="UEFANumbers1-9"/>
  </w:abstractNum>
  <w:abstractNum w:abstractNumId="11" w15:restartNumberingAfterBreak="0">
    <w:nsid w:val="1041326E"/>
    <w:multiLevelType w:val="multilevel"/>
    <w:tmpl w:val="969C830A"/>
    <w:numStyleLink w:val="UEFANumbers1-9"/>
  </w:abstractNum>
  <w:abstractNum w:abstractNumId="12" w15:restartNumberingAfterBreak="0">
    <w:nsid w:val="143A2EB6"/>
    <w:multiLevelType w:val="multilevel"/>
    <w:tmpl w:val="969C830A"/>
    <w:numStyleLink w:val="UEFANumbers1-9"/>
  </w:abstractNum>
  <w:abstractNum w:abstractNumId="13" w15:restartNumberingAfterBreak="0">
    <w:nsid w:val="161A1217"/>
    <w:multiLevelType w:val="multilevel"/>
    <w:tmpl w:val="969C830A"/>
    <w:styleLink w:val="UEFANumbers1-9"/>
    <w:lvl w:ilvl="0">
      <w:start w:val="1"/>
      <w:numFmt w:val="decimal"/>
      <w:pStyle w:val="UEFANumbers1"/>
      <w:lvlText w:val="%1."/>
      <w:lvlJc w:val="left"/>
      <w:pPr>
        <w:tabs>
          <w:tab w:val="num" w:pos="1134"/>
        </w:tabs>
        <w:ind w:left="425" w:hanging="425"/>
      </w:pPr>
      <w:rPr>
        <w:rFonts w:ascii="Arial" w:hAnsi="Arial" w:hint="default"/>
        <w:color w:val="000000"/>
        <w:sz w:val="22"/>
      </w:rPr>
    </w:lvl>
    <w:lvl w:ilvl="1">
      <w:start w:val="1"/>
      <w:numFmt w:val="decimal"/>
      <w:pStyle w:val="UEFANumbers2"/>
      <w:lvlText w:val="%1.%2."/>
      <w:lvlJc w:val="left"/>
      <w:pPr>
        <w:ind w:left="851" w:hanging="709"/>
      </w:pPr>
      <w:rPr>
        <w:rFonts w:hint="default"/>
      </w:rPr>
    </w:lvl>
    <w:lvl w:ilvl="2">
      <w:start w:val="1"/>
      <w:numFmt w:val="decimal"/>
      <w:pStyle w:val="UEFANumbers3"/>
      <w:lvlText w:val="%1.%2.%3."/>
      <w:lvlJc w:val="left"/>
      <w:pPr>
        <w:ind w:left="1134" w:hanging="850"/>
      </w:pPr>
      <w:rPr>
        <w:rFonts w:hint="default"/>
      </w:rPr>
    </w:lvl>
    <w:lvl w:ilvl="3">
      <w:start w:val="1"/>
      <w:numFmt w:val="decimal"/>
      <w:pStyle w:val="UEFANumbers4"/>
      <w:lvlText w:val="%1.%2.%3.%4."/>
      <w:lvlJc w:val="left"/>
      <w:pPr>
        <w:ind w:left="1418" w:hanging="993"/>
      </w:pPr>
      <w:rPr>
        <w:rFonts w:hint="default"/>
      </w:rPr>
    </w:lvl>
    <w:lvl w:ilvl="4">
      <w:start w:val="1"/>
      <w:numFmt w:val="decimal"/>
      <w:pStyle w:val="UEFANumbers5"/>
      <w:lvlText w:val="%1.%2.%3.%4.%5."/>
      <w:lvlJc w:val="left"/>
      <w:pPr>
        <w:ind w:left="1701" w:hanging="1134"/>
      </w:pPr>
      <w:rPr>
        <w:rFonts w:hint="default"/>
      </w:rPr>
    </w:lvl>
    <w:lvl w:ilvl="5">
      <w:start w:val="1"/>
      <w:numFmt w:val="decimal"/>
      <w:pStyle w:val="UEFANumbers6"/>
      <w:lvlText w:val="%1.%2.%3.%4.%5.%6."/>
      <w:lvlJc w:val="left"/>
      <w:pPr>
        <w:ind w:left="2268" w:hanging="1417"/>
      </w:pPr>
      <w:rPr>
        <w:rFonts w:hint="default"/>
      </w:rPr>
    </w:lvl>
    <w:lvl w:ilvl="6">
      <w:start w:val="1"/>
      <w:numFmt w:val="decimal"/>
      <w:pStyle w:val="UEFANumbers7"/>
      <w:lvlText w:val="%1.%2.%3.%4.%5.%6.%7."/>
      <w:lvlJc w:val="left"/>
      <w:pPr>
        <w:ind w:left="2552" w:hanging="1560"/>
      </w:pPr>
      <w:rPr>
        <w:rFonts w:hint="default"/>
      </w:rPr>
    </w:lvl>
    <w:lvl w:ilvl="7">
      <w:start w:val="1"/>
      <w:numFmt w:val="decimal"/>
      <w:pStyle w:val="UEFANumbers8"/>
      <w:lvlText w:val="%1.%2.%3.%4.%5.%6.%7.%8."/>
      <w:lvlJc w:val="left"/>
      <w:pPr>
        <w:ind w:left="2835" w:hanging="1701"/>
      </w:pPr>
      <w:rPr>
        <w:rFonts w:hint="default"/>
      </w:rPr>
    </w:lvl>
    <w:lvl w:ilvl="8">
      <w:start w:val="1"/>
      <w:numFmt w:val="decimal"/>
      <w:pStyle w:val="UEFANumbers9"/>
      <w:lvlText w:val="%1.%2.%3.%4.%5.%6.%7.%8.%9."/>
      <w:lvlJc w:val="left"/>
      <w:pPr>
        <w:ind w:left="3119" w:hanging="1843"/>
      </w:pPr>
      <w:rPr>
        <w:rFonts w:hint="default"/>
      </w:rPr>
    </w:lvl>
  </w:abstractNum>
  <w:abstractNum w:abstractNumId="14" w15:restartNumberingAfterBreak="0">
    <w:nsid w:val="19D0756C"/>
    <w:multiLevelType w:val="multilevel"/>
    <w:tmpl w:val="969C830A"/>
    <w:numStyleLink w:val="UEFANumbers1-9"/>
  </w:abstractNum>
  <w:abstractNum w:abstractNumId="15" w15:restartNumberingAfterBreak="0">
    <w:nsid w:val="1A392578"/>
    <w:multiLevelType w:val="multilevel"/>
    <w:tmpl w:val="969C830A"/>
    <w:numStyleLink w:val="UEFANumbers1-9"/>
  </w:abstractNum>
  <w:abstractNum w:abstractNumId="16" w15:restartNumberingAfterBreak="0">
    <w:nsid w:val="1B5B1F6B"/>
    <w:multiLevelType w:val="multilevel"/>
    <w:tmpl w:val="969C830A"/>
    <w:numStyleLink w:val="UEFANumbers1-9"/>
  </w:abstractNum>
  <w:abstractNum w:abstractNumId="17" w15:restartNumberingAfterBreak="0">
    <w:nsid w:val="1C7452CF"/>
    <w:multiLevelType w:val="multilevel"/>
    <w:tmpl w:val="969C830A"/>
    <w:numStyleLink w:val="UEFANumbers1-9"/>
  </w:abstractNum>
  <w:abstractNum w:abstractNumId="18" w15:restartNumberingAfterBreak="0">
    <w:nsid w:val="1DF02F71"/>
    <w:multiLevelType w:val="multilevel"/>
    <w:tmpl w:val="0802B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7C47AD"/>
    <w:multiLevelType w:val="hybridMultilevel"/>
    <w:tmpl w:val="EBB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F54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F8645B"/>
    <w:multiLevelType w:val="multilevel"/>
    <w:tmpl w:val="969C830A"/>
    <w:numStyleLink w:val="UEFANumbers1-9"/>
  </w:abstractNum>
  <w:abstractNum w:abstractNumId="22" w15:restartNumberingAfterBreak="0">
    <w:nsid w:val="3B6D0748"/>
    <w:multiLevelType w:val="multilevel"/>
    <w:tmpl w:val="969C830A"/>
    <w:numStyleLink w:val="UEFANumbers1-9"/>
  </w:abstractNum>
  <w:abstractNum w:abstractNumId="23" w15:restartNumberingAfterBreak="0">
    <w:nsid w:val="429F0E07"/>
    <w:multiLevelType w:val="multilevel"/>
    <w:tmpl w:val="969C830A"/>
    <w:numStyleLink w:val="UEFANumbers1-9"/>
  </w:abstractNum>
  <w:abstractNum w:abstractNumId="24" w15:restartNumberingAfterBreak="0">
    <w:nsid w:val="478E5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9B1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532394"/>
    <w:multiLevelType w:val="hybridMultilevel"/>
    <w:tmpl w:val="2F82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D1BC6"/>
    <w:multiLevelType w:val="multilevel"/>
    <w:tmpl w:val="969C830A"/>
    <w:numStyleLink w:val="UEFANumbers1-9"/>
  </w:abstractNum>
  <w:abstractNum w:abstractNumId="28" w15:restartNumberingAfterBreak="0">
    <w:nsid w:val="57C73A68"/>
    <w:multiLevelType w:val="multilevel"/>
    <w:tmpl w:val="969C830A"/>
    <w:numStyleLink w:val="UEFANumbers1-9"/>
  </w:abstractNum>
  <w:abstractNum w:abstractNumId="29" w15:restartNumberingAfterBreak="0">
    <w:nsid w:val="5BAB0BB5"/>
    <w:multiLevelType w:val="multilevel"/>
    <w:tmpl w:val="969C830A"/>
    <w:numStyleLink w:val="UEFANumbers1-9"/>
  </w:abstractNum>
  <w:abstractNum w:abstractNumId="30" w15:restartNumberingAfterBreak="0">
    <w:nsid w:val="5C5276B7"/>
    <w:multiLevelType w:val="multilevel"/>
    <w:tmpl w:val="969C830A"/>
    <w:numStyleLink w:val="UEFANumbers1-9"/>
  </w:abstractNum>
  <w:abstractNum w:abstractNumId="31" w15:restartNumberingAfterBreak="0">
    <w:nsid w:val="5E3B4D81"/>
    <w:multiLevelType w:val="multilevel"/>
    <w:tmpl w:val="969C830A"/>
    <w:numStyleLink w:val="UEFANumbers1-9"/>
  </w:abstractNum>
  <w:abstractNum w:abstractNumId="32" w15:restartNumberingAfterBreak="0">
    <w:nsid w:val="66C6001E"/>
    <w:multiLevelType w:val="multilevel"/>
    <w:tmpl w:val="F38AB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7D5CCD"/>
    <w:multiLevelType w:val="multilevel"/>
    <w:tmpl w:val="969C830A"/>
    <w:numStyleLink w:val="UEFANumbers1-9"/>
  </w:abstractNum>
  <w:abstractNum w:abstractNumId="34" w15:restartNumberingAfterBreak="0">
    <w:nsid w:val="6BCE0FAE"/>
    <w:multiLevelType w:val="multilevel"/>
    <w:tmpl w:val="969C830A"/>
    <w:numStyleLink w:val="UEFANumbers1-9"/>
  </w:abstractNum>
  <w:abstractNum w:abstractNumId="35" w15:restartNumberingAfterBreak="0">
    <w:nsid w:val="6E562EBE"/>
    <w:multiLevelType w:val="multilevel"/>
    <w:tmpl w:val="969C830A"/>
    <w:numStyleLink w:val="UEFANumbers1-9"/>
  </w:abstractNum>
  <w:abstractNum w:abstractNumId="36" w15:restartNumberingAfterBreak="0">
    <w:nsid w:val="6E7F4AD8"/>
    <w:multiLevelType w:val="multilevel"/>
    <w:tmpl w:val="969C830A"/>
    <w:numStyleLink w:val="UEFANumbers1-9"/>
  </w:abstractNum>
  <w:abstractNum w:abstractNumId="37" w15:restartNumberingAfterBreak="0">
    <w:nsid w:val="7662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C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3371F6"/>
    <w:multiLevelType w:val="multilevel"/>
    <w:tmpl w:val="54128D86"/>
    <w:lvl w:ilvl="0">
      <w:start w:val="1"/>
      <w:numFmt w:val="decimal"/>
      <w:lvlText w:val="%1."/>
      <w:lvlJc w:val="left"/>
      <w:pPr>
        <w:ind w:left="340" w:hanging="340"/>
      </w:pPr>
      <w:rPr>
        <w:rFonts w:ascii="Arial" w:hAnsi="Arial" w:hint="default"/>
        <w:color w:val="000000"/>
        <w:sz w:val="22"/>
      </w:rPr>
    </w:lvl>
    <w:lvl w:ilvl="1">
      <w:start w:val="1"/>
      <w:numFmt w:val="decimal"/>
      <w:lvlText w:val="%1.%2."/>
      <w:lvlJc w:val="left"/>
      <w:pPr>
        <w:ind w:left="1020" w:hanging="340"/>
      </w:pPr>
      <w:rPr>
        <w:rFonts w:hint="default"/>
      </w:rPr>
    </w:lvl>
    <w:lvl w:ilvl="2">
      <w:start w:val="1"/>
      <w:numFmt w:val="decimal"/>
      <w:lvlText w:val="%1.%2.%3."/>
      <w:lvlJc w:val="left"/>
      <w:pPr>
        <w:ind w:left="1700" w:hanging="340"/>
      </w:pPr>
      <w:rPr>
        <w:rFonts w:hint="default"/>
      </w:rPr>
    </w:lvl>
    <w:lvl w:ilvl="3">
      <w:start w:val="1"/>
      <w:numFmt w:val="decimal"/>
      <w:lvlText w:val="%1.%2.%3.%4."/>
      <w:lvlJc w:val="left"/>
      <w:pPr>
        <w:ind w:left="2380" w:hanging="340"/>
      </w:pPr>
      <w:rPr>
        <w:rFonts w:hint="default"/>
      </w:rPr>
    </w:lvl>
    <w:lvl w:ilvl="4">
      <w:start w:val="1"/>
      <w:numFmt w:val="decimal"/>
      <w:lvlText w:val="%1.%2.%3.%4.%5."/>
      <w:lvlJc w:val="left"/>
      <w:pPr>
        <w:ind w:left="3060" w:hanging="340"/>
      </w:pPr>
      <w:rPr>
        <w:rFonts w:hint="default"/>
      </w:rPr>
    </w:lvl>
    <w:lvl w:ilvl="5">
      <w:start w:val="1"/>
      <w:numFmt w:val="decimal"/>
      <w:lvlText w:val="%1.%2.%3.%4.%5.%6."/>
      <w:lvlJc w:val="left"/>
      <w:pPr>
        <w:ind w:left="3740" w:hanging="340"/>
      </w:pPr>
      <w:rPr>
        <w:rFonts w:hint="default"/>
      </w:rPr>
    </w:lvl>
    <w:lvl w:ilvl="6">
      <w:start w:val="1"/>
      <w:numFmt w:val="decimal"/>
      <w:lvlText w:val="%1.%2.%3.%4.%5.%6.%7."/>
      <w:lvlJc w:val="left"/>
      <w:pPr>
        <w:ind w:left="4420" w:hanging="340"/>
      </w:pPr>
      <w:rPr>
        <w:rFonts w:hint="default"/>
      </w:rPr>
    </w:lvl>
    <w:lvl w:ilvl="7">
      <w:start w:val="1"/>
      <w:numFmt w:val="decimal"/>
      <w:lvlText w:val="%1.%2.%3.%4.%5.%6.%7.%8."/>
      <w:lvlJc w:val="left"/>
      <w:pPr>
        <w:ind w:left="1191" w:hanging="340"/>
      </w:pPr>
      <w:rPr>
        <w:rFonts w:hint="default"/>
      </w:rPr>
    </w:lvl>
    <w:lvl w:ilvl="8">
      <w:start w:val="1"/>
      <w:numFmt w:val="decimal"/>
      <w:lvlText w:val="%1.%2.%3.%4.%5.%6.%7.%8.%9."/>
      <w:lvlJc w:val="left"/>
      <w:pPr>
        <w:ind w:left="5780" w:hanging="340"/>
      </w:pPr>
      <w:rPr>
        <w:rFonts w:hint="default"/>
      </w:rPr>
    </w:lvl>
  </w:abstractNum>
  <w:abstractNum w:abstractNumId="40" w15:restartNumberingAfterBreak="0">
    <w:nsid w:val="7C6C0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9A70BB"/>
    <w:multiLevelType w:val="multilevel"/>
    <w:tmpl w:val="969C830A"/>
    <w:numStyleLink w:val="UEFANumbers1-9"/>
  </w:abstractNum>
  <w:abstractNum w:abstractNumId="42" w15:restartNumberingAfterBreak="0">
    <w:nsid w:val="7E6A7FD4"/>
    <w:multiLevelType w:val="multilevel"/>
    <w:tmpl w:val="969C830A"/>
    <w:numStyleLink w:val="UEFANumbers1-9"/>
  </w:abstractNum>
  <w:abstractNum w:abstractNumId="43" w15:restartNumberingAfterBreak="0">
    <w:nsid w:val="7F3F732E"/>
    <w:multiLevelType w:val="multilevel"/>
    <w:tmpl w:val="F38AB0E4"/>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abstractNum w:abstractNumId="44" w15:restartNumberingAfterBreak="0">
    <w:nsid w:val="7F5820F6"/>
    <w:multiLevelType w:val="hybridMultilevel"/>
    <w:tmpl w:val="7A86D6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7"/>
  </w:num>
  <w:num w:numId="13">
    <w:abstractNumId w:val="20"/>
  </w:num>
  <w:num w:numId="14">
    <w:abstractNumId w:val="18"/>
  </w:num>
  <w:num w:numId="15">
    <w:abstractNumId w:val="24"/>
  </w:num>
  <w:num w:numId="16">
    <w:abstractNumId w:val="38"/>
  </w:num>
  <w:num w:numId="17">
    <w:abstractNumId w:val="32"/>
  </w:num>
  <w:num w:numId="18">
    <w:abstractNumId w:val="25"/>
  </w:num>
  <w:num w:numId="19">
    <w:abstractNumId w:val="13"/>
  </w:num>
  <w:num w:numId="20">
    <w:abstractNumId w:val="17"/>
  </w:num>
  <w:num w:numId="21">
    <w:abstractNumId w:val="43"/>
  </w:num>
  <w:num w:numId="22">
    <w:abstractNumId w:val="10"/>
  </w:num>
  <w:num w:numId="23">
    <w:abstractNumId w:val="14"/>
  </w:num>
  <w:num w:numId="24">
    <w:abstractNumId w:val="39"/>
  </w:num>
  <w:num w:numId="25">
    <w:abstractNumId w:val="21"/>
  </w:num>
  <w:num w:numId="26">
    <w:abstractNumId w:val="35"/>
  </w:num>
  <w:num w:numId="27">
    <w:abstractNumId w:val="35"/>
    <w:lvlOverride w:ilvl="0"/>
    <w:lvlOverride w:ilvl="6">
      <w:startOverride w:val="973078528"/>
    </w:lvlOverride>
    <w:lvlOverride w:ilvl="8"/>
  </w:num>
  <w:num w:numId="28">
    <w:abstractNumId w:val="40"/>
  </w:num>
  <w:num w:numId="29">
    <w:abstractNumId w:val="11"/>
  </w:num>
  <w:num w:numId="30">
    <w:abstractNumId w:val="33"/>
  </w:num>
  <w:num w:numId="31">
    <w:abstractNumId w:val="36"/>
  </w:num>
  <w:num w:numId="32">
    <w:abstractNumId w:val="42"/>
  </w:num>
  <w:num w:numId="33">
    <w:abstractNumId w:val="15"/>
  </w:num>
  <w:num w:numId="34">
    <w:abstractNumId w:val="22"/>
  </w:num>
  <w:num w:numId="35">
    <w:abstractNumId w:val="12"/>
  </w:num>
  <w:num w:numId="36">
    <w:abstractNumId w:val="34"/>
  </w:num>
  <w:num w:numId="37">
    <w:abstractNumId w:val="28"/>
  </w:num>
  <w:num w:numId="38">
    <w:abstractNumId w:val="27"/>
  </w:num>
  <w:num w:numId="39">
    <w:abstractNumId w:val="23"/>
  </w:num>
  <w:num w:numId="40">
    <w:abstractNumId w:val="26"/>
  </w:num>
  <w:num w:numId="41">
    <w:abstractNumId w:val="29"/>
  </w:num>
  <w:num w:numId="42">
    <w:abstractNumId w:val="41"/>
  </w:num>
  <w:num w:numId="43">
    <w:abstractNumId w:val="31"/>
  </w:num>
  <w:num w:numId="44">
    <w:abstractNumId w:val="16"/>
  </w:num>
  <w:num w:numId="45">
    <w:abstractNumId w:val="30"/>
  </w:num>
  <w:num w:numId="46">
    <w:abstractNumId w:val="4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proofState w:spelling="clean" w:grammar="clean"/>
  <w:styleLockTheme/>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CB"/>
    <w:rsid w:val="0000563A"/>
    <w:rsid w:val="00035A14"/>
    <w:rsid w:val="00035AB9"/>
    <w:rsid w:val="00045346"/>
    <w:rsid w:val="00064C50"/>
    <w:rsid w:val="00065702"/>
    <w:rsid w:val="000758CA"/>
    <w:rsid w:val="000932EF"/>
    <w:rsid w:val="000A130A"/>
    <w:rsid w:val="000A7864"/>
    <w:rsid w:val="000C482A"/>
    <w:rsid w:val="000D1F64"/>
    <w:rsid w:val="000D56CA"/>
    <w:rsid w:val="000E6355"/>
    <w:rsid w:val="000F5649"/>
    <w:rsid w:val="00115720"/>
    <w:rsid w:val="00122E3A"/>
    <w:rsid w:val="0012421D"/>
    <w:rsid w:val="00165EF6"/>
    <w:rsid w:val="0018449E"/>
    <w:rsid w:val="00192774"/>
    <w:rsid w:val="001B0159"/>
    <w:rsid w:val="001C3FA6"/>
    <w:rsid w:val="001C77D6"/>
    <w:rsid w:val="001D0D59"/>
    <w:rsid w:val="001D3707"/>
    <w:rsid w:val="002143ED"/>
    <w:rsid w:val="0022367F"/>
    <w:rsid w:val="002329BB"/>
    <w:rsid w:val="002331B2"/>
    <w:rsid w:val="002950D0"/>
    <w:rsid w:val="002B4DE9"/>
    <w:rsid w:val="002C731D"/>
    <w:rsid w:val="002D2027"/>
    <w:rsid w:val="002D4647"/>
    <w:rsid w:val="002D6EF5"/>
    <w:rsid w:val="002D7AAA"/>
    <w:rsid w:val="003332AD"/>
    <w:rsid w:val="00347871"/>
    <w:rsid w:val="0037682D"/>
    <w:rsid w:val="00382FA5"/>
    <w:rsid w:val="003924A9"/>
    <w:rsid w:val="003B6309"/>
    <w:rsid w:val="003B6542"/>
    <w:rsid w:val="003E2449"/>
    <w:rsid w:val="003F571C"/>
    <w:rsid w:val="003F5BD2"/>
    <w:rsid w:val="003F622D"/>
    <w:rsid w:val="003F67E9"/>
    <w:rsid w:val="00416403"/>
    <w:rsid w:val="004210CA"/>
    <w:rsid w:val="00432E98"/>
    <w:rsid w:val="00434912"/>
    <w:rsid w:val="00443BF6"/>
    <w:rsid w:val="00445BDB"/>
    <w:rsid w:val="004801E8"/>
    <w:rsid w:val="004A1B47"/>
    <w:rsid w:val="004B4040"/>
    <w:rsid w:val="004B7377"/>
    <w:rsid w:val="004E6AE4"/>
    <w:rsid w:val="00502158"/>
    <w:rsid w:val="00507077"/>
    <w:rsid w:val="00516E66"/>
    <w:rsid w:val="00552F99"/>
    <w:rsid w:val="00556A58"/>
    <w:rsid w:val="00556E3A"/>
    <w:rsid w:val="005719D5"/>
    <w:rsid w:val="00590DB4"/>
    <w:rsid w:val="0059563B"/>
    <w:rsid w:val="005A756B"/>
    <w:rsid w:val="005B018B"/>
    <w:rsid w:val="005C15F5"/>
    <w:rsid w:val="005D0B2A"/>
    <w:rsid w:val="005D5752"/>
    <w:rsid w:val="005F4973"/>
    <w:rsid w:val="00600F3E"/>
    <w:rsid w:val="00614489"/>
    <w:rsid w:val="00614C12"/>
    <w:rsid w:val="0064201E"/>
    <w:rsid w:val="006427DB"/>
    <w:rsid w:val="00642CF6"/>
    <w:rsid w:val="006436E2"/>
    <w:rsid w:val="0065344C"/>
    <w:rsid w:val="006C6575"/>
    <w:rsid w:val="006E1E23"/>
    <w:rsid w:val="006F5C9A"/>
    <w:rsid w:val="0071263C"/>
    <w:rsid w:val="00727CA5"/>
    <w:rsid w:val="00736A86"/>
    <w:rsid w:val="007468CB"/>
    <w:rsid w:val="00760924"/>
    <w:rsid w:val="00761487"/>
    <w:rsid w:val="00765BB7"/>
    <w:rsid w:val="00772256"/>
    <w:rsid w:val="007A43B5"/>
    <w:rsid w:val="007D50F5"/>
    <w:rsid w:val="007D7B25"/>
    <w:rsid w:val="007E07E8"/>
    <w:rsid w:val="007E07EB"/>
    <w:rsid w:val="007E13F1"/>
    <w:rsid w:val="007E15CC"/>
    <w:rsid w:val="007E307A"/>
    <w:rsid w:val="007F43ED"/>
    <w:rsid w:val="007F4F74"/>
    <w:rsid w:val="0080608A"/>
    <w:rsid w:val="00814A85"/>
    <w:rsid w:val="0082432E"/>
    <w:rsid w:val="008366AE"/>
    <w:rsid w:val="00850746"/>
    <w:rsid w:val="00852767"/>
    <w:rsid w:val="00860C5E"/>
    <w:rsid w:val="00875508"/>
    <w:rsid w:val="0087601A"/>
    <w:rsid w:val="008A23BC"/>
    <w:rsid w:val="008A4183"/>
    <w:rsid w:val="008D6797"/>
    <w:rsid w:val="008E3B0F"/>
    <w:rsid w:val="00904999"/>
    <w:rsid w:val="00920D3F"/>
    <w:rsid w:val="00921F4F"/>
    <w:rsid w:val="009335BA"/>
    <w:rsid w:val="009418D9"/>
    <w:rsid w:val="00945393"/>
    <w:rsid w:val="009634BC"/>
    <w:rsid w:val="00981F8E"/>
    <w:rsid w:val="00983A07"/>
    <w:rsid w:val="00987566"/>
    <w:rsid w:val="0099683C"/>
    <w:rsid w:val="009A354A"/>
    <w:rsid w:val="009D76F1"/>
    <w:rsid w:val="009E61E5"/>
    <w:rsid w:val="009E62BB"/>
    <w:rsid w:val="009F023D"/>
    <w:rsid w:val="009F3507"/>
    <w:rsid w:val="00A134C1"/>
    <w:rsid w:val="00A26482"/>
    <w:rsid w:val="00A34256"/>
    <w:rsid w:val="00A365AA"/>
    <w:rsid w:val="00A46763"/>
    <w:rsid w:val="00A5687F"/>
    <w:rsid w:val="00A65FC5"/>
    <w:rsid w:val="00A81721"/>
    <w:rsid w:val="00A951D7"/>
    <w:rsid w:val="00A95D7E"/>
    <w:rsid w:val="00AC2CCE"/>
    <w:rsid w:val="00AC4474"/>
    <w:rsid w:val="00AD2093"/>
    <w:rsid w:val="00AE2DCF"/>
    <w:rsid w:val="00AE2F20"/>
    <w:rsid w:val="00B14ECA"/>
    <w:rsid w:val="00B55EB1"/>
    <w:rsid w:val="00B71E7E"/>
    <w:rsid w:val="00B83D0E"/>
    <w:rsid w:val="00BA30B5"/>
    <w:rsid w:val="00BB1E4C"/>
    <w:rsid w:val="00BC0886"/>
    <w:rsid w:val="00BE2722"/>
    <w:rsid w:val="00BF73FE"/>
    <w:rsid w:val="00C34675"/>
    <w:rsid w:val="00C458CD"/>
    <w:rsid w:val="00C573F1"/>
    <w:rsid w:val="00C833B6"/>
    <w:rsid w:val="00C9610B"/>
    <w:rsid w:val="00CB2AF3"/>
    <w:rsid w:val="00CE0C51"/>
    <w:rsid w:val="00CE270A"/>
    <w:rsid w:val="00CF5EB6"/>
    <w:rsid w:val="00CF6F97"/>
    <w:rsid w:val="00D10E92"/>
    <w:rsid w:val="00D224F6"/>
    <w:rsid w:val="00D23F7B"/>
    <w:rsid w:val="00D42D83"/>
    <w:rsid w:val="00D52C79"/>
    <w:rsid w:val="00D62293"/>
    <w:rsid w:val="00D66725"/>
    <w:rsid w:val="00D866DA"/>
    <w:rsid w:val="00D938A4"/>
    <w:rsid w:val="00DA173D"/>
    <w:rsid w:val="00DA7E71"/>
    <w:rsid w:val="00DE7E89"/>
    <w:rsid w:val="00DF1ECB"/>
    <w:rsid w:val="00E1728C"/>
    <w:rsid w:val="00E33A6C"/>
    <w:rsid w:val="00E35D64"/>
    <w:rsid w:val="00E41760"/>
    <w:rsid w:val="00E55E84"/>
    <w:rsid w:val="00E807BB"/>
    <w:rsid w:val="00E93136"/>
    <w:rsid w:val="00ED2CD2"/>
    <w:rsid w:val="00ED622A"/>
    <w:rsid w:val="00ED65F8"/>
    <w:rsid w:val="00F05E8A"/>
    <w:rsid w:val="00F20DBB"/>
    <w:rsid w:val="00F2592C"/>
    <w:rsid w:val="00F65520"/>
    <w:rsid w:val="00F65AB7"/>
    <w:rsid w:val="00F75C02"/>
    <w:rsid w:val="00F763D5"/>
    <w:rsid w:val="00F8594D"/>
    <w:rsid w:val="00F934DB"/>
    <w:rsid w:val="00FA2D13"/>
    <w:rsid w:val="00FE72E0"/>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C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7E307A"/>
    <w:rPr>
      <w:rFonts w:ascii="Segoe UI" w:hAnsi="Segoe UI"/>
      <w:sz w:val="22"/>
      <w:szCs w:val="22"/>
      <w:lang w:val="en-GB" w:eastAsia="en-GB"/>
    </w:rPr>
  </w:style>
  <w:style w:type="paragraph" w:styleId="Heading1">
    <w:name w:val="heading 1"/>
    <w:aliases w:val="UEFA Title"/>
    <w:basedOn w:val="Normal"/>
    <w:next w:val="Normal"/>
    <w:link w:val="Heading1Char"/>
    <w:qFormat/>
    <w:rsid w:val="00BC0886"/>
    <w:pPr>
      <w:keepNext/>
      <w:spacing w:before="240" w:after="240"/>
      <w:contextualSpacing/>
      <w:outlineLvl w:val="0"/>
    </w:pPr>
    <w:rPr>
      <w:rFonts w:ascii="Colosseum Medium" w:hAnsi="Colosseum Medium"/>
      <w:b/>
      <w:bCs/>
      <w:color w:val="151E53"/>
      <w:sz w:val="28"/>
      <w:szCs w:val="28"/>
      <w:lang w:bidi="en-US"/>
    </w:rPr>
  </w:style>
  <w:style w:type="paragraph" w:styleId="Heading2">
    <w:name w:val="heading 2"/>
    <w:aliases w:val="UEFA Subtitle"/>
    <w:basedOn w:val="Normal"/>
    <w:next w:val="Normal"/>
    <w:link w:val="Heading2Char"/>
    <w:uiPriority w:val="1"/>
    <w:qFormat/>
    <w:rsid w:val="00BC0886"/>
    <w:pPr>
      <w:keepNext/>
      <w:spacing w:before="240" w:after="240"/>
      <w:contextualSpacing/>
      <w:outlineLvl w:val="1"/>
    </w:pPr>
    <w:rPr>
      <w:rFonts w:ascii="Colosseum Medium" w:hAnsi="Colosseum Medium"/>
      <w:b/>
      <w:bCs/>
      <w:color w:val="151E53"/>
      <w:sz w:val="24"/>
      <w:szCs w:val="26"/>
      <w:lang w:bidi="en-US"/>
    </w:rPr>
  </w:style>
  <w:style w:type="paragraph" w:styleId="Heading3">
    <w:name w:val="heading 3"/>
    <w:basedOn w:val="Normal"/>
    <w:next w:val="Normal"/>
    <w:link w:val="Heading3Char"/>
    <w:uiPriority w:val="2"/>
    <w:rsid w:val="00BC0886"/>
    <w:pPr>
      <w:keepNext/>
      <w:spacing w:before="240" w:after="240"/>
      <w:contextualSpacing/>
      <w:outlineLvl w:val="2"/>
    </w:pPr>
    <w:rPr>
      <w:rFonts w:ascii="Colosseum Medium" w:hAnsi="Colosseum Medium"/>
      <w:b/>
      <w:bCs/>
      <w:color w:val="000000"/>
      <w:sz w:val="24"/>
      <w:lang w:bidi="en-US"/>
    </w:rPr>
  </w:style>
  <w:style w:type="paragraph" w:styleId="Heading4">
    <w:name w:val="heading 4"/>
    <w:basedOn w:val="Normal"/>
    <w:next w:val="Normal"/>
    <w:link w:val="Heading4Char"/>
    <w:uiPriority w:val="3"/>
    <w:unhideWhenUsed/>
    <w:rsid w:val="00BC0886"/>
    <w:pPr>
      <w:keepNext/>
      <w:spacing w:before="240" w:after="240"/>
      <w:contextualSpacing/>
      <w:outlineLvl w:val="3"/>
    </w:pPr>
    <w:rPr>
      <w:rFonts w:ascii="Colosseum Medium" w:hAnsi="Colosseum Medium"/>
      <w:b/>
      <w:bCs/>
      <w:iCs/>
      <w:color w:val="000000"/>
      <w:lang w:bidi="en-US"/>
    </w:rPr>
  </w:style>
  <w:style w:type="paragraph" w:styleId="Heading5">
    <w:name w:val="heading 5"/>
    <w:basedOn w:val="Normal"/>
    <w:next w:val="Normal"/>
    <w:link w:val="Heading5Char"/>
    <w:uiPriority w:val="4"/>
    <w:semiHidden/>
    <w:unhideWhenUsed/>
    <w:qFormat/>
    <w:rsid w:val="00BC0886"/>
    <w:pPr>
      <w:keepNext/>
      <w:spacing w:before="240" w:after="240"/>
      <w:outlineLvl w:val="4"/>
    </w:pPr>
    <w:rPr>
      <w:rFonts w:ascii="Colosseum Medium" w:hAnsi="Colosseum Medium"/>
      <w:b/>
      <w:bCs/>
      <w:color w:val="000000"/>
      <w:lang w:bidi="en-US"/>
    </w:rPr>
  </w:style>
  <w:style w:type="paragraph" w:styleId="Heading6">
    <w:name w:val="heading 6"/>
    <w:basedOn w:val="Normal"/>
    <w:next w:val="Normal"/>
    <w:link w:val="Heading6Char"/>
    <w:uiPriority w:val="5"/>
    <w:semiHidden/>
    <w:unhideWhenUsed/>
    <w:qFormat/>
    <w:rsid w:val="007F4F74"/>
    <w:pPr>
      <w:spacing w:before="120" w:after="120"/>
      <w:outlineLvl w:val="5"/>
    </w:pPr>
    <w:rPr>
      <w:rFonts w:ascii="Colosseum Medium" w:hAnsi="Colosseum Medium"/>
      <w:b/>
      <w:bCs/>
      <w:i/>
      <w:iCs/>
      <w:color w:val="000000"/>
      <w:lang w:bidi="en-US"/>
    </w:rPr>
  </w:style>
  <w:style w:type="paragraph" w:styleId="Heading7">
    <w:name w:val="heading 7"/>
    <w:basedOn w:val="Normal"/>
    <w:next w:val="Normal"/>
    <w:link w:val="Heading7Char"/>
    <w:uiPriority w:val="6"/>
    <w:semiHidden/>
    <w:unhideWhenUsed/>
    <w:qFormat/>
    <w:rsid w:val="007F4F74"/>
    <w:pPr>
      <w:outlineLvl w:val="6"/>
    </w:pPr>
    <w:rPr>
      <w:rFonts w:ascii="Colosseum Medium" w:hAnsi="Colosseum Medium"/>
      <w:i/>
      <w:iCs/>
      <w:color w:val="000000"/>
      <w:lang w:bidi="en-US"/>
    </w:rPr>
  </w:style>
  <w:style w:type="paragraph" w:styleId="Heading8">
    <w:name w:val="heading 8"/>
    <w:basedOn w:val="Normal"/>
    <w:next w:val="Normal"/>
    <w:link w:val="Heading8Char"/>
    <w:uiPriority w:val="7"/>
    <w:semiHidden/>
    <w:unhideWhenUsed/>
    <w:qFormat/>
    <w:rsid w:val="007F4F74"/>
    <w:pPr>
      <w:outlineLvl w:val="7"/>
    </w:pPr>
    <w:rPr>
      <w:rFonts w:ascii="Colosseum Medium" w:hAnsi="Colosseum Medium"/>
      <w:sz w:val="20"/>
      <w:szCs w:val="20"/>
      <w:lang w:bidi="en-US"/>
    </w:rPr>
  </w:style>
  <w:style w:type="paragraph" w:styleId="Heading9">
    <w:name w:val="heading 9"/>
    <w:basedOn w:val="Normal"/>
    <w:next w:val="Normal"/>
    <w:link w:val="Heading9Char"/>
    <w:uiPriority w:val="8"/>
    <w:semiHidden/>
    <w:unhideWhenUsed/>
    <w:qFormat/>
    <w:rsid w:val="007F4F74"/>
    <w:pPr>
      <w:outlineLvl w:val="8"/>
    </w:pPr>
    <w:rPr>
      <w:rFonts w:ascii="Colosseum Medium" w:hAnsi="Colosseum Medium"/>
      <w:i/>
      <w:iCs/>
      <w:color w:val="000000"/>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EFA Title Char"/>
    <w:link w:val="Heading1"/>
    <w:rsid w:val="00BC0886"/>
    <w:rPr>
      <w:rFonts w:ascii="Colosseum Medium" w:eastAsia="Times New Roman" w:hAnsi="Colosseum Medium" w:cs="Times New Roman"/>
      <w:b/>
      <w:bCs/>
      <w:color w:val="151E53"/>
      <w:sz w:val="28"/>
      <w:szCs w:val="28"/>
      <w:lang w:bidi="en-US"/>
    </w:rPr>
  </w:style>
  <w:style w:type="character" w:customStyle="1" w:styleId="Heading2Char">
    <w:name w:val="Heading 2 Char"/>
    <w:aliases w:val="UEFA Subtitle Char"/>
    <w:link w:val="Heading2"/>
    <w:uiPriority w:val="1"/>
    <w:rsid w:val="00BC0886"/>
    <w:rPr>
      <w:rFonts w:ascii="Colosseum Medium" w:eastAsia="Times New Roman" w:hAnsi="Colosseum Medium" w:cs="Times New Roman"/>
      <w:b/>
      <w:bCs/>
      <w:color w:val="151E53"/>
      <w:sz w:val="24"/>
      <w:szCs w:val="26"/>
      <w:lang w:bidi="en-US"/>
    </w:rPr>
  </w:style>
  <w:style w:type="character" w:customStyle="1" w:styleId="Heading3Char">
    <w:name w:val="Heading 3 Char"/>
    <w:link w:val="Heading3"/>
    <w:uiPriority w:val="2"/>
    <w:rsid w:val="00BC0886"/>
    <w:rPr>
      <w:rFonts w:ascii="Colosseum Medium" w:eastAsia="Times New Roman" w:hAnsi="Colosseum Medium" w:cs="Times New Roman"/>
      <w:b/>
      <w:bCs/>
      <w:color w:val="000000"/>
      <w:sz w:val="24"/>
      <w:lang w:bidi="en-US"/>
    </w:rPr>
  </w:style>
  <w:style w:type="character" w:customStyle="1" w:styleId="Heading4Char">
    <w:name w:val="Heading 4 Char"/>
    <w:link w:val="Heading4"/>
    <w:uiPriority w:val="3"/>
    <w:rsid w:val="00BC0886"/>
    <w:rPr>
      <w:rFonts w:ascii="Colosseum Medium" w:eastAsia="Times New Roman" w:hAnsi="Colosseum Medium" w:cs="Times New Roman"/>
      <w:b/>
      <w:bCs/>
      <w:iCs/>
      <w:color w:val="000000"/>
      <w:lang w:bidi="en-US"/>
    </w:rPr>
  </w:style>
  <w:style w:type="character" w:customStyle="1" w:styleId="Heading5Char">
    <w:name w:val="Heading 5 Char"/>
    <w:link w:val="Heading5"/>
    <w:uiPriority w:val="4"/>
    <w:semiHidden/>
    <w:rsid w:val="00BC0886"/>
    <w:rPr>
      <w:rFonts w:ascii="Colosseum Medium" w:eastAsia="Times New Roman" w:hAnsi="Colosseum Medium" w:cs="Times New Roman"/>
      <w:b/>
      <w:bCs/>
      <w:color w:val="000000"/>
      <w:lang w:bidi="en-US"/>
    </w:rPr>
  </w:style>
  <w:style w:type="character" w:customStyle="1" w:styleId="Heading6Char">
    <w:name w:val="Heading 6 Char"/>
    <w:link w:val="Heading6"/>
    <w:uiPriority w:val="5"/>
    <w:semiHidden/>
    <w:rsid w:val="007F4F74"/>
    <w:rPr>
      <w:rFonts w:ascii="Colosseum Medium" w:eastAsia="Times New Roman" w:hAnsi="Colosseum Medium" w:cs="Times New Roman"/>
      <w:b/>
      <w:bCs/>
      <w:i/>
      <w:iCs/>
      <w:color w:val="000000"/>
      <w:lang w:bidi="en-US"/>
    </w:rPr>
  </w:style>
  <w:style w:type="character" w:customStyle="1" w:styleId="Heading7Char">
    <w:name w:val="Heading 7 Char"/>
    <w:link w:val="Heading7"/>
    <w:uiPriority w:val="6"/>
    <w:semiHidden/>
    <w:rsid w:val="007F4F74"/>
    <w:rPr>
      <w:rFonts w:ascii="Colosseum Medium" w:eastAsia="Times New Roman" w:hAnsi="Colosseum Medium" w:cs="Times New Roman"/>
      <w:i/>
      <w:iCs/>
      <w:color w:val="000000"/>
      <w:lang w:bidi="en-US"/>
    </w:rPr>
  </w:style>
  <w:style w:type="character" w:customStyle="1" w:styleId="Heading8Char">
    <w:name w:val="Heading 8 Char"/>
    <w:link w:val="Heading8"/>
    <w:uiPriority w:val="7"/>
    <w:semiHidden/>
    <w:rsid w:val="007F4F74"/>
    <w:rPr>
      <w:rFonts w:ascii="Colosseum Medium" w:eastAsia="Times New Roman" w:hAnsi="Colosseum Medium" w:cs="Times New Roman"/>
      <w:sz w:val="20"/>
      <w:szCs w:val="20"/>
      <w:lang w:bidi="en-US"/>
    </w:rPr>
  </w:style>
  <w:style w:type="character" w:customStyle="1" w:styleId="Heading9Char">
    <w:name w:val="Heading 9 Char"/>
    <w:link w:val="Heading9"/>
    <w:uiPriority w:val="8"/>
    <w:semiHidden/>
    <w:rsid w:val="007F4F74"/>
    <w:rPr>
      <w:rFonts w:ascii="Colosseum Medium" w:eastAsia="Times New Roman" w:hAnsi="Colosseum Medium" w:cs="Times New Roman"/>
      <w:i/>
      <w:iCs/>
      <w:color w:val="000000"/>
      <w:spacing w:val="5"/>
      <w:sz w:val="20"/>
      <w:szCs w:val="20"/>
      <w:lang w:bidi="en-US"/>
    </w:rPr>
  </w:style>
  <w:style w:type="paragraph" w:styleId="Title">
    <w:name w:val="Title"/>
    <w:aliases w:val="UEFA Cover Title"/>
    <w:basedOn w:val="Normal"/>
    <w:next w:val="Normal"/>
    <w:link w:val="TitleChar"/>
    <w:uiPriority w:val="10"/>
    <w:semiHidden/>
    <w:qFormat/>
    <w:rsid w:val="007F4F74"/>
    <w:pPr>
      <w:jc w:val="right"/>
    </w:pPr>
    <w:rPr>
      <w:rFonts w:ascii="Colosseum Medium" w:hAnsi="Colosseum Medium"/>
      <w:color w:val="FFFFFF"/>
      <w:sz w:val="40"/>
    </w:rPr>
  </w:style>
  <w:style w:type="character" w:customStyle="1" w:styleId="TitleChar">
    <w:name w:val="Title Char"/>
    <w:aliases w:val="UEFA Cover Title Char"/>
    <w:link w:val="Title"/>
    <w:uiPriority w:val="10"/>
    <w:semiHidden/>
    <w:rsid w:val="007F4F74"/>
    <w:rPr>
      <w:rFonts w:ascii="Colosseum Medium" w:hAnsi="Colosseum Medium"/>
      <w:color w:val="FFFFFF"/>
      <w:sz w:val="40"/>
    </w:rPr>
  </w:style>
  <w:style w:type="paragraph" w:styleId="Subtitle">
    <w:name w:val="Subtitle"/>
    <w:aliases w:val="UEFA Cover Subtitle"/>
    <w:basedOn w:val="Normal"/>
    <w:next w:val="Normal"/>
    <w:link w:val="SubtitleChar"/>
    <w:uiPriority w:val="11"/>
    <w:semiHidden/>
    <w:qFormat/>
    <w:rsid w:val="007F4F74"/>
    <w:pPr>
      <w:jc w:val="right"/>
    </w:pPr>
    <w:rPr>
      <w:rFonts w:ascii="Colosseum Medium" w:hAnsi="Colosseum Medium"/>
      <w:color w:val="FFFFFF"/>
      <w:sz w:val="28"/>
    </w:rPr>
  </w:style>
  <w:style w:type="character" w:customStyle="1" w:styleId="SubtitleChar">
    <w:name w:val="Subtitle Char"/>
    <w:aliases w:val="UEFA Cover Subtitle Char"/>
    <w:link w:val="Subtitle"/>
    <w:uiPriority w:val="11"/>
    <w:semiHidden/>
    <w:rsid w:val="007F4F74"/>
    <w:rPr>
      <w:rFonts w:ascii="Colosseum Medium" w:hAnsi="Colosseum Medium"/>
      <w:color w:val="FFFFFF"/>
      <w:sz w:val="28"/>
    </w:rPr>
  </w:style>
  <w:style w:type="character" w:styleId="Strong">
    <w:name w:val="Strong"/>
    <w:uiPriority w:val="22"/>
    <w:semiHidden/>
    <w:qFormat/>
    <w:rsid w:val="00C458CD"/>
    <w:rPr>
      <w:rFonts w:ascii="Arial" w:hAnsi="Arial"/>
      <w:b/>
      <w:bCs/>
      <w:color w:val="000000"/>
    </w:rPr>
  </w:style>
  <w:style w:type="character" w:styleId="Emphasis">
    <w:name w:val="Emphasis"/>
    <w:uiPriority w:val="20"/>
    <w:semiHidden/>
    <w:qFormat/>
    <w:rsid w:val="00C458CD"/>
    <w:rPr>
      <w:rFonts w:ascii="Arial" w:hAnsi="Arial"/>
      <w:b/>
      <w:bCs/>
      <w:i/>
      <w:iCs/>
      <w:color w:val="000000"/>
      <w:spacing w:val="10"/>
      <w:bdr w:val="none" w:sz="0" w:space="0" w:color="auto"/>
      <w:shd w:val="clear" w:color="auto" w:fill="auto"/>
    </w:rPr>
  </w:style>
  <w:style w:type="paragraph" w:styleId="NoSpacing">
    <w:name w:val="No Spacing"/>
    <w:basedOn w:val="Normal"/>
    <w:uiPriority w:val="1"/>
    <w:qFormat/>
    <w:rsid w:val="00B83D0E"/>
  </w:style>
  <w:style w:type="paragraph" w:styleId="ListParagraph">
    <w:name w:val="List Paragraph"/>
    <w:basedOn w:val="Normal"/>
    <w:uiPriority w:val="34"/>
    <w:qFormat/>
    <w:rsid w:val="00AE2F20"/>
    <w:pPr>
      <w:contextualSpacing/>
    </w:pPr>
  </w:style>
  <w:style w:type="paragraph" w:styleId="Quote">
    <w:name w:val="Quote"/>
    <w:basedOn w:val="Normal"/>
    <w:next w:val="Normal"/>
    <w:link w:val="QuoteChar"/>
    <w:uiPriority w:val="29"/>
    <w:semiHidden/>
    <w:qFormat/>
    <w:rsid w:val="00C458CD"/>
    <w:pPr>
      <w:spacing w:before="200"/>
      <w:ind w:left="360" w:right="360"/>
    </w:pPr>
    <w:rPr>
      <w:i/>
      <w:iCs/>
      <w:color w:val="000000"/>
      <w:lang w:bidi="en-US"/>
    </w:rPr>
  </w:style>
  <w:style w:type="character" w:customStyle="1" w:styleId="QuoteChar">
    <w:name w:val="Quote Char"/>
    <w:link w:val="Quote"/>
    <w:uiPriority w:val="29"/>
    <w:semiHidden/>
    <w:rsid w:val="003B6309"/>
    <w:rPr>
      <w:rFonts w:ascii="Arial" w:hAnsi="Arial"/>
      <w:i/>
      <w:iCs/>
      <w:color w:val="000000"/>
      <w:lang w:bidi="en-US"/>
    </w:rPr>
  </w:style>
  <w:style w:type="paragraph" w:styleId="IntenseQuote">
    <w:name w:val="Intense Quote"/>
    <w:basedOn w:val="Normal"/>
    <w:next w:val="Normal"/>
    <w:link w:val="IntenseQuoteChar"/>
    <w:uiPriority w:val="30"/>
    <w:semiHidden/>
    <w:qFormat/>
    <w:rsid w:val="00C458CD"/>
    <w:pPr>
      <w:pBdr>
        <w:bottom w:val="single" w:sz="4" w:space="1" w:color="auto"/>
      </w:pBdr>
      <w:spacing w:before="200" w:after="280"/>
      <w:ind w:left="1008" w:right="1152"/>
      <w:jc w:val="both"/>
    </w:pPr>
    <w:rPr>
      <w:b/>
      <w:bCs/>
      <w:i/>
      <w:iCs/>
      <w:color w:val="000000"/>
      <w:lang w:bidi="en-US"/>
    </w:rPr>
  </w:style>
  <w:style w:type="character" w:customStyle="1" w:styleId="IntenseQuoteChar">
    <w:name w:val="Intense Quote Char"/>
    <w:link w:val="IntenseQuote"/>
    <w:uiPriority w:val="30"/>
    <w:semiHidden/>
    <w:rsid w:val="003B6309"/>
    <w:rPr>
      <w:rFonts w:ascii="Arial" w:hAnsi="Arial"/>
      <w:b/>
      <w:bCs/>
      <w:i/>
      <w:iCs/>
      <w:color w:val="000000"/>
      <w:lang w:bidi="en-US"/>
    </w:rPr>
  </w:style>
  <w:style w:type="character" w:styleId="SubtleEmphasis">
    <w:name w:val="Subtle Emphasis"/>
    <w:uiPriority w:val="19"/>
    <w:semiHidden/>
    <w:qFormat/>
    <w:rsid w:val="00C458CD"/>
    <w:rPr>
      <w:rFonts w:ascii="Arial" w:hAnsi="Arial"/>
      <w:i/>
      <w:iCs/>
      <w:color w:val="000000"/>
    </w:rPr>
  </w:style>
  <w:style w:type="character" w:styleId="IntenseEmphasis">
    <w:name w:val="Intense Emphasis"/>
    <w:uiPriority w:val="21"/>
    <w:semiHidden/>
    <w:qFormat/>
    <w:rsid w:val="00C458CD"/>
    <w:rPr>
      <w:rFonts w:ascii="Arial" w:hAnsi="Arial"/>
      <w:b/>
      <w:bCs/>
      <w:color w:val="000000"/>
    </w:rPr>
  </w:style>
  <w:style w:type="character" w:styleId="SubtleReference">
    <w:name w:val="Subtle Reference"/>
    <w:uiPriority w:val="31"/>
    <w:semiHidden/>
    <w:qFormat/>
    <w:rsid w:val="00C458CD"/>
    <w:rPr>
      <w:smallCaps/>
      <w:color w:val="000000"/>
    </w:rPr>
  </w:style>
  <w:style w:type="character" w:styleId="IntenseReference">
    <w:name w:val="Intense Reference"/>
    <w:uiPriority w:val="32"/>
    <w:semiHidden/>
    <w:qFormat/>
    <w:rsid w:val="00C458CD"/>
    <w:rPr>
      <w:smallCaps/>
      <w:color w:val="000000"/>
      <w:spacing w:val="5"/>
      <w:u w:val="single"/>
    </w:rPr>
  </w:style>
  <w:style w:type="character" w:styleId="BookTitle">
    <w:name w:val="Book Title"/>
    <w:uiPriority w:val="33"/>
    <w:semiHidden/>
    <w:qFormat/>
    <w:rsid w:val="00B83D0E"/>
    <w:rPr>
      <w:i/>
      <w:iCs/>
      <w:smallCaps/>
      <w:spacing w:val="5"/>
    </w:rPr>
  </w:style>
  <w:style w:type="paragraph" w:styleId="TOCHeading">
    <w:name w:val="TOC Heading"/>
    <w:basedOn w:val="Heading1"/>
    <w:next w:val="Normal"/>
    <w:uiPriority w:val="39"/>
    <w:semiHidden/>
    <w:qFormat/>
    <w:rsid w:val="00FE72E0"/>
    <w:pPr>
      <w:outlineLvl w:val="9"/>
    </w:pPr>
  </w:style>
  <w:style w:type="paragraph" w:styleId="Header">
    <w:name w:val="header"/>
    <w:basedOn w:val="Normal"/>
    <w:link w:val="HeaderChar"/>
    <w:uiPriority w:val="99"/>
    <w:unhideWhenUsed/>
    <w:rsid w:val="00614C12"/>
    <w:pPr>
      <w:tabs>
        <w:tab w:val="center" w:pos="4820"/>
        <w:tab w:val="right" w:pos="9639"/>
      </w:tabs>
    </w:pPr>
    <w:rPr>
      <w:sz w:val="28"/>
    </w:rPr>
  </w:style>
  <w:style w:type="character" w:customStyle="1" w:styleId="HeaderChar">
    <w:name w:val="Header Char"/>
    <w:link w:val="Header"/>
    <w:uiPriority w:val="99"/>
    <w:rsid w:val="00614C12"/>
    <w:rPr>
      <w:rFonts w:ascii="Arial" w:hAnsi="Arial"/>
      <w:sz w:val="28"/>
    </w:rPr>
  </w:style>
  <w:style w:type="paragraph" w:styleId="Footer">
    <w:name w:val="footer"/>
    <w:basedOn w:val="Normal"/>
    <w:link w:val="FooterChar"/>
    <w:uiPriority w:val="99"/>
    <w:semiHidden/>
    <w:rsid w:val="00E33A6C"/>
    <w:pPr>
      <w:tabs>
        <w:tab w:val="center" w:pos="4820"/>
        <w:tab w:val="right" w:pos="9639"/>
      </w:tabs>
    </w:pPr>
    <w:rPr>
      <w:noProof/>
    </w:rPr>
  </w:style>
  <w:style w:type="character" w:customStyle="1" w:styleId="FooterChar">
    <w:name w:val="Footer Char"/>
    <w:link w:val="Footer"/>
    <w:uiPriority w:val="99"/>
    <w:semiHidden/>
    <w:rsid w:val="004B4040"/>
    <w:rPr>
      <w:rFonts w:ascii="Arial" w:hAnsi="Arial"/>
      <w:noProof/>
    </w:rPr>
  </w:style>
  <w:style w:type="paragraph" w:customStyle="1" w:styleId="UEFAIntroduction">
    <w:name w:val="UEFA Introduction"/>
    <w:basedOn w:val="Normal"/>
    <w:uiPriority w:val="10"/>
    <w:qFormat/>
    <w:rsid w:val="00850746"/>
    <w:rPr>
      <w:b/>
    </w:rPr>
  </w:style>
  <w:style w:type="paragraph" w:styleId="ListBullet">
    <w:name w:val="List Bullet"/>
    <w:aliases w:val="UEFA Bullets"/>
    <w:basedOn w:val="Normal"/>
    <w:uiPriority w:val="13"/>
    <w:qFormat/>
    <w:rsid w:val="00FE72E0"/>
    <w:pPr>
      <w:numPr>
        <w:numId w:val="1"/>
      </w:numPr>
      <w:contextualSpacing/>
    </w:pPr>
  </w:style>
  <w:style w:type="paragraph" w:styleId="ListNumber">
    <w:name w:val="List Number"/>
    <w:basedOn w:val="Normal"/>
    <w:uiPriority w:val="99"/>
    <w:semiHidden/>
    <w:rsid w:val="00850746"/>
    <w:pPr>
      <w:numPr>
        <w:numId w:val="6"/>
      </w:numPr>
      <w:contextualSpacing/>
    </w:pPr>
  </w:style>
  <w:style w:type="paragraph" w:styleId="BodyText">
    <w:name w:val="Body Text"/>
    <w:basedOn w:val="Normal"/>
    <w:link w:val="BodyTextChar"/>
    <w:uiPriority w:val="11"/>
    <w:qFormat/>
    <w:rsid w:val="009F023D"/>
    <w:pPr>
      <w:spacing w:after="60"/>
    </w:pPr>
  </w:style>
  <w:style w:type="character" w:customStyle="1" w:styleId="BodyTextChar">
    <w:name w:val="Body Text Char"/>
    <w:link w:val="BodyText"/>
    <w:uiPriority w:val="11"/>
    <w:rsid w:val="005F4973"/>
    <w:rPr>
      <w:rFonts w:ascii="Arial" w:hAnsi="Arial"/>
    </w:rPr>
  </w:style>
  <w:style w:type="paragraph" w:styleId="ListNumber2">
    <w:name w:val="List Number 2"/>
    <w:basedOn w:val="Normal"/>
    <w:uiPriority w:val="99"/>
    <w:semiHidden/>
    <w:rsid w:val="005D5752"/>
    <w:pPr>
      <w:numPr>
        <w:numId w:val="7"/>
      </w:numPr>
      <w:contextualSpacing/>
    </w:pPr>
  </w:style>
  <w:style w:type="paragraph" w:styleId="ListNumber3">
    <w:name w:val="List Number 3"/>
    <w:basedOn w:val="Normal"/>
    <w:uiPriority w:val="99"/>
    <w:semiHidden/>
    <w:rsid w:val="005D5752"/>
    <w:pPr>
      <w:numPr>
        <w:numId w:val="8"/>
      </w:numPr>
      <w:contextualSpacing/>
    </w:pPr>
  </w:style>
  <w:style w:type="paragraph" w:styleId="ListNumber4">
    <w:name w:val="List Number 4"/>
    <w:basedOn w:val="Normal"/>
    <w:uiPriority w:val="99"/>
    <w:semiHidden/>
    <w:rsid w:val="005D5752"/>
    <w:pPr>
      <w:numPr>
        <w:numId w:val="9"/>
      </w:numPr>
      <w:contextualSpacing/>
    </w:pPr>
  </w:style>
  <w:style w:type="paragraph" w:styleId="TOAHeading">
    <w:name w:val="toa heading"/>
    <w:basedOn w:val="Normal"/>
    <w:next w:val="Normal"/>
    <w:uiPriority w:val="99"/>
    <w:semiHidden/>
    <w:unhideWhenUsed/>
    <w:rsid w:val="00C458CD"/>
    <w:pPr>
      <w:spacing w:before="120"/>
    </w:pPr>
    <w:rPr>
      <w:b/>
      <w:bCs/>
      <w:sz w:val="24"/>
      <w:szCs w:val="24"/>
    </w:rPr>
  </w:style>
  <w:style w:type="paragraph" w:styleId="NormalWeb">
    <w:name w:val="Normal (Web)"/>
    <w:basedOn w:val="Normal"/>
    <w:uiPriority w:val="99"/>
    <w:semiHidden/>
    <w:unhideWhenUsed/>
    <w:rsid w:val="00C458CD"/>
    <w:rPr>
      <w:sz w:val="24"/>
      <w:szCs w:val="24"/>
    </w:rPr>
  </w:style>
  <w:style w:type="paragraph" w:styleId="TableofFigures">
    <w:name w:val="table of figures"/>
    <w:basedOn w:val="Normal"/>
    <w:next w:val="Normal"/>
    <w:uiPriority w:val="99"/>
    <w:semiHidden/>
    <w:unhideWhenUsed/>
    <w:rsid w:val="00C458CD"/>
  </w:style>
  <w:style w:type="paragraph" w:styleId="TableofAuthorities">
    <w:name w:val="table of authorities"/>
    <w:basedOn w:val="Normal"/>
    <w:next w:val="Normal"/>
    <w:uiPriority w:val="99"/>
    <w:semiHidden/>
    <w:unhideWhenUsed/>
    <w:rsid w:val="00C458CD"/>
    <w:pPr>
      <w:ind w:left="220" w:hanging="220"/>
    </w:pPr>
  </w:style>
  <w:style w:type="character" w:styleId="FootnoteReference">
    <w:name w:val="footnote reference"/>
    <w:uiPriority w:val="99"/>
    <w:semiHidden/>
    <w:unhideWhenUsed/>
    <w:rsid w:val="00C458CD"/>
    <w:rPr>
      <w:rFonts w:ascii="Arial" w:hAnsi="Arial"/>
      <w:vertAlign w:val="superscript"/>
    </w:rPr>
  </w:style>
  <w:style w:type="paragraph" w:styleId="FootnoteText">
    <w:name w:val="footnote text"/>
    <w:basedOn w:val="Normal"/>
    <w:link w:val="FootnoteTextChar"/>
    <w:uiPriority w:val="99"/>
    <w:semiHidden/>
    <w:unhideWhenUsed/>
    <w:rsid w:val="00C458CD"/>
    <w:rPr>
      <w:sz w:val="20"/>
      <w:szCs w:val="20"/>
    </w:rPr>
  </w:style>
  <w:style w:type="character" w:customStyle="1" w:styleId="FootnoteTextChar">
    <w:name w:val="Footnote Text Char"/>
    <w:link w:val="FootnoteText"/>
    <w:uiPriority w:val="99"/>
    <w:semiHidden/>
    <w:rsid w:val="00C458CD"/>
    <w:rPr>
      <w:rFonts w:ascii="Arial" w:hAnsi="Arial"/>
      <w:sz w:val="20"/>
      <w:szCs w:val="20"/>
    </w:rPr>
  </w:style>
  <w:style w:type="paragraph" w:styleId="EnvelopeReturn">
    <w:name w:val="envelope return"/>
    <w:basedOn w:val="Normal"/>
    <w:uiPriority w:val="99"/>
    <w:semiHidden/>
    <w:unhideWhenUsed/>
    <w:rsid w:val="00C458CD"/>
    <w:rPr>
      <w:sz w:val="20"/>
      <w:szCs w:val="20"/>
    </w:rPr>
  </w:style>
  <w:style w:type="paragraph" w:styleId="EndnoteText">
    <w:name w:val="endnote text"/>
    <w:basedOn w:val="Normal"/>
    <w:link w:val="EndnoteTextChar"/>
    <w:uiPriority w:val="99"/>
    <w:semiHidden/>
    <w:unhideWhenUsed/>
    <w:rsid w:val="00C458CD"/>
    <w:rPr>
      <w:sz w:val="20"/>
      <w:szCs w:val="20"/>
    </w:rPr>
  </w:style>
  <w:style w:type="character" w:customStyle="1" w:styleId="EndnoteTextChar">
    <w:name w:val="Endnote Text Char"/>
    <w:link w:val="EndnoteText"/>
    <w:uiPriority w:val="99"/>
    <w:semiHidden/>
    <w:rsid w:val="00C458CD"/>
    <w:rPr>
      <w:rFonts w:ascii="Arial" w:hAnsi="Arial"/>
      <w:sz w:val="20"/>
      <w:szCs w:val="20"/>
    </w:rPr>
  </w:style>
  <w:style w:type="paragraph" w:styleId="Caption">
    <w:name w:val="caption"/>
    <w:basedOn w:val="Normal"/>
    <w:next w:val="Normal"/>
    <w:uiPriority w:val="35"/>
    <w:semiHidden/>
    <w:unhideWhenUsed/>
    <w:rsid w:val="00C458CD"/>
    <w:pPr>
      <w:spacing w:after="200"/>
    </w:pPr>
    <w:rPr>
      <w:b/>
      <w:bCs/>
      <w:color w:val="000000"/>
      <w:sz w:val="18"/>
      <w:szCs w:val="18"/>
    </w:rPr>
  </w:style>
  <w:style w:type="numbering" w:customStyle="1" w:styleId="UEFANumbers1-9">
    <w:name w:val="UEFA Numbers 1-9"/>
    <w:uiPriority w:val="99"/>
    <w:rsid w:val="00382FA5"/>
    <w:pPr>
      <w:numPr>
        <w:numId w:val="19"/>
      </w:numPr>
    </w:pPr>
  </w:style>
  <w:style w:type="paragraph" w:styleId="ListNumber5">
    <w:name w:val="List Number 5"/>
    <w:basedOn w:val="Normal"/>
    <w:uiPriority w:val="99"/>
    <w:semiHidden/>
    <w:rsid w:val="00BA30B5"/>
    <w:pPr>
      <w:numPr>
        <w:numId w:val="10"/>
      </w:numPr>
      <w:contextualSpacing/>
    </w:pPr>
  </w:style>
  <w:style w:type="paragraph" w:styleId="BalloonText">
    <w:name w:val="Balloon Text"/>
    <w:basedOn w:val="Normal"/>
    <w:link w:val="BalloonTextChar"/>
    <w:uiPriority w:val="99"/>
    <w:semiHidden/>
    <w:unhideWhenUsed/>
    <w:rsid w:val="00DF1ECB"/>
    <w:rPr>
      <w:rFonts w:ascii="Tahoma" w:hAnsi="Tahoma" w:cs="Tahoma"/>
      <w:sz w:val="16"/>
      <w:szCs w:val="16"/>
    </w:rPr>
  </w:style>
  <w:style w:type="character" w:customStyle="1" w:styleId="BalloonTextChar">
    <w:name w:val="Balloon Text Char"/>
    <w:link w:val="BalloonText"/>
    <w:uiPriority w:val="99"/>
    <w:semiHidden/>
    <w:rsid w:val="00DF1ECB"/>
    <w:rPr>
      <w:rFonts w:ascii="Tahoma" w:hAnsi="Tahoma" w:cs="Tahoma"/>
      <w:sz w:val="16"/>
      <w:szCs w:val="16"/>
    </w:rPr>
  </w:style>
  <w:style w:type="paragraph" w:customStyle="1" w:styleId="UEFANumbers1">
    <w:name w:val="UEFA Numbers 1"/>
    <w:uiPriority w:val="20"/>
    <w:qFormat/>
    <w:rsid w:val="007E307A"/>
    <w:pPr>
      <w:numPr>
        <w:numId w:val="45"/>
      </w:numPr>
    </w:pPr>
    <w:rPr>
      <w:rFonts w:ascii="Segoe UI" w:hAnsi="Segoe UI"/>
      <w:sz w:val="22"/>
      <w:szCs w:val="22"/>
      <w:lang w:val="en-GB" w:eastAsia="en-GB"/>
    </w:rPr>
  </w:style>
  <w:style w:type="paragraph" w:customStyle="1" w:styleId="UEFANumbers2">
    <w:name w:val="UEFA Numbers 2"/>
    <w:basedOn w:val="UEFANumbers1"/>
    <w:uiPriority w:val="21"/>
    <w:qFormat/>
    <w:rsid w:val="00920D3F"/>
    <w:pPr>
      <w:numPr>
        <w:ilvl w:val="1"/>
      </w:numPr>
    </w:pPr>
  </w:style>
  <w:style w:type="paragraph" w:customStyle="1" w:styleId="UEFANumbers3">
    <w:name w:val="UEFA Numbers 3"/>
    <w:basedOn w:val="UEFANumbers2"/>
    <w:uiPriority w:val="22"/>
    <w:qFormat/>
    <w:rsid w:val="00920D3F"/>
    <w:pPr>
      <w:numPr>
        <w:ilvl w:val="2"/>
      </w:numPr>
    </w:pPr>
  </w:style>
  <w:style w:type="paragraph" w:customStyle="1" w:styleId="UEFANumbers4">
    <w:name w:val="UEFA Numbers 4"/>
    <w:basedOn w:val="UEFANumbers3"/>
    <w:uiPriority w:val="23"/>
    <w:qFormat/>
    <w:rsid w:val="00920D3F"/>
    <w:pPr>
      <w:numPr>
        <w:ilvl w:val="3"/>
      </w:numPr>
    </w:pPr>
  </w:style>
  <w:style w:type="paragraph" w:customStyle="1" w:styleId="UEFANumbers5">
    <w:name w:val="UEFA Numbers 5"/>
    <w:basedOn w:val="UEFANumbers4"/>
    <w:uiPriority w:val="24"/>
    <w:qFormat/>
    <w:rsid w:val="00920D3F"/>
    <w:pPr>
      <w:numPr>
        <w:ilvl w:val="4"/>
      </w:numPr>
    </w:pPr>
  </w:style>
  <w:style w:type="paragraph" w:customStyle="1" w:styleId="UEFANumbers6">
    <w:name w:val="UEFA Numbers 6"/>
    <w:basedOn w:val="UEFANumbers5"/>
    <w:uiPriority w:val="9"/>
    <w:semiHidden/>
    <w:qFormat/>
    <w:rsid w:val="00920D3F"/>
    <w:pPr>
      <w:numPr>
        <w:ilvl w:val="5"/>
      </w:numPr>
    </w:pPr>
  </w:style>
  <w:style w:type="paragraph" w:customStyle="1" w:styleId="UEFANumbers7">
    <w:name w:val="UEFA Numbers 7"/>
    <w:basedOn w:val="UEFANumbers6"/>
    <w:uiPriority w:val="9"/>
    <w:semiHidden/>
    <w:qFormat/>
    <w:rsid w:val="00920D3F"/>
    <w:pPr>
      <w:numPr>
        <w:ilvl w:val="6"/>
      </w:numPr>
    </w:pPr>
  </w:style>
  <w:style w:type="paragraph" w:customStyle="1" w:styleId="UEFANumbers8">
    <w:name w:val="UEFA Numbers 8"/>
    <w:basedOn w:val="UEFANumbers7"/>
    <w:uiPriority w:val="9"/>
    <w:semiHidden/>
    <w:qFormat/>
    <w:rsid w:val="00920D3F"/>
    <w:pPr>
      <w:numPr>
        <w:ilvl w:val="7"/>
      </w:numPr>
    </w:pPr>
  </w:style>
  <w:style w:type="paragraph" w:customStyle="1" w:styleId="UEFANumbers9">
    <w:name w:val="UEFA Numbers 9"/>
    <w:basedOn w:val="UEFANumbers8"/>
    <w:uiPriority w:val="9"/>
    <w:semiHidden/>
    <w:qFormat/>
    <w:rsid w:val="00920D3F"/>
    <w:pPr>
      <w:numPr>
        <w:ilvl w:val="8"/>
      </w:numPr>
    </w:pPr>
  </w:style>
  <w:style w:type="paragraph" w:styleId="BlockText">
    <w:name w:val="Block Text"/>
    <w:basedOn w:val="Normal"/>
    <w:uiPriority w:val="99"/>
    <w:semiHidden/>
    <w:unhideWhenUsed/>
    <w:rsid w:val="00FE72E0"/>
    <w:pPr>
      <w:pBdr>
        <w:top w:val="single" w:sz="2" w:space="10" w:color="007BC2" w:shadow="1"/>
        <w:left w:val="single" w:sz="2" w:space="10" w:color="007BC2" w:shadow="1"/>
        <w:bottom w:val="single" w:sz="2" w:space="10" w:color="007BC2" w:shadow="1"/>
        <w:right w:val="single" w:sz="2" w:space="10" w:color="007BC2" w:shadow="1"/>
      </w:pBdr>
      <w:ind w:left="1152" w:right="1152"/>
    </w:pPr>
    <w:rPr>
      <w:rFonts w:ascii="Calibri" w:hAnsi="Calibri"/>
      <w:i/>
      <w:iCs/>
      <w:color w:val="151E53"/>
    </w:rPr>
  </w:style>
  <w:style w:type="paragraph" w:styleId="TOC9">
    <w:name w:val="toc 9"/>
    <w:basedOn w:val="Normal"/>
    <w:next w:val="Normal"/>
    <w:autoRedefine/>
    <w:uiPriority w:val="39"/>
    <w:semiHidden/>
    <w:rsid w:val="004B4040"/>
    <w:pPr>
      <w:ind w:left="1758"/>
    </w:pPr>
  </w:style>
  <w:style w:type="paragraph" w:styleId="TOC8">
    <w:name w:val="toc 8"/>
    <w:basedOn w:val="Normal"/>
    <w:next w:val="Normal"/>
    <w:autoRedefine/>
    <w:uiPriority w:val="39"/>
    <w:semiHidden/>
    <w:rsid w:val="004B4040"/>
    <w:pPr>
      <w:ind w:left="1542"/>
    </w:pPr>
  </w:style>
  <w:style w:type="paragraph" w:styleId="TOC7">
    <w:name w:val="toc 7"/>
    <w:basedOn w:val="Normal"/>
    <w:next w:val="Normal"/>
    <w:autoRedefine/>
    <w:uiPriority w:val="39"/>
    <w:semiHidden/>
    <w:rsid w:val="004B4040"/>
    <w:pPr>
      <w:ind w:left="1321"/>
    </w:pPr>
  </w:style>
  <w:style w:type="paragraph" w:styleId="TOC6">
    <w:name w:val="toc 6"/>
    <w:basedOn w:val="Normal"/>
    <w:next w:val="Normal"/>
    <w:autoRedefine/>
    <w:uiPriority w:val="39"/>
    <w:semiHidden/>
    <w:rsid w:val="004B4040"/>
    <w:pPr>
      <w:ind w:left="1100"/>
    </w:pPr>
  </w:style>
  <w:style w:type="paragraph" w:styleId="TOC5">
    <w:name w:val="toc 5"/>
    <w:basedOn w:val="Normal"/>
    <w:next w:val="Normal"/>
    <w:autoRedefine/>
    <w:uiPriority w:val="39"/>
    <w:semiHidden/>
    <w:rsid w:val="004B4040"/>
    <w:pPr>
      <w:ind w:left="879"/>
    </w:pPr>
  </w:style>
  <w:style w:type="paragraph" w:styleId="TOC4">
    <w:name w:val="toc 4"/>
    <w:basedOn w:val="Normal"/>
    <w:next w:val="Normal"/>
    <w:autoRedefine/>
    <w:uiPriority w:val="39"/>
    <w:semiHidden/>
    <w:rsid w:val="004B4040"/>
    <w:pPr>
      <w:ind w:left="658"/>
    </w:pPr>
  </w:style>
  <w:style w:type="paragraph" w:styleId="TOC3">
    <w:name w:val="toc 3"/>
    <w:basedOn w:val="Normal"/>
    <w:next w:val="Normal"/>
    <w:autoRedefine/>
    <w:uiPriority w:val="39"/>
    <w:semiHidden/>
    <w:rsid w:val="004B4040"/>
    <w:pPr>
      <w:ind w:left="442"/>
    </w:pPr>
  </w:style>
  <w:style w:type="paragraph" w:styleId="TOC2">
    <w:name w:val="toc 2"/>
    <w:basedOn w:val="Normal"/>
    <w:next w:val="Normal"/>
    <w:autoRedefine/>
    <w:uiPriority w:val="39"/>
    <w:semiHidden/>
    <w:rsid w:val="004B4040"/>
    <w:pPr>
      <w:ind w:left="221"/>
    </w:pPr>
  </w:style>
  <w:style w:type="paragraph" w:styleId="TOC1">
    <w:name w:val="toc 1"/>
    <w:basedOn w:val="Normal"/>
    <w:next w:val="Normal"/>
    <w:autoRedefine/>
    <w:uiPriority w:val="39"/>
    <w:semiHidden/>
    <w:rsid w:val="004B4040"/>
    <w:pPr>
      <w:spacing w:before="60" w:after="60"/>
    </w:pPr>
  </w:style>
  <w:style w:type="table" w:styleId="TableGrid">
    <w:name w:val="Table Grid"/>
    <w:basedOn w:val="TableNormal"/>
    <w:uiPriority w:val="59"/>
    <w:rsid w:val="00A81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
    <w:name w:val="Light_Shading"/>
    <w:basedOn w:val="LightShading-Accent1"/>
    <w:uiPriority w:val="99"/>
    <w:rsid w:val="00A81721"/>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List">
    <w:name w:val="Light_List"/>
    <w:basedOn w:val="LightList-Accent1"/>
    <w:uiPriority w:val="99"/>
    <w:rsid w:val="00A81721"/>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styleId="LightShading-Accent1">
    <w:name w:val="Light Shading Accent 1"/>
    <w:basedOn w:val="TableNormal"/>
    <w:uiPriority w:val="99"/>
    <w:semiHidden/>
    <w:unhideWhenUsed/>
    <w:rsid w:val="00A81721"/>
    <w:rPr>
      <w:color w:val="005B91"/>
    </w:rPr>
    <w:tblPr>
      <w:tblStyleRowBandSize w:val="1"/>
      <w:tblStyleColBandSize w:val="1"/>
      <w:tblBorders>
        <w:top w:val="single" w:sz="8" w:space="0" w:color="007BC2"/>
        <w:bottom w:val="single" w:sz="8" w:space="0" w:color="007BC2"/>
      </w:tblBorders>
    </w:tblPr>
    <w:tblStylePr w:type="fir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lastRow">
      <w:pPr>
        <w:spacing w:before="0" w:after="0" w:line="240" w:lineRule="auto"/>
      </w:pPr>
      <w:rPr>
        <w:b/>
        <w:bCs/>
      </w:rPr>
      <w:tblPr/>
      <w:tcPr>
        <w:tcBorders>
          <w:top w:val="single" w:sz="8" w:space="0" w:color="007BC2"/>
          <w:left w:val="nil"/>
          <w:bottom w:val="single" w:sz="8" w:space="0" w:color="007B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2FF"/>
      </w:tcPr>
    </w:tblStylePr>
    <w:tblStylePr w:type="band1Horz">
      <w:tblPr/>
      <w:tcPr>
        <w:tcBorders>
          <w:left w:val="nil"/>
          <w:right w:val="nil"/>
          <w:insideH w:val="nil"/>
          <w:insideV w:val="nil"/>
        </w:tcBorders>
        <w:shd w:val="clear" w:color="auto" w:fill="B0E2FF"/>
      </w:tcPr>
    </w:tblStylePr>
  </w:style>
  <w:style w:type="table" w:customStyle="1" w:styleId="LightGrid">
    <w:name w:val="Light_Grid"/>
    <w:basedOn w:val="LightGrid-Accent1"/>
    <w:uiPriority w:val="99"/>
    <w:rsid w:val="00A81721"/>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table" w:styleId="LightList-Accent1">
    <w:name w:val="Light List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pPr>
        <w:spacing w:before="0" w:after="0" w:line="240" w:lineRule="auto"/>
      </w:pPr>
      <w:rPr>
        <w:b/>
        <w:bCs/>
        <w:color w:val="FFFFFF"/>
      </w:rPr>
      <w:tblPr/>
      <w:tcPr>
        <w:shd w:val="clear" w:color="auto" w:fill="007BC2"/>
      </w:tcPr>
    </w:tblStylePr>
    <w:tblStylePr w:type="lastRow">
      <w:pPr>
        <w:spacing w:before="0" w:after="0" w:line="240" w:lineRule="auto"/>
      </w:pPr>
      <w:rPr>
        <w:b/>
        <w:bCs/>
      </w:rPr>
      <w:tblPr/>
      <w:tcPr>
        <w:tcBorders>
          <w:top w:val="double" w:sz="6" w:space="0" w:color="007BC2"/>
          <w:left w:val="single" w:sz="8" w:space="0" w:color="007BC2"/>
          <w:bottom w:val="single" w:sz="8" w:space="0" w:color="007BC2"/>
          <w:right w:val="single" w:sz="8" w:space="0" w:color="007BC2"/>
        </w:tcBorders>
      </w:tcPr>
    </w:tblStylePr>
    <w:tblStylePr w:type="firstCol">
      <w:rPr>
        <w:b/>
        <w:bCs/>
      </w:rPr>
    </w:tblStylePr>
    <w:tblStylePr w:type="lastCol">
      <w:rPr>
        <w:b/>
        <w:bCs/>
      </w:rPr>
    </w:tblStylePr>
    <w:tblStylePr w:type="band1Vert">
      <w:tblPr/>
      <w:tcPr>
        <w:tcBorders>
          <w:top w:val="single" w:sz="8" w:space="0" w:color="007BC2"/>
          <w:left w:val="single" w:sz="8" w:space="0" w:color="007BC2"/>
          <w:bottom w:val="single" w:sz="8" w:space="0" w:color="007BC2"/>
          <w:right w:val="single" w:sz="8" w:space="0" w:color="007BC2"/>
        </w:tcBorders>
      </w:tcPr>
    </w:tblStylePr>
    <w:tblStylePr w:type="band1Horz">
      <w:tblPr/>
      <w:tcPr>
        <w:tcBorders>
          <w:top w:val="single" w:sz="8" w:space="0" w:color="007BC2"/>
          <w:left w:val="single" w:sz="8" w:space="0" w:color="007BC2"/>
          <w:bottom w:val="single" w:sz="8" w:space="0" w:color="007BC2"/>
          <w:right w:val="single" w:sz="8" w:space="0" w:color="007BC2"/>
        </w:tcBorders>
      </w:tcPr>
    </w:tblStylePr>
  </w:style>
  <w:style w:type="table" w:customStyle="1" w:styleId="MediumShading1">
    <w:name w:val="Medium_Shading 1"/>
    <w:basedOn w:val="MediumShading1-Accent1"/>
    <w:uiPriority w:val="99"/>
    <w:rsid w:val="00A81721"/>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styleId="TableGrid1">
    <w:name w:val="Table Grid 1"/>
    <w:basedOn w:val="TableNormal"/>
    <w:uiPriority w:val="99"/>
    <w:semiHidden/>
    <w:unhideWhenUsed/>
    <w:rsid w:val="00A817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Shading2">
    <w:name w:val="Medium_Shading 2"/>
    <w:basedOn w:val="MediumShading2-Accent1"/>
    <w:uiPriority w:val="99"/>
    <w:rsid w:val="00A81721"/>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99"/>
    <w:semiHidden/>
    <w:unhideWhenUsed/>
    <w:rsid w:val="00A81721"/>
    <w:tblPr>
      <w:tblStyleRowBandSize w:val="1"/>
      <w:tblStyleColBandSize w:val="1"/>
      <w:tblBorders>
        <w:top w:val="single" w:sz="8" w:space="0" w:color="12A7FF"/>
        <w:left w:val="single" w:sz="8" w:space="0" w:color="12A7FF"/>
        <w:bottom w:val="single" w:sz="8" w:space="0" w:color="12A7FF"/>
        <w:right w:val="single" w:sz="8" w:space="0" w:color="12A7FF"/>
        <w:insideH w:val="single" w:sz="8" w:space="0" w:color="12A7FF"/>
      </w:tblBorders>
    </w:tblPr>
    <w:tblStylePr w:type="firstRow">
      <w:pPr>
        <w:spacing w:before="0" w:after="0" w:line="240" w:lineRule="auto"/>
      </w:pPr>
      <w:rPr>
        <w:b/>
        <w:bCs/>
        <w:color w:val="FFFFFF"/>
      </w:rPr>
      <w:tblPr/>
      <w:tcPr>
        <w:tcBorders>
          <w:top w:val="single" w:sz="8" w:space="0" w:color="12A7FF"/>
          <w:left w:val="single" w:sz="8" w:space="0" w:color="12A7FF"/>
          <w:bottom w:val="single" w:sz="8" w:space="0" w:color="12A7FF"/>
          <w:right w:val="single" w:sz="8" w:space="0" w:color="12A7FF"/>
          <w:insideH w:val="nil"/>
          <w:insideV w:val="nil"/>
        </w:tcBorders>
        <w:shd w:val="clear" w:color="auto" w:fill="007BC2"/>
      </w:tcPr>
    </w:tblStylePr>
    <w:tblStylePr w:type="lastRow">
      <w:pPr>
        <w:spacing w:before="0" w:after="0" w:line="240" w:lineRule="auto"/>
      </w:pPr>
      <w:rPr>
        <w:b/>
        <w:bCs/>
      </w:rPr>
      <w:tblPr/>
      <w:tcPr>
        <w:tcBorders>
          <w:top w:val="double" w:sz="6" w:space="0" w:color="12A7FF"/>
          <w:left w:val="single" w:sz="8" w:space="0" w:color="12A7FF"/>
          <w:bottom w:val="single" w:sz="8" w:space="0" w:color="12A7FF"/>
          <w:right w:val="single" w:sz="8" w:space="0" w:color="12A7FF"/>
          <w:insideH w:val="nil"/>
          <w:insideV w:val="nil"/>
        </w:tcBorders>
      </w:tcPr>
    </w:tblStylePr>
    <w:tblStylePr w:type="firstCol">
      <w:rPr>
        <w:b/>
        <w:bCs/>
      </w:rPr>
    </w:tblStylePr>
    <w:tblStylePr w:type="lastCol">
      <w:rPr>
        <w:b/>
        <w:bCs/>
      </w:rPr>
    </w:tblStylePr>
    <w:tblStylePr w:type="band1Vert">
      <w:tblPr/>
      <w:tcPr>
        <w:shd w:val="clear" w:color="auto" w:fill="B0E2FF"/>
      </w:tcPr>
    </w:tblStylePr>
    <w:tblStylePr w:type="band1Horz">
      <w:tblPr/>
      <w:tcPr>
        <w:tcBorders>
          <w:insideH w:val="nil"/>
          <w:insideV w:val="nil"/>
        </w:tcBorders>
        <w:shd w:val="clear" w:color="auto" w:fill="B0E2FF"/>
      </w:tcPr>
    </w:tblStylePr>
    <w:tblStylePr w:type="band2Horz">
      <w:tblPr/>
      <w:tcPr>
        <w:tcBorders>
          <w:insideH w:val="nil"/>
          <w:insideV w:val="nil"/>
        </w:tcBorders>
      </w:tcPr>
    </w:tblStylePr>
  </w:style>
  <w:style w:type="table" w:customStyle="1" w:styleId="MediumList">
    <w:name w:val="Medium_List"/>
    <w:basedOn w:val="MediumList2-Accent1"/>
    <w:uiPriority w:val="99"/>
    <w:rsid w:val="00A81721"/>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99"/>
    <w:semiHidden/>
    <w:unhideWhenUsed/>
    <w:rsid w:val="00A817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7B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7BC2"/>
      </w:tcPr>
    </w:tblStylePr>
    <w:tblStylePr w:type="lastCol">
      <w:rPr>
        <w:b/>
        <w:bCs/>
        <w:color w:val="FFFFFF"/>
      </w:rPr>
      <w:tblPr/>
      <w:tcPr>
        <w:tcBorders>
          <w:left w:val="nil"/>
          <w:right w:val="nil"/>
          <w:insideH w:val="nil"/>
          <w:insideV w:val="nil"/>
        </w:tcBorders>
        <w:shd w:val="clear" w:color="auto" w:fill="007B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semiHidden/>
    <w:unhideWhenUsed/>
    <w:rsid w:val="00A81721"/>
    <w:rPr>
      <w:rFonts w:ascii="Cambria" w:hAnsi="Cambria"/>
      <w:color w:val="000000"/>
    </w:rPr>
    <w:tblPr>
      <w:tblStyleRowBandSize w:val="1"/>
      <w:tblStyleColBandSize w:val="1"/>
      <w:tblBorders>
        <w:top w:val="single" w:sz="8" w:space="0" w:color="007BC2"/>
        <w:left w:val="single" w:sz="8" w:space="0" w:color="007BC2"/>
        <w:bottom w:val="single" w:sz="8" w:space="0" w:color="007BC2"/>
        <w:right w:val="single" w:sz="8" w:space="0" w:color="007BC2"/>
      </w:tblBorders>
    </w:tblPr>
    <w:tblStylePr w:type="firstRow">
      <w:rPr>
        <w:sz w:val="24"/>
        <w:szCs w:val="24"/>
      </w:rPr>
      <w:tblPr/>
      <w:tcPr>
        <w:tcBorders>
          <w:top w:val="nil"/>
          <w:left w:val="nil"/>
          <w:bottom w:val="single" w:sz="24" w:space="0" w:color="007BC2"/>
          <w:right w:val="nil"/>
          <w:insideH w:val="nil"/>
          <w:insideV w:val="nil"/>
        </w:tcBorders>
        <w:shd w:val="clear" w:color="auto" w:fill="FFFFFF"/>
      </w:tcPr>
    </w:tblStylePr>
    <w:tblStylePr w:type="lastRow">
      <w:tblPr/>
      <w:tcPr>
        <w:tcBorders>
          <w:top w:val="single" w:sz="8" w:space="0" w:color="007BC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BC2"/>
          <w:insideH w:val="nil"/>
          <w:insideV w:val="nil"/>
        </w:tcBorders>
        <w:shd w:val="clear" w:color="auto" w:fill="FFFFFF"/>
      </w:tcPr>
    </w:tblStylePr>
    <w:tblStylePr w:type="lastCol">
      <w:tblPr/>
      <w:tcPr>
        <w:tcBorders>
          <w:top w:val="nil"/>
          <w:left w:val="single" w:sz="8" w:space="0" w:color="007B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0E2FF"/>
      </w:tcPr>
    </w:tblStylePr>
    <w:tblStylePr w:type="band1Horz">
      <w:tblPr/>
      <w:tcPr>
        <w:tcBorders>
          <w:top w:val="nil"/>
          <w:bottom w:val="nil"/>
          <w:insideH w:val="nil"/>
          <w:insideV w:val="nil"/>
        </w:tcBorders>
        <w:shd w:val="clear" w:color="auto" w:fill="B0E2FF"/>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99"/>
    <w:semiHidden/>
    <w:unhideWhenUsed/>
    <w:rsid w:val="00A81721"/>
    <w:tblPr>
      <w:tblStyleRowBandSize w:val="1"/>
      <w:tblStyleColBandSize w:val="1"/>
      <w:tblBorders>
        <w:top w:val="single" w:sz="8" w:space="0" w:color="007BC2"/>
        <w:left w:val="single" w:sz="8" w:space="0" w:color="007BC2"/>
        <w:bottom w:val="single" w:sz="8" w:space="0" w:color="007BC2"/>
        <w:right w:val="single" w:sz="8" w:space="0" w:color="007BC2"/>
        <w:insideH w:val="single" w:sz="8" w:space="0" w:color="007BC2"/>
        <w:insideV w:val="single" w:sz="8" w:space="0" w:color="007BC2"/>
      </w:tblBorders>
    </w:tblPr>
    <w:tblStylePr w:type="firstRow">
      <w:pPr>
        <w:spacing w:before="0" w:after="0" w:line="240" w:lineRule="auto"/>
      </w:pPr>
      <w:rPr>
        <w:rFonts w:ascii="Cambria" w:eastAsia="Times New Roman" w:hAnsi="Cambria" w:cs="Times New Roman"/>
        <w:b/>
        <w:bCs/>
      </w:rPr>
      <w:tblPr/>
      <w:tcPr>
        <w:tcBorders>
          <w:top w:val="single" w:sz="8" w:space="0" w:color="007BC2"/>
          <w:left w:val="single" w:sz="8" w:space="0" w:color="007BC2"/>
          <w:bottom w:val="single" w:sz="18" w:space="0" w:color="007BC2"/>
          <w:right w:val="single" w:sz="8" w:space="0" w:color="007BC2"/>
          <w:insideH w:val="nil"/>
          <w:insideV w:val="single" w:sz="8" w:space="0" w:color="007BC2"/>
        </w:tcBorders>
      </w:tcPr>
    </w:tblStylePr>
    <w:tblStylePr w:type="lastRow">
      <w:pPr>
        <w:spacing w:before="0" w:after="0" w:line="240" w:lineRule="auto"/>
      </w:pPr>
      <w:rPr>
        <w:rFonts w:ascii="Cambria" w:eastAsia="Times New Roman" w:hAnsi="Cambria" w:cs="Times New Roman"/>
        <w:b/>
        <w:bCs/>
      </w:rPr>
      <w:tblPr/>
      <w:tcPr>
        <w:tcBorders>
          <w:top w:val="double" w:sz="6" w:space="0" w:color="007BC2"/>
          <w:left w:val="single" w:sz="8" w:space="0" w:color="007BC2"/>
          <w:bottom w:val="single" w:sz="8" w:space="0" w:color="007BC2"/>
          <w:right w:val="single" w:sz="8" w:space="0" w:color="007BC2"/>
          <w:insideH w:val="nil"/>
          <w:insideV w:val="single" w:sz="8" w:space="0" w:color="007BC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7BC2"/>
          <w:left w:val="single" w:sz="8" w:space="0" w:color="007BC2"/>
          <w:bottom w:val="single" w:sz="8" w:space="0" w:color="007BC2"/>
          <w:right w:val="single" w:sz="8" w:space="0" w:color="007BC2"/>
        </w:tcBorders>
      </w:tcPr>
    </w:tblStylePr>
    <w:tblStylePr w:type="band1Vert">
      <w:tblPr/>
      <w:tcPr>
        <w:tcBorders>
          <w:top w:val="single" w:sz="8" w:space="0" w:color="007BC2"/>
          <w:left w:val="single" w:sz="8" w:space="0" w:color="007BC2"/>
          <w:bottom w:val="single" w:sz="8" w:space="0" w:color="007BC2"/>
          <w:right w:val="single" w:sz="8" w:space="0" w:color="007BC2"/>
        </w:tcBorders>
        <w:shd w:val="clear" w:color="auto" w:fill="B0E2FF"/>
      </w:tcPr>
    </w:tblStylePr>
    <w:tblStylePr w:type="band1Horz">
      <w:tblPr/>
      <w:tcPr>
        <w:tcBorders>
          <w:top w:val="single" w:sz="8" w:space="0" w:color="007BC2"/>
          <w:left w:val="single" w:sz="8" w:space="0" w:color="007BC2"/>
          <w:bottom w:val="single" w:sz="8" w:space="0" w:color="007BC2"/>
          <w:right w:val="single" w:sz="8" w:space="0" w:color="007BC2"/>
          <w:insideV w:val="single" w:sz="8" w:space="0" w:color="007BC2"/>
        </w:tcBorders>
        <w:shd w:val="clear" w:color="auto" w:fill="B0E2FF"/>
      </w:tcPr>
    </w:tblStylePr>
    <w:tblStylePr w:type="band2Horz">
      <w:tblPr/>
      <w:tcPr>
        <w:tcBorders>
          <w:top w:val="single" w:sz="8" w:space="0" w:color="007BC2"/>
          <w:left w:val="single" w:sz="8" w:space="0" w:color="007BC2"/>
          <w:bottom w:val="single" w:sz="8" w:space="0" w:color="007BC2"/>
          <w:right w:val="single" w:sz="8" w:space="0" w:color="007BC2"/>
          <w:insideV w:val="single" w:sz="8" w:space="0" w:color="007BC2"/>
        </w:tcBorders>
      </w:tcPr>
    </w:tblStylePr>
  </w:style>
  <w:style w:type="character" w:styleId="Hyperlink">
    <w:name w:val="Hyperlink"/>
    <w:uiPriority w:val="99"/>
    <w:unhideWhenUsed/>
    <w:rsid w:val="0087601A"/>
    <w:rPr>
      <w:color w:val="0563C1"/>
      <w:u w:val="single"/>
    </w:rPr>
  </w:style>
  <w:style w:type="paragraph" w:customStyle="1" w:styleId="Default">
    <w:name w:val="Default"/>
    <w:rsid w:val="00045346"/>
    <w:pPr>
      <w:autoSpaceDE w:val="0"/>
      <w:autoSpaceDN w:val="0"/>
      <w:adjustRightInd w:val="0"/>
    </w:pPr>
    <w:rPr>
      <w:rFonts w:ascii="Segoe UI" w:eastAsia="Calibri" w:hAnsi="Segoe UI" w:cs="Segoe U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4903">
      <w:bodyDiv w:val="1"/>
      <w:marLeft w:val="120"/>
      <w:marRight w:val="120"/>
      <w:marTop w:val="120"/>
      <w:marBottom w:val="120"/>
      <w:divBdr>
        <w:top w:val="none" w:sz="0" w:space="0" w:color="auto"/>
        <w:left w:val="none" w:sz="0" w:space="0" w:color="auto"/>
        <w:bottom w:val="none" w:sz="0" w:space="0" w:color="auto"/>
        <w:right w:val="none" w:sz="0" w:space="0" w:color="auto"/>
      </w:divBdr>
    </w:div>
    <w:div w:id="524177590">
      <w:bodyDiv w:val="1"/>
      <w:marLeft w:val="0"/>
      <w:marRight w:val="0"/>
      <w:marTop w:val="0"/>
      <w:marBottom w:val="0"/>
      <w:divBdr>
        <w:top w:val="none" w:sz="0" w:space="0" w:color="auto"/>
        <w:left w:val="none" w:sz="0" w:space="0" w:color="auto"/>
        <w:bottom w:val="none" w:sz="0" w:space="0" w:color="auto"/>
        <w:right w:val="none" w:sz="0" w:space="0" w:color="auto"/>
      </w:divBdr>
    </w:div>
    <w:div w:id="671224747">
      <w:bodyDiv w:val="1"/>
      <w:marLeft w:val="120"/>
      <w:marRight w:val="120"/>
      <w:marTop w:val="120"/>
      <w:marBottom w:val="120"/>
      <w:divBdr>
        <w:top w:val="none" w:sz="0" w:space="0" w:color="auto"/>
        <w:left w:val="none" w:sz="0" w:space="0" w:color="auto"/>
        <w:bottom w:val="none" w:sz="0" w:space="0" w:color="auto"/>
        <w:right w:val="none" w:sz="0" w:space="0" w:color="auto"/>
      </w:divBdr>
    </w:div>
    <w:div w:id="1825268838">
      <w:bodyDiv w:val="1"/>
      <w:marLeft w:val="0"/>
      <w:marRight w:val="0"/>
      <w:marTop w:val="0"/>
      <w:marBottom w:val="0"/>
      <w:divBdr>
        <w:top w:val="none" w:sz="0" w:space="0" w:color="auto"/>
        <w:left w:val="none" w:sz="0" w:space="0" w:color="auto"/>
        <w:bottom w:val="none" w:sz="0" w:space="0" w:color="auto"/>
        <w:right w:val="none" w:sz="0" w:space="0" w:color="auto"/>
      </w:divBdr>
    </w:div>
    <w:div w:id="1928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qualg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2017-10-18T09:29:00Z</dcterms:created>
  <dcterms:modified xsi:type="dcterms:W3CDTF">2017-10-18T09:29:00Z</dcterms:modified>
</cp:coreProperties>
</file>