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42" w:rsidRDefault="00C34B42" w:rsidP="00C34B42"/>
    <w:tbl>
      <w:tblPr>
        <w:tblW w:w="9000" w:type="dxa"/>
        <w:jc w:val="center"/>
        <w:tblCellSpacing w:w="0" w:type="dxa"/>
        <w:tblCellMar>
          <w:left w:w="0" w:type="dxa"/>
          <w:right w:w="0" w:type="dxa"/>
        </w:tblCellMar>
        <w:tblLook w:val="04A0" w:firstRow="1" w:lastRow="0" w:firstColumn="1" w:lastColumn="0" w:noHBand="0" w:noVBand="1"/>
      </w:tblPr>
      <w:tblGrid>
        <w:gridCol w:w="9003"/>
      </w:tblGrid>
      <w:tr w:rsidR="00C34B42" w:rsidTr="00C34B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3"/>
            </w:tblGrid>
            <w:tr w:rsidR="00C34B42">
              <w:trPr>
                <w:trHeight w:val="630"/>
                <w:tblCellSpacing w:w="0" w:type="dxa"/>
              </w:trPr>
              <w:tc>
                <w:tcPr>
                  <w:tcW w:w="0" w:type="auto"/>
                  <w:vAlign w:val="center"/>
                  <w:hideMark/>
                </w:tcPr>
                <w:p w:rsidR="00C34B42" w:rsidRDefault="00C34B42">
                  <w:r>
                    <w:rPr>
                      <w:noProof/>
                      <w:lang w:eastAsia="en-GB"/>
                    </w:rPr>
                    <w:drawing>
                      <wp:inline distT="0" distB="0" distL="0" distR="0">
                        <wp:extent cx="5716905" cy="1013460"/>
                        <wp:effectExtent l="0" t="0" r="0" b="0"/>
                        <wp:docPr id="1" name="Picture 1" descr="http://webe.emv3.com/uefa/media-releases/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e.emv3.com/uefa/media-releases/header-EN.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6905" cy="1013460"/>
                                </a:xfrm>
                                <a:prstGeom prst="rect">
                                  <a:avLst/>
                                </a:prstGeom>
                                <a:noFill/>
                                <a:ln>
                                  <a:noFill/>
                                </a:ln>
                              </pic:spPr>
                            </pic:pic>
                          </a:graphicData>
                        </a:graphic>
                      </wp:inline>
                    </w:drawing>
                  </w:r>
                </w:p>
              </w:tc>
            </w:tr>
          </w:tbl>
          <w:p w:rsidR="00C34B42" w:rsidRDefault="00C34B42">
            <w:pPr>
              <w:rPr>
                <w:rFonts w:ascii="Times New Roman" w:eastAsia="Times New Roman" w:hAnsi="Times New Roman"/>
                <w:sz w:val="20"/>
                <w:szCs w:val="20"/>
                <w:lang w:eastAsia="en-GB"/>
              </w:rPr>
            </w:pPr>
          </w:p>
        </w:tc>
      </w:tr>
      <w:tr w:rsidR="00C34B42" w:rsidRPr="00C34B42" w:rsidTr="00C34B42">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03"/>
            </w:tblGrid>
            <w:tr w:rsidR="00C34B42">
              <w:trPr>
                <w:tblCellSpacing w:w="0" w:type="dxa"/>
              </w:trPr>
              <w:tc>
                <w:tcPr>
                  <w:tcW w:w="0" w:type="auto"/>
                  <w:vAlign w:val="center"/>
                  <w:hideMark/>
                </w:tcPr>
                <w:p w:rsidR="00C34B42" w:rsidRDefault="00C34B42">
                  <w:pPr>
                    <w:rPr>
                      <w:rFonts w:ascii="Times New Roman" w:eastAsia="Times New Roman" w:hAnsi="Times New Roman"/>
                      <w:sz w:val="20"/>
                      <w:szCs w:val="20"/>
                      <w:lang w:eastAsia="en-GB"/>
                    </w:rPr>
                  </w:pPr>
                </w:p>
              </w:tc>
            </w:tr>
          </w:tbl>
          <w:p w:rsidR="00C34B42" w:rsidRDefault="00C34B42">
            <w:pPr>
              <w:rPr>
                <w:vanish/>
              </w:rPr>
            </w:pPr>
          </w:p>
          <w:tbl>
            <w:tblPr>
              <w:tblW w:w="5000" w:type="pct"/>
              <w:tblCellSpacing w:w="0" w:type="dxa"/>
              <w:tblCellMar>
                <w:left w:w="0" w:type="dxa"/>
                <w:right w:w="0" w:type="dxa"/>
              </w:tblCellMar>
              <w:tblLook w:val="04A0" w:firstRow="1" w:lastRow="0" w:firstColumn="1" w:lastColumn="0" w:noHBand="0" w:noVBand="1"/>
            </w:tblPr>
            <w:tblGrid>
              <w:gridCol w:w="9003"/>
            </w:tblGrid>
            <w:tr w:rsidR="00C34B42">
              <w:trPr>
                <w:tblCellSpacing w:w="0" w:type="dxa"/>
                <w:hidden/>
              </w:trPr>
              <w:tc>
                <w:tcPr>
                  <w:tcW w:w="0" w:type="auto"/>
                  <w:tcMar>
                    <w:top w:w="150" w:type="dxa"/>
                    <w:left w:w="150" w:type="dxa"/>
                    <w:bottom w:w="150" w:type="dxa"/>
                    <w:right w:w="150" w:type="dxa"/>
                  </w:tcMar>
                  <w:vAlign w:val="center"/>
                  <w:hideMark/>
                </w:tcPr>
                <w:p w:rsidR="00C34B42" w:rsidRDefault="00C34B42">
                  <w:pPr>
                    <w:rPr>
                      <w:vanish/>
                    </w:rPr>
                  </w:pPr>
                </w:p>
              </w:tc>
            </w:tr>
            <w:tr w:rsidR="00C34B42">
              <w:trPr>
                <w:tblCellSpacing w:w="0" w:type="dxa"/>
              </w:trPr>
              <w:tc>
                <w:tcPr>
                  <w:tcW w:w="0" w:type="auto"/>
                  <w:tcMar>
                    <w:top w:w="15" w:type="dxa"/>
                    <w:left w:w="150" w:type="dxa"/>
                    <w:bottom w:w="15" w:type="dxa"/>
                    <w:right w:w="15" w:type="dxa"/>
                  </w:tcMar>
                  <w:vAlign w:val="center"/>
                  <w:hideMark/>
                </w:tcPr>
                <w:p w:rsidR="00C34B42" w:rsidRDefault="00C34B42">
                  <w:pPr>
                    <w:rPr>
                      <w:rFonts w:ascii="Georgia" w:hAnsi="Georgia"/>
                      <w:b/>
                      <w:bCs/>
                      <w:color w:val="404040"/>
                      <w:sz w:val="36"/>
                      <w:szCs w:val="36"/>
                    </w:rPr>
                  </w:pPr>
                  <w:r>
                    <w:rPr>
                      <w:rFonts w:ascii="Georgia" w:hAnsi="Georgia"/>
                      <w:b/>
                      <w:bCs/>
                      <w:color w:val="404040"/>
                      <w:sz w:val="36"/>
                      <w:szCs w:val="36"/>
                    </w:rPr>
                    <w:t>Madrid to host UEFA Champions League Final 2019</w:t>
                  </w:r>
                </w:p>
              </w:tc>
            </w:tr>
            <w:tr w:rsidR="00C34B42">
              <w:trPr>
                <w:tblCellSpacing w:w="0" w:type="dxa"/>
              </w:trPr>
              <w:tc>
                <w:tcPr>
                  <w:tcW w:w="0" w:type="auto"/>
                  <w:tcMar>
                    <w:top w:w="150" w:type="dxa"/>
                    <w:left w:w="150" w:type="dxa"/>
                    <w:bottom w:w="15" w:type="dxa"/>
                    <w:right w:w="15" w:type="dxa"/>
                  </w:tcMar>
                  <w:vAlign w:val="center"/>
                  <w:hideMark/>
                </w:tcPr>
                <w:p w:rsidR="00C34B42" w:rsidRDefault="00C34B42">
                  <w:pPr>
                    <w:rPr>
                      <w:rFonts w:ascii="Arial" w:hAnsi="Arial" w:cs="Arial"/>
                      <w:color w:val="404040"/>
                      <w:sz w:val="21"/>
                      <w:szCs w:val="21"/>
                    </w:rPr>
                  </w:pPr>
                  <w:r>
                    <w:rPr>
                      <w:rFonts w:ascii="Arial" w:hAnsi="Arial" w:cs="Arial"/>
                      <w:color w:val="404040"/>
                      <w:sz w:val="21"/>
                      <w:szCs w:val="21"/>
                    </w:rPr>
                    <w:t xml:space="preserve">The UEFA Executive Committee met in </w:t>
                  </w:r>
                  <w:proofErr w:type="spellStart"/>
                  <w:r>
                    <w:rPr>
                      <w:rFonts w:ascii="Arial" w:hAnsi="Arial" w:cs="Arial"/>
                      <w:color w:val="404040"/>
                      <w:sz w:val="21"/>
                      <w:szCs w:val="21"/>
                    </w:rPr>
                    <w:t>Nyon</w:t>
                  </w:r>
                  <w:proofErr w:type="spellEnd"/>
                  <w:r>
                    <w:rPr>
                      <w:rFonts w:ascii="Arial" w:hAnsi="Arial" w:cs="Arial"/>
                      <w:color w:val="404040"/>
                      <w:sz w:val="21"/>
                      <w:szCs w:val="21"/>
                    </w:rPr>
                    <w:t xml:space="preserve"> to discuss a wide range of matters related to European football including the appointment of hosts for the club competitions finals 2019.</w:t>
                  </w:r>
                </w:p>
              </w:tc>
            </w:tr>
            <w:tr w:rsidR="00C34B42">
              <w:trPr>
                <w:tblCellSpacing w:w="0" w:type="dxa"/>
              </w:trPr>
              <w:tc>
                <w:tcPr>
                  <w:tcW w:w="0" w:type="auto"/>
                  <w:tcBorders>
                    <w:top w:val="nil"/>
                    <w:left w:val="nil"/>
                    <w:bottom w:val="single" w:sz="12" w:space="0" w:color="EAEAEA"/>
                    <w:right w:val="nil"/>
                  </w:tcBorders>
                  <w:tcMar>
                    <w:top w:w="150" w:type="dxa"/>
                    <w:left w:w="15" w:type="dxa"/>
                    <w:bottom w:w="15" w:type="dxa"/>
                    <w:right w:w="150" w:type="dxa"/>
                  </w:tcMar>
                  <w:vAlign w:val="center"/>
                  <w:hideMark/>
                </w:tcPr>
                <w:p w:rsidR="00C34B42" w:rsidRDefault="00C34B42">
                  <w:pPr>
                    <w:jc w:val="right"/>
                    <w:rPr>
                      <w:rFonts w:ascii="Arial" w:hAnsi="Arial" w:cs="Arial"/>
                      <w:color w:val="404040"/>
                      <w:sz w:val="17"/>
                      <w:szCs w:val="17"/>
                    </w:rPr>
                  </w:pPr>
                  <w:r>
                    <w:rPr>
                      <w:rFonts w:ascii="Arial" w:hAnsi="Arial" w:cs="Arial"/>
                      <w:color w:val="404040"/>
                      <w:sz w:val="17"/>
                      <w:szCs w:val="17"/>
                    </w:rPr>
                    <w:t>Published: 20 September 2017</w:t>
                  </w:r>
                </w:p>
              </w:tc>
            </w:tr>
          </w:tbl>
          <w:p w:rsidR="00C34B42" w:rsidRDefault="00C34B42">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948"/>
              <w:gridCol w:w="4055"/>
            </w:tblGrid>
            <w:tr w:rsidR="00C34B42">
              <w:trPr>
                <w:tblCellSpacing w:w="0" w:type="dxa"/>
                <w:jc w:val="center"/>
              </w:trPr>
              <w:tc>
                <w:tcPr>
                  <w:tcW w:w="0" w:type="auto"/>
                  <w:gridSpan w:val="2"/>
                  <w:tcMar>
                    <w:top w:w="225" w:type="dxa"/>
                    <w:left w:w="150" w:type="dxa"/>
                    <w:bottom w:w="0" w:type="dxa"/>
                    <w:right w:w="75" w:type="dxa"/>
                  </w:tcMar>
                  <w:vAlign w:val="center"/>
                  <w:hideMark/>
                </w:tcPr>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036 - Memorandum of Understanding with European Professional Football Leagues approved</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The UEFA Executive Committee today met in </w:t>
                  </w:r>
                  <w:proofErr w:type="spellStart"/>
                  <w:r>
                    <w:rPr>
                      <w:rFonts w:ascii="Arial" w:hAnsi="Arial" w:cs="Arial"/>
                      <w:color w:val="404040"/>
                      <w:sz w:val="21"/>
                      <w:szCs w:val="21"/>
                    </w:rPr>
                    <w:t>Nyon</w:t>
                  </w:r>
                  <w:proofErr w:type="spellEnd"/>
                  <w:r>
                    <w:rPr>
                      <w:rFonts w:ascii="Arial" w:hAnsi="Arial" w:cs="Arial"/>
                      <w:color w:val="404040"/>
                      <w:sz w:val="21"/>
                      <w:szCs w:val="21"/>
                    </w:rPr>
                    <w:t xml:space="preserve"> to discuss a wide range of matters related to European football and took the following decisions:</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u w:val="single"/>
                    </w:rPr>
                    <w:t>Appointment of hosts for the club competitions finals 2019</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 UEFA Champions League – 1 June: </w:t>
                  </w:r>
                  <w:proofErr w:type="spellStart"/>
                  <w:r>
                    <w:rPr>
                      <w:rFonts w:ascii="Arial" w:hAnsi="Arial" w:cs="Arial"/>
                      <w:color w:val="404040"/>
                      <w:sz w:val="21"/>
                      <w:szCs w:val="21"/>
                    </w:rPr>
                    <w:t>Estadio</w:t>
                  </w:r>
                  <w:proofErr w:type="spellEnd"/>
                  <w:r>
                    <w:rPr>
                      <w:rFonts w:ascii="Arial" w:hAnsi="Arial" w:cs="Arial"/>
                      <w:color w:val="404040"/>
                      <w:sz w:val="21"/>
                      <w:szCs w:val="21"/>
                    </w:rPr>
                    <w:t xml:space="preserve"> </w:t>
                  </w:r>
                  <w:proofErr w:type="spellStart"/>
                  <w:r>
                    <w:rPr>
                      <w:rFonts w:ascii="Arial" w:hAnsi="Arial" w:cs="Arial"/>
                      <w:color w:val="404040"/>
                      <w:sz w:val="21"/>
                      <w:szCs w:val="21"/>
                    </w:rPr>
                    <w:t>Metropolitano</w:t>
                  </w:r>
                  <w:proofErr w:type="spellEnd"/>
                  <w:r>
                    <w:rPr>
                      <w:rFonts w:ascii="Arial" w:hAnsi="Arial" w:cs="Arial"/>
                      <w:color w:val="404040"/>
                      <w:sz w:val="21"/>
                      <w:szCs w:val="21"/>
                    </w:rPr>
                    <w:t>, Madrid, Spain</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 UEFA Women’s Champions League – (date TBC): </w:t>
                  </w:r>
                  <w:proofErr w:type="spellStart"/>
                  <w:r>
                    <w:rPr>
                      <w:rFonts w:ascii="Arial" w:hAnsi="Arial" w:cs="Arial"/>
                      <w:color w:val="404040"/>
                      <w:sz w:val="21"/>
                      <w:szCs w:val="21"/>
                    </w:rPr>
                    <w:t>Ferencváros</w:t>
                  </w:r>
                  <w:proofErr w:type="spellEnd"/>
                  <w:r>
                    <w:rPr>
                      <w:rFonts w:ascii="Arial" w:hAnsi="Arial" w:cs="Arial"/>
                      <w:color w:val="404040"/>
                      <w:sz w:val="21"/>
                      <w:szCs w:val="21"/>
                    </w:rPr>
                    <w:t xml:space="preserve"> Stadium, Budapest, Hungary</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UEFA Europa League – 29 May 2019: Olympic Stadium, Baku, Azerbaijan</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 UEFA Super Cup – 14 August 2019: </w:t>
                  </w:r>
                  <w:proofErr w:type="spellStart"/>
                  <w:r>
                    <w:rPr>
                      <w:rFonts w:ascii="Arial" w:hAnsi="Arial" w:cs="Arial"/>
                      <w:color w:val="404040"/>
                      <w:sz w:val="21"/>
                      <w:szCs w:val="21"/>
                    </w:rPr>
                    <w:t>Beşiktaş</w:t>
                  </w:r>
                  <w:proofErr w:type="spellEnd"/>
                  <w:r>
                    <w:rPr>
                      <w:rFonts w:ascii="Arial" w:hAnsi="Arial" w:cs="Arial"/>
                      <w:color w:val="404040"/>
                      <w:sz w:val="21"/>
                      <w:szCs w:val="21"/>
                    </w:rPr>
                    <w:t xml:space="preserve"> Stadium, Istanbul, Turkey</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A Memorandum of Understanding with the Association of European Professional Football League (EPFL) was approved. Following the amendments to the UEFA statutes approved by the UEFA Congress earlier today, the EPFL will nominate a representative to sit on the UEFA Executive Committee. This representative will require ratification at the next Ordinary UEFA Congress, to be held on 26 February 2018 in Slovakia.</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Commenting on the approval of this memorandum, UEFA President </w:t>
                  </w:r>
                  <w:proofErr w:type="spellStart"/>
                  <w:r>
                    <w:rPr>
                      <w:rFonts w:ascii="Arial" w:hAnsi="Arial" w:cs="Arial"/>
                      <w:color w:val="404040"/>
                      <w:sz w:val="21"/>
                      <w:szCs w:val="21"/>
                    </w:rPr>
                    <w:t>Aleksander</w:t>
                  </w:r>
                  <w:proofErr w:type="spellEnd"/>
                  <w:r>
                    <w:rPr>
                      <w:rFonts w:ascii="Arial" w:hAnsi="Arial" w:cs="Arial"/>
                      <w:color w:val="404040"/>
                      <w:sz w:val="21"/>
                      <w:szCs w:val="21"/>
                    </w:rPr>
                    <w:t xml:space="preserve"> </w:t>
                  </w:r>
                  <w:proofErr w:type="spellStart"/>
                  <w:r>
                    <w:rPr>
                      <w:rFonts w:ascii="Arial" w:hAnsi="Arial" w:cs="Arial"/>
                      <w:color w:val="404040"/>
                      <w:sz w:val="21"/>
                      <w:szCs w:val="21"/>
                    </w:rPr>
                    <w:t>Čeferin</w:t>
                  </w:r>
                  <w:proofErr w:type="spellEnd"/>
                  <w:r>
                    <w:rPr>
                      <w:rFonts w:ascii="Arial" w:hAnsi="Arial" w:cs="Arial"/>
                      <w:color w:val="404040"/>
                      <w:sz w:val="21"/>
                      <w:szCs w:val="21"/>
                    </w:rPr>
                    <w:t xml:space="preserve"> said, “I am pleased that today we have taken an important step by including the European Professional Football Leagues in our decision-making processes. They are an important stakeholder in European Football and I am looking forward to working closer with them in the future.”</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The UEFA Executive Committee received an update on the situation regarding the </w:t>
                  </w:r>
                  <w:proofErr w:type="spellStart"/>
                  <w:r>
                    <w:rPr>
                      <w:rFonts w:ascii="Arial" w:hAnsi="Arial" w:cs="Arial"/>
                      <w:color w:val="404040"/>
                      <w:sz w:val="21"/>
                      <w:szCs w:val="21"/>
                    </w:rPr>
                    <w:t>Eurostadium</w:t>
                  </w:r>
                  <w:proofErr w:type="spellEnd"/>
                  <w:r>
                    <w:rPr>
                      <w:rFonts w:ascii="Arial" w:hAnsi="Arial" w:cs="Arial"/>
                      <w:color w:val="404040"/>
                      <w:sz w:val="21"/>
                      <w:szCs w:val="21"/>
                    </w:rPr>
                    <w:t xml:space="preserve"> in Brussels, one of the venues for UEFA EURO 2020, and requested that all relevant permits to start construction, as well as a realistic and guaranteed construction schedule, be obtained by 20 November 2017.</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lastRenderedPageBreak/>
                    <w:t>In addition, the committee asked the UEFA Administration to start, in parallel, a fast-track process to develop a replacement option.</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The replacement options are Sweden/Stockholm and Wales/Cardiff (both candidates from the original bidding process for UEFA EURO 2020), as well as England/Wembley (the only current host with availability to host all the matches that should be played in Brussels). The UEFA Executive Committee will make a final decision on this matter on 7 December 2017.</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Following the resignation of </w:t>
                  </w:r>
                  <w:proofErr w:type="spellStart"/>
                  <w:r>
                    <w:rPr>
                      <w:rFonts w:ascii="Arial" w:hAnsi="Arial" w:cs="Arial"/>
                      <w:color w:val="404040"/>
                      <w:sz w:val="21"/>
                      <w:szCs w:val="21"/>
                    </w:rPr>
                    <w:t>Ángel</w:t>
                  </w:r>
                  <w:proofErr w:type="spellEnd"/>
                  <w:r>
                    <w:rPr>
                      <w:rFonts w:ascii="Arial" w:hAnsi="Arial" w:cs="Arial"/>
                      <w:color w:val="404040"/>
                      <w:sz w:val="21"/>
                      <w:szCs w:val="21"/>
                    </w:rPr>
                    <w:t xml:space="preserve"> </w:t>
                  </w:r>
                  <w:proofErr w:type="spellStart"/>
                  <w:r>
                    <w:rPr>
                      <w:rFonts w:ascii="Arial" w:hAnsi="Arial" w:cs="Arial"/>
                      <w:color w:val="404040"/>
                      <w:sz w:val="21"/>
                      <w:szCs w:val="21"/>
                    </w:rPr>
                    <w:t>María</w:t>
                  </w:r>
                  <w:proofErr w:type="spellEnd"/>
                  <w:r>
                    <w:rPr>
                      <w:rFonts w:ascii="Arial" w:hAnsi="Arial" w:cs="Arial"/>
                      <w:color w:val="404040"/>
                      <w:sz w:val="21"/>
                      <w:szCs w:val="21"/>
                    </w:rPr>
                    <w:t xml:space="preserve"> </w:t>
                  </w:r>
                  <w:proofErr w:type="spellStart"/>
                  <w:r>
                    <w:rPr>
                      <w:rFonts w:ascii="Arial" w:hAnsi="Arial" w:cs="Arial"/>
                      <w:color w:val="404040"/>
                      <w:sz w:val="21"/>
                      <w:szCs w:val="21"/>
                    </w:rPr>
                    <w:t>Villar</w:t>
                  </w:r>
                  <w:proofErr w:type="spellEnd"/>
                  <w:r>
                    <w:rPr>
                      <w:rFonts w:ascii="Arial" w:hAnsi="Arial" w:cs="Arial"/>
                      <w:color w:val="404040"/>
                      <w:sz w:val="21"/>
                      <w:szCs w:val="21"/>
                    </w:rPr>
                    <w:t xml:space="preserve"> </w:t>
                  </w:r>
                  <w:proofErr w:type="spellStart"/>
                  <w:r>
                    <w:rPr>
                      <w:rFonts w:ascii="Arial" w:hAnsi="Arial" w:cs="Arial"/>
                      <w:color w:val="404040"/>
                      <w:sz w:val="21"/>
                      <w:szCs w:val="21"/>
                    </w:rPr>
                    <w:t>Llona</w:t>
                  </w:r>
                  <w:proofErr w:type="spellEnd"/>
                  <w:r>
                    <w:rPr>
                      <w:rFonts w:ascii="Arial" w:hAnsi="Arial" w:cs="Arial"/>
                      <w:color w:val="404040"/>
                      <w:sz w:val="21"/>
                      <w:szCs w:val="21"/>
                    </w:rPr>
                    <w:t xml:space="preserve"> from UEFA and FIFA functions, Michele </w:t>
                  </w:r>
                  <w:proofErr w:type="spellStart"/>
                  <w:r>
                    <w:rPr>
                      <w:rFonts w:ascii="Arial" w:hAnsi="Arial" w:cs="Arial"/>
                      <w:color w:val="404040"/>
                      <w:sz w:val="21"/>
                      <w:szCs w:val="21"/>
                    </w:rPr>
                    <w:t>Uva</w:t>
                  </w:r>
                  <w:proofErr w:type="spellEnd"/>
                  <w:r>
                    <w:rPr>
                      <w:rFonts w:ascii="Arial" w:hAnsi="Arial" w:cs="Arial"/>
                      <w:color w:val="404040"/>
                      <w:sz w:val="21"/>
                      <w:szCs w:val="21"/>
                    </w:rPr>
                    <w:t xml:space="preserve"> was appointed as a new UEFA vice-president, whereas Fernando Gomes was appointed as a European member to the FIFA Council until the next Ordinary UEFA Congress.</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The 2018-19 UEFA Nations League regulations were approved and the format of the competition confirmed (a separate media release will be issued shortly on this topic).</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xml:space="preserve">The next meeting of the UEFA Executive Committee will take place in </w:t>
                  </w:r>
                  <w:proofErr w:type="spellStart"/>
                  <w:r>
                    <w:rPr>
                      <w:rFonts w:ascii="Arial" w:hAnsi="Arial" w:cs="Arial"/>
                      <w:color w:val="404040"/>
                      <w:sz w:val="21"/>
                      <w:szCs w:val="21"/>
                    </w:rPr>
                    <w:t>Nyon</w:t>
                  </w:r>
                  <w:proofErr w:type="spellEnd"/>
                  <w:r>
                    <w:rPr>
                      <w:rFonts w:ascii="Arial" w:hAnsi="Arial" w:cs="Arial"/>
                      <w:color w:val="404040"/>
                      <w:sz w:val="21"/>
                      <w:szCs w:val="21"/>
                    </w:rPr>
                    <w:t xml:space="preserve"> on 07 December 2017.</w:t>
                  </w:r>
                </w:p>
                <w:p w:rsidR="00C34B42" w:rsidRDefault="00C34B42">
                  <w:pPr>
                    <w:pStyle w:val="NormalWeb"/>
                    <w:spacing w:line="285" w:lineRule="atLeast"/>
                    <w:rPr>
                      <w:rFonts w:ascii="Arial" w:hAnsi="Arial" w:cs="Arial"/>
                      <w:color w:val="404040"/>
                      <w:sz w:val="21"/>
                      <w:szCs w:val="21"/>
                    </w:rPr>
                  </w:pPr>
                  <w:r>
                    <w:rPr>
                      <w:rFonts w:ascii="Arial" w:hAnsi="Arial" w:cs="Arial"/>
                      <w:color w:val="404040"/>
                      <w:sz w:val="21"/>
                      <w:szCs w:val="21"/>
                    </w:rPr>
                    <w:t>  </w:t>
                  </w:r>
                </w:p>
              </w:tc>
            </w:tr>
            <w:tr w:rsidR="00C34B42" w:rsidRPr="00C34B42">
              <w:trPr>
                <w:tblCellSpacing w:w="0" w:type="dxa"/>
                <w:jc w:val="center"/>
              </w:trPr>
              <w:tc>
                <w:tcPr>
                  <w:tcW w:w="0" w:type="auto"/>
                  <w:tcMar>
                    <w:top w:w="300" w:type="dxa"/>
                    <w:left w:w="150" w:type="dxa"/>
                    <w:bottom w:w="0" w:type="dxa"/>
                    <w:right w:w="75" w:type="dxa"/>
                  </w:tcMar>
                  <w:hideMark/>
                </w:tcPr>
                <w:p w:rsidR="00C34B42" w:rsidRDefault="00C34B42">
                  <w:pPr>
                    <w:spacing w:line="285" w:lineRule="atLeast"/>
                    <w:rPr>
                      <w:rFonts w:ascii="Arial" w:hAnsi="Arial" w:cs="Arial"/>
                      <w:color w:val="404040"/>
                      <w:sz w:val="21"/>
                      <w:szCs w:val="21"/>
                    </w:rPr>
                  </w:pPr>
                  <w:r>
                    <w:rPr>
                      <w:rStyle w:val="Strong"/>
                      <w:rFonts w:ascii="Arial" w:hAnsi="Arial" w:cs="Arial"/>
                      <w:color w:val="404040"/>
                      <w:sz w:val="21"/>
                      <w:szCs w:val="21"/>
                    </w:rPr>
                    <w:lastRenderedPageBreak/>
                    <w:t xml:space="preserve">For further information </w:t>
                  </w:r>
                  <w:r>
                    <w:rPr>
                      <w:rFonts w:ascii="Arial" w:hAnsi="Arial" w:cs="Arial"/>
                      <w:color w:val="404040"/>
                      <w:sz w:val="21"/>
                      <w:szCs w:val="21"/>
                    </w:rPr>
                    <w:br/>
                  </w:r>
                  <w:r>
                    <w:rPr>
                      <w:rFonts w:ascii="Arial" w:hAnsi="Arial" w:cs="Arial"/>
                      <w:color w:val="404040"/>
                      <w:sz w:val="21"/>
                      <w:szCs w:val="21"/>
                    </w:rPr>
                    <w:br/>
                    <w:t xml:space="preserve">UEFA Media &amp; Public Relations: </w:t>
                  </w:r>
                </w:p>
              </w:tc>
              <w:tc>
                <w:tcPr>
                  <w:tcW w:w="0" w:type="auto"/>
                  <w:tcMar>
                    <w:top w:w="300" w:type="dxa"/>
                    <w:left w:w="150" w:type="dxa"/>
                    <w:bottom w:w="0" w:type="dxa"/>
                    <w:right w:w="75" w:type="dxa"/>
                  </w:tcMar>
                  <w:vAlign w:val="center"/>
                  <w:hideMark/>
                </w:tcPr>
                <w:p w:rsidR="00C34B42" w:rsidRDefault="00C34B42">
                  <w:pPr>
                    <w:spacing w:line="285" w:lineRule="atLeast"/>
                    <w:jc w:val="right"/>
                    <w:rPr>
                      <w:rFonts w:ascii="Arial" w:hAnsi="Arial" w:cs="Arial"/>
                      <w:color w:val="404040"/>
                      <w:sz w:val="21"/>
                      <w:szCs w:val="21"/>
                      <w:lang w:val="fr-CH"/>
                    </w:rPr>
                  </w:pPr>
                  <w:r>
                    <w:rPr>
                      <w:rFonts w:ascii="Arial" w:hAnsi="Arial" w:cs="Arial"/>
                      <w:color w:val="404040"/>
                      <w:sz w:val="21"/>
                      <w:szCs w:val="21"/>
                      <w:lang w:val="fr-CH"/>
                    </w:rPr>
                    <w:t xml:space="preserve">Route de Genève 46 </w:t>
                  </w:r>
                  <w:r>
                    <w:rPr>
                      <w:rFonts w:ascii="Arial" w:hAnsi="Arial" w:cs="Arial"/>
                      <w:color w:val="404040"/>
                      <w:sz w:val="21"/>
                      <w:szCs w:val="21"/>
                      <w:lang w:val="fr-CH"/>
                    </w:rPr>
                    <w:br/>
                    <w:t xml:space="preserve">CH-1260 Nyon 2 </w:t>
                  </w:r>
                  <w:r>
                    <w:rPr>
                      <w:rFonts w:ascii="Arial" w:hAnsi="Arial" w:cs="Arial"/>
                      <w:color w:val="404040"/>
                      <w:sz w:val="21"/>
                      <w:szCs w:val="21"/>
                      <w:lang w:val="fr-CH"/>
                    </w:rPr>
                    <w:br/>
                    <w:t xml:space="preserve">Tel. +41 848 04 27 27 </w:t>
                  </w:r>
                  <w:r>
                    <w:rPr>
                      <w:rFonts w:ascii="Arial" w:hAnsi="Arial" w:cs="Arial"/>
                      <w:color w:val="404040"/>
                      <w:sz w:val="21"/>
                      <w:szCs w:val="21"/>
                      <w:lang w:val="fr-CH"/>
                    </w:rPr>
                    <w:br/>
                  </w:r>
                  <w:hyperlink r:id="rId6" w:history="1">
                    <w:r>
                      <w:rPr>
                        <w:rStyle w:val="Hyperlink"/>
                        <w:rFonts w:ascii="Arial" w:hAnsi="Arial" w:cs="Arial"/>
                        <w:sz w:val="21"/>
                        <w:szCs w:val="21"/>
                        <w:lang w:val="fr-CH"/>
                      </w:rPr>
                      <w:t>media@uefa.ch</w:t>
                    </w:r>
                  </w:hyperlink>
                  <w:r>
                    <w:rPr>
                      <w:rFonts w:ascii="Arial" w:hAnsi="Arial" w:cs="Arial"/>
                      <w:color w:val="404040"/>
                      <w:sz w:val="21"/>
                      <w:szCs w:val="21"/>
                      <w:lang w:val="fr-CH"/>
                    </w:rPr>
                    <w:br/>
                  </w:r>
                  <w:hyperlink r:id="rId7" w:history="1">
                    <w:r>
                      <w:rPr>
                        <w:rStyle w:val="Hyperlink"/>
                        <w:rFonts w:ascii="Arial" w:hAnsi="Arial" w:cs="Arial"/>
                        <w:sz w:val="21"/>
                        <w:szCs w:val="21"/>
                        <w:lang w:val="fr-CH"/>
                      </w:rPr>
                      <w:t>Twitter @</w:t>
                    </w:r>
                    <w:proofErr w:type="spellStart"/>
                    <w:r>
                      <w:rPr>
                        <w:rStyle w:val="Hyperlink"/>
                        <w:rFonts w:ascii="Arial" w:hAnsi="Arial" w:cs="Arial"/>
                        <w:sz w:val="21"/>
                        <w:szCs w:val="21"/>
                        <w:lang w:val="fr-CH"/>
                      </w:rPr>
                      <w:t>uefa</w:t>
                    </w:r>
                    <w:proofErr w:type="spellEnd"/>
                  </w:hyperlink>
                  <w:r>
                    <w:rPr>
                      <w:rFonts w:ascii="Arial" w:hAnsi="Arial" w:cs="Arial"/>
                      <w:color w:val="404040"/>
                      <w:sz w:val="21"/>
                      <w:szCs w:val="21"/>
                      <w:lang w:val="fr-CH"/>
                    </w:rPr>
                    <w:br/>
                  </w:r>
                  <w:hyperlink r:id="rId8" w:history="1">
                    <w:r>
                      <w:rPr>
                        <w:rStyle w:val="Hyperlink"/>
                        <w:rFonts w:ascii="Arial" w:hAnsi="Arial" w:cs="Arial"/>
                        <w:sz w:val="21"/>
                        <w:szCs w:val="21"/>
                        <w:lang w:val="fr-CH"/>
                      </w:rPr>
                      <w:t>UEFA.com</w:t>
                    </w:r>
                  </w:hyperlink>
                </w:p>
              </w:tc>
            </w:tr>
            <w:tr w:rsidR="00C34B42" w:rsidRPr="00C34B42">
              <w:trPr>
                <w:tblCellSpacing w:w="0" w:type="dxa"/>
                <w:jc w:val="center"/>
              </w:trPr>
              <w:tc>
                <w:tcPr>
                  <w:tcW w:w="0" w:type="auto"/>
                  <w:gridSpan w:val="2"/>
                  <w:tcMar>
                    <w:top w:w="300" w:type="dxa"/>
                    <w:left w:w="0" w:type="dxa"/>
                    <w:bottom w:w="0" w:type="dxa"/>
                    <w:right w:w="0" w:type="dxa"/>
                  </w:tcMar>
                  <w:vAlign w:val="center"/>
                </w:tcPr>
                <w:p w:rsidR="00C34B42" w:rsidRDefault="00C34B42">
                  <w:pPr>
                    <w:rPr>
                      <w:rFonts w:ascii="Arial" w:hAnsi="Arial" w:cs="Arial"/>
                      <w:color w:val="404040"/>
                      <w:sz w:val="17"/>
                      <w:szCs w:val="17"/>
                    </w:rPr>
                  </w:pPr>
                  <w:r>
                    <w:rPr>
                      <w:rFonts w:ascii="Arial" w:hAnsi="Arial" w:cs="Arial"/>
                      <w:color w:val="404040"/>
                      <w:sz w:val="17"/>
                      <w:szCs w:val="17"/>
                    </w:rPr>
                    <w:t>©UEFA.com. All rights reserved.</w:t>
                  </w:r>
                </w:p>
                <w:p w:rsidR="00C34B42" w:rsidRDefault="00C34B42">
                  <w:pPr>
                    <w:rPr>
                      <w:rFonts w:ascii="Arial" w:hAnsi="Arial" w:cs="Arial"/>
                      <w:color w:val="404040"/>
                      <w:sz w:val="17"/>
                      <w:szCs w:val="17"/>
                    </w:rPr>
                  </w:pPr>
                </w:p>
                <w:p w:rsidR="00C34B42" w:rsidRDefault="00C34B42">
                  <w:pPr>
                    <w:spacing w:before="100" w:beforeAutospacing="1" w:after="75"/>
                    <w:jc w:val="center"/>
                    <w:rPr>
                      <w:rFonts w:ascii="Arial" w:hAnsi="Arial" w:cs="Arial"/>
                      <w:color w:val="404040"/>
                      <w:sz w:val="21"/>
                      <w:szCs w:val="21"/>
                    </w:rPr>
                  </w:pPr>
                  <w:r>
                    <w:rPr>
                      <w:rFonts w:ascii="Arial" w:hAnsi="Arial" w:cs="Arial"/>
                      <w:color w:val="404040"/>
                      <w:sz w:val="21"/>
                      <w:szCs w:val="21"/>
                    </w:rPr>
                    <w:t xml:space="preserve">All language versions will be available shortly here: </w:t>
                  </w:r>
                </w:p>
                <w:p w:rsidR="00C34B42" w:rsidRDefault="00C34B42">
                  <w:pPr>
                    <w:jc w:val="center"/>
                    <w:rPr>
                      <w:rFonts w:ascii="Arial" w:hAnsi="Arial" w:cs="Arial"/>
                      <w:color w:val="404040"/>
                      <w:sz w:val="17"/>
                      <w:szCs w:val="17"/>
                      <w:lang w:val="de-CH"/>
                    </w:rPr>
                  </w:pPr>
                  <w:hyperlink r:id="rId9" w:tgtFrame="_blank" w:history="1">
                    <w:r>
                      <w:rPr>
                        <w:rStyle w:val="Hyperlink"/>
                        <w:rFonts w:ascii="Arial" w:hAnsi="Arial" w:cs="Arial"/>
                        <w:b/>
                        <w:bCs/>
                        <w:color w:val="404040"/>
                        <w:sz w:val="21"/>
                        <w:szCs w:val="21"/>
                        <w:u w:val="none"/>
                        <w:lang w:val="de-CH"/>
                      </w:rPr>
                      <w:t>EN</w:t>
                    </w:r>
                  </w:hyperlink>
                  <w:r>
                    <w:rPr>
                      <w:rFonts w:ascii="Arial" w:hAnsi="Arial" w:cs="Arial"/>
                      <w:color w:val="404040"/>
                      <w:sz w:val="21"/>
                      <w:szCs w:val="21"/>
                      <w:lang w:val="de-CH"/>
                    </w:rPr>
                    <w:t xml:space="preserve"> - </w:t>
                  </w:r>
                  <w:hyperlink r:id="rId10" w:tgtFrame="_blank" w:history="1">
                    <w:r>
                      <w:rPr>
                        <w:rStyle w:val="Hyperlink"/>
                        <w:rFonts w:ascii="Arial" w:hAnsi="Arial" w:cs="Arial"/>
                        <w:b/>
                        <w:bCs/>
                        <w:color w:val="404040"/>
                        <w:sz w:val="21"/>
                        <w:szCs w:val="21"/>
                        <w:u w:val="none"/>
                        <w:lang w:val="de-CH"/>
                      </w:rPr>
                      <w:t>FR</w:t>
                    </w:r>
                  </w:hyperlink>
                  <w:r>
                    <w:rPr>
                      <w:rFonts w:ascii="Arial" w:hAnsi="Arial" w:cs="Arial"/>
                      <w:color w:val="404040"/>
                      <w:sz w:val="21"/>
                      <w:szCs w:val="21"/>
                      <w:lang w:val="de-CH"/>
                    </w:rPr>
                    <w:t xml:space="preserve"> - </w:t>
                  </w:r>
                  <w:hyperlink r:id="rId11" w:tgtFrame="_blank" w:history="1">
                    <w:r>
                      <w:rPr>
                        <w:rStyle w:val="Hyperlink"/>
                        <w:rFonts w:ascii="Arial" w:hAnsi="Arial" w:cs="Arial"/>
                        <w:b/>
                        <w:bCs/>
                        <w:color w:val="404040"/>
                        <w:sz w:val="21"/>
                        <w:szCs w:val="21"/>
                        <w:u w:val="none"/>
                        <w:lang w:val="de-CH"/>
                      </w:rPr>
                      <w:t>DE</w:t>
                    </w:r>
                  </w:hyperlink>
                  <w:r>
                    <w:rPr>
                      <w:rFonts w:ascii="Arial" w:hAnsi="Arial" w:cs="Arial"/>
                      <w:color w:val="404040"/>
                      <w:sz w:val="21"/>
                      <w:szCs w:val="21"/>
                      <w:lang w:val="de-CH"/>
                    </w:rPr>
                    <w:t xml:space="preserve"> - </w:t>
                  </w:r>
                  <w:hyperlink r:id="rId12" w:tgtFrame="_blank" w:history="1">
                    <w:r>
                      <w:rPr>
                        <w:rStyle w:val="Hyperlink"/>
                        <w:rFonts w:ascii="Arial" w:hAnsi="Arial" w:cs="Arial"/>
                        <w:b/>
                        <w:bCs/>
                        <w:color w:val="404040"/>
                        <w:sz w:val="21"/>
                        <w:szCs w:val="21"/>
                        <w:u w:val="none"/>
                        <w:lang w:val="de-CH"/>
                      </w:rPr>
                      <w:t>ES</w:t>
                    </w:r>
                  </w:hyperlink>
                  <w:r>
                    <w:rPr>
                      <w:rFonts w:ascii="Arial" w:hAnsi="Arial" w:cs="Arial"/>
                      <w:color w:val="404040"/>
                      <w:sz w:val="21"/>
                      <w:szCs w:val="21"/>
                      <w:lang w:val="de-CH"/>
                    </w:rPr>
                    <w:t xml:space="preserve"> - </w:t>
                  </w:r>
                  <w:hyperlink r:id="rId13" w:tgtFrame="_blank" w:history="1">
                    <w:r>
                      <w:rPr>
                        <w:rStyle w:val="Hyperlink"/>
                        <w:rFonts w:ascii="Arial" w:hAnsi="Arial" w:cs="Arial"/>
                        <w:b/>
                        <w:bCs/>
                        <w:color w:val="404040"/>
                        <w:sz w:val="21"/>
                        <w:szCs w:val="21"/>
                        <w:u w:val="none"/>
                        <w:lang w:val="de-CH"/>
                      </w:rPr>
                      <w:t>IT</w:t>
                    </w:r>
                  </w:hyperlink>
                  <w:r>
                    <w:rPr>
                      <w:rFonts w:ascii="Arial" w:hAnsi="Arial" w:cs="Arial"/>
                      <w:color w:val="404040"/>
                      <w:sz w:val="21"/>
                      <w:szCs w:val="21"/>
                      <w:lang w:val="de-CH"/>
                    </w:rPr>
                    <w:t xml:space="preserve"> - </w:t>
                  </w:r>
                  <w:hyperlink r:id="rId14" w:tgtFrame="_blank" w:history="1">
                    <w:r>
                      <w:rPr>
                        <w:rStyle w:val="Hyperlink"/>
                        <w:rFonts w:ascii="Arial" w:hAnsi="Arial" w:cs="Arial"/>
                        <w:b/>
                        <w:bCs/>
                        <w:color w:val="404040"/>
                        <w:sz w:val="21"/>
                        <w:szCs w:val="21"/>
                        <w:u w:val="none"/>
                        <w:lang w:val="de-CH"/>
                      </w:rPr>
                      <w:t>PT</w:t>
                    </w:r>
                  </w:hyperlink>
                  <w:r>
                    <w:rPr>
                      <w:rFonts w:ascii="Arial" w:hAnsi="Arial" w:cs="Arial"/>
                      <w:color w:val="404040"/>
                      <w:sz w:val="21"/>
                      <w:szCs w:val="21"/>
                      <w:lang w:val="de-CH"/>
                    </w:rPr>
                    <w:t xml:space="preserve"> - </w:t>
                  </w:r>
                  <w:hyperlink r:id="rId15" w:tgtFrame="_blank" w:history="1">
                    <w:r>
                      <w:rPr>
                        <w:rStyle w:val="Hyperlink"/>
                        <w:rFonts w:ascii="Arial" w:hAnsi="Arial" w:cs="Arial"/>
                        <w:b/>
                        <w:bCs/>
                        <w:color w:val="404040"/>
                        <w:sz w:val="21"/>
                        <w:szCs w:val="21"/>
                        <w:u w:val="none"/>
                        <w:lang w:val="de-CH"/>
                      </w:rPr>
                      <w:t>RU</w:t>
                    </w:r>
                  </w:hyperlink>
                </w:p>
              </w:tc>
            </w:tr>
            <w:tr w:rsidR="00C34B42" w:rsidRPr="00C34B42">
              <w:trPr>
                <w:tblCellSpacing w:w="0" w:type="dxa"/>
                <w:jc w:val="center"/>
              </w:trPr>
              <w:tc>
                <w:tcPr>
                  <w:tcW w:w="0" w:type="auto"/>
                  <w:gridSpan w:val="2"/>
                  <w:tcMar>
                    <w:top w:w="300" w:type="dxa"/>
                    <w:left w:w="0" w:type="dxa"/>
                    <w:bottom w:w="0" w:type="dxa"/>
                    <w:right w:w="0" w:type="dxa"/>
                  </w:tcMar>
                  <w:vAlign w:val="center"/>
                </w:tcPr>
                <w:p w:rsidR="00C34B42" w:rsidRPr="00C34B42" w:rsidRDefault="00C34B42">
                  <w:pPr>
                    <w:rPr>
                      <w:rFonts w:ascii="Arial" w:hAnsi="Arial" w:cs="Arial"/>
                      <w:color w:val="404040"/>
                      <w:sz w:val="17"/>
                      <w:szCs w:val="17"/>
                      <w:lang w:val="de-CH"/>
                    </w:rPr>
                  </w:pPr>
                </w:p>
              </w:tc>
            </w:tr>
          </w:tbl>
          <w:p w:rsidR="00C34B42" w:rsidRPr="00C34B42" w:rsidRDefault="00C34B42">
            <w:pPr>
              <w:jc w:val="center"/>
              <w:rPr>
                <w:rFonts w:ascii="Times New Roman" w:eastAsia="Times New Roman" w:hAnsi="Times New Roman"/>
                <w:sz w:val="24"/>
                <w:szCs w:val="24"/>
                <w:lang w:val="de-CH" w:eastAsia="en-GB"/>
              </w:rPr>
            </w:pPr>
          </w:p>
        </w:tc>
      </w:tr>
    </w:tbl>
    <w:p w:rsidR="00EC4B1F" w:rsidRPr="00C34B42" w:rsidRDefault="00EC4B1F">
      <w:pPr>
        <w:rPr>
          <w:lang w:val="de-CH"/>
        </w:rPr>
      </w:pPr>
      <w:bookmarkStart w:id="0" w:name="_GoBack"/>
      <w:bookmarkEnd w:id="0"/>
    </w:p>
    <w:sectPr w:rsidR="00EC4B1F" w:rsidRPr="00C3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42"/>
    <w:rsid w:val="00C34B42"/>
    <w:rsid w:val="00EC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FED5-55FD-4D75-A169-0BA5FA41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42"/>
    <w:rPr>
      <w:color w:val="0563C1"/>
      <w:u w:val="single"/>
    </w:rPr>
  </w:style>
  <w:style w:type="paragraph" w:styleId="NormalWeb">
    <w:name w:val="Normal (Web)"/>
    <w:basedOn w:val="Normal"/>
    <w:uiPriority w:val="99"/>
    <w:semiHidden/>
    <w:unhideWhenUsed/>
    <w:rsid w:val="00C34B4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C34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fa.com/" TargetMode="External"/><Relationship Id="rId13" Type="http://schemas.openxmlformats.org/officeDocument/2006/relationships/hyperlink" Target="http://it.uefa.org/mediaservices/mediareleases/index.html" TargetMode="External"/><Relationship Id="rId3" Type="http://schemas.openxmlformats.org/officeDocument/2006/relationships/webSettings" Target="webSettings.xml"/><Relationship Id="rId7" Type="http://schemas.openxmlformats.org/officeDocument/2006/relationships/hyperlink" Target="https://twitter.com/uefa" TargetMode="External"/><Relationship Id="rId12" Type="http://schemas.openxmlformats.org/officeDocument/2006/relationships/hyperlink" Target="http://es.uefa.org/mediaservices/mediareleases/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dia@uefa.ch" TargetMode="External"/><Relationship Id="rId11" Type="http://schemas.openxmlformats.org/officeDocument/2006/relationships/hyperlink" Target="http://de.uefa.org/mediaservices/mediareleases/index.html" TargetMode="External"/><Relationship Id="rId5" Type="http://schemas.openxmlformats.org/officeDocument/2006/relationships/image" Target="cid:image001.jpg@01D33239.0A3A3D70" TargetMode="External"/><Relationship Id="rId15" Type="http://schemas.openxmlformats.org/officeDocument/2006/relationships/hyperlink" Target="http://ru.uefa.org/mediaservices/mediareleases/index.html" TargetMode="External"/><Relationship Id="rId10" Type="http://schemas.openxmlformats.org/officeDocument/2006/relationships/hyperlink" Target="http://fr.uefa.org/mediaservices/mediareleases/index.html" TargetMode="External"/><Relationship Id="rId4" Type="http://schemas.openxmlformats.org/officeDocument/2006/relationships/image" Target="media/image1.jpeg"/><Relationship Id="rId9" Type="http://schemas.openxmlformats.org/officeDocument/2006/relationships/hyperlink" Target="http://en.uefa.org/mediaservices/mediareleases/index.html" TargetMode="External"/><Relationship Id="rId14" Type="http://schemas.openxmlformats.org/officeDocument/2006/relationships/hyperlink" Target="http://pt.uefa.org/mediaservices/mediarelea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1</cp:revision>
  <dcterms:created xsi:type="dcterms:W3CDTF">2017-09-20T15:54:00Z</dcterms:created>
  <dcterms:modified xsi:type="dcterms:W3CDTF">2017-09-20T15:54:00Z</dcterms:modified>
</cp:coreProperties>
</file>