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22" w:rsidRPr="002C34E3" w:rsidRDefault="00141E22" w:rsidP="00141E22">
      <w:pPr>
        <w:jc w:val="center"/>
        <w:rPr>
          <w:rFonts w:asciiTheme="majorHAnsi" w:hAnsiTheme="majorHAnsi"/>
          <w:b/>
        </w:rPr>
      </w:pPr>
      <w:bookmarkStart w:id="0" w:name="_GoBack"/>
      <w:bookmarkEnd w:id="0"/>
      <w:r w:rsidRPr="002C34E3">
        <w:rPr>
          <w:rFonts w:asciiTheme="majorHAnsi" w:hAnsiTheme="majorHAnsi"/>
          <w:b/>
          <w:sz w:val="32"/>
        </w:rPr>
        <w:t>La Liga</w:t>
      </w:r>
    </w:p>
    <w:p w:rsidR="00141E22" w:rsidRPr="002C34E3" w:rsidRDefault="00141E22" w:rsidP="00141E22">
      <w:pPr>
        <w:rPr>
          <w:rFonts w:asciiTheme="majorHAnsi" w:hAnsiTheme="majorHAnsi"/>
          <w:b/>
        </w:rPr>
      </w:pPr>
    </w:p>
    <w:p w:rsidR="00141E22" w:rsidRPr="002C34E3" w:rsidRDefault="00141E22" w:rsidP="00141E22">
      <w:pPr>
        <w:rPr>
          <w:rFonts w:asciiTheme="majorHAnsi" w:hAnsiTheme="majorHAnsi"/>
          <w:b/>
        </w:rPr>
      </w:pPr>
      <w:r w:rsidRPr="002C34E3">
        <w:rPr>
          <w:rFonts w:asciiTheme="majorHAnsi" w:hAnsiTheme="majorHAnsi"/>
          <w:b/>
        </w:rPr>
        <w:t>Los clubes de La Liga figuran prominentemente en el informe que reúne detallados análisis comparativos de 700 memorias anuales de situación auditadas cada año durante la última década, así como otros grandes estudios de evaluación comparativa centrados en el desarrollo fuera de los terrenos de juego.</w:t>
      </w:r>
    </w:p>
    <w:p w:rsidR="00141E22" w:rsidRPr="002C34E3" w:rsidRDefault="00141E22" w:rsidP="00141E22">
      <w:pPr>
        <w:rPr>
          <w:rFonts w:asciiTheme="majorHAnsi" w:hAnsiTheme="majorHAnsi"/>
        </w:rPr>
      </w:pPr>
    </w:p>
    <w:p w:rsidR="00141E22" w:rsidRPr="002C34E3" w:rsidRDefault="00C511BB" w:rsidP="003F7FC4">
      <w:pPr>
        <w:pStyle w:val="ListParagraph"/>
        <w:numPr>
          <w:ilvl w:val="0"/>
          <w:numId w:val="2"/>
        </w:numPr>
        <w:rPr>
          <w:rFonts w:asciiTheme="majorHAnsi" w:hAnsiTheme="majorHAnsi"/>
        </w:rPr>
      </w:pPr>
      <w:r w:rsidRPr="002C34E3">
        <w:rPr>
          <w:rFonts w:asciiTheme="majorHAnsi" w:hAnsiTheme="majorHAnsi"/>
        </w:rPr>
        <w:t>2015 fue un año de consolidación para La Liga, en el que se produjo un crecimiento relativamente bajo</w:t>
      </w:r>
      <w:r w:rsidR="003F7FC4" w:rsidRPr="002C34E3">
        <w:rPr>
          <w:rFonts w:asciiTheme="majorHAnsi" w:hAnsiTheme="majorHAnsi"/>
        </w:rPr>
        <w:t xml:space="preserve"> de los ingresos</w:t>
      </w:r>
      <w:r w:rsidRPr="002C34E3">
        <w:rPr>
          <w:rFonts w:asciiTheme="majorHAnsi" w:hAnsiTheme="majorHAnsi"/>
        </w:rPr>
        <w:t xml:space="preserve">: </w:t>
      </w:r>
      <w:r w:rsidR="003F7FC4" w:rsidRPr="002C34E3">
        <w:rPr>
          <w:rFonts w:asciiTheme="majorHAnsi" w:hAnsiTheme="majorHAnsi"/>
        </w:rPr>
        <w:t xml:space="preserve">sólo </w:t>
      </w:r>
      <w:r w:rsidRPr="002C34E3">
        <w:rPr>
          <w:rFonts w:asciiTheme="majorHAnsi" w:hAnsiTheme="majorHAnsi"/>
        </w:rPr>
        <w:t xml:space="preserve">el 3%. No obstante, la liga </w:t>
      </w:r>
      <w:r w:rsidR="003F7FC4" w:rsidRPr="002C34E3">
        <w:rPr>
          <w:rFonts w:asciiTheme="majorHAnsi" w:hAnsiTheme="majorHAnsi"/>
        </w:rPr>
        <w:t xml:space="preserve">española </w:t>
      </w:r>
      <w:r w:rsidRPr="002C34E3">
        <w:rPr>
          <w:rFonts w:asciiTheme="majorHAnsi" w:hAnsiTheme="majorHAnsi"/>
        </w:rPr>
        <w:t xml:space="preserve">afianzó su tercera posición en la clasificación </w:t>
      </w:r>
      <w:r w:rsidR="00007049">
        <w:rPr>
          <w:rFonts w:asciiTheme="majorHAnsi" w:hAnsiTheme="majorHAnsi"/>
        </w:rPr>
        <w:t>por</w:t>
      </w:r>
      <w:r w:rsidRPr="002C34E3">
        <w:rPr>
          <w:rFonts w:asciiTheme="majorHAnsi" w:hAnsiTheme="majorHAnsi"/>
        </w:rPr>
        <w:t xml:space="preserve"> ingresos (2.000 millones de euros), por delante de la Serie A italiana </w:t>
      </w:r>
      <w:r w:rsidR="003F7FC4" w:rsidRPr="002C34E3">
        <w:rPr>
          <w:rFonts w:asciiTheme="majorHAnsi" w:hAnsiTheme="majorHAnsi"/>
        </w:rPr>
        <w:t>(</w:t>
      </w:r>
      <w:r w:rsidRPr="002C34E3">
        <w:rPr>
          <w:rFonts w:asciiTheme="majorHAnsi" w:hAnsiTheme="majorHAnsi"/>
        </w:rPr>
        <w:t>1.900 millones de euros)</w:t>
      </w:r>
      <w:r w:rsidR="003F7FC4" w:rsidRPr="002C34E3">
        <w:rPr>
          <w:rFonts w:asciiTheme="majorHAnsi" w:hAnsiTheme="majorHAnsi"/>
        </w:rPr>
        <w:t>,</w:t>
      </w:r>
      <w:r w:rsidRPr="002C34E3">
        <w:rPr>
          <w:rFonts w:asciiTheme="majorHAnsi" w:hAnsiTheme="majorHAnsi"/>
        </w:rPr>
        <w:t xml:space="preserve"> y por detrás de la Bundesliga alemana (2.400 millones de euros) y de la Premier League inglesa (4.400 millones de euros).</w:t>
      </w:r>
    </w:p>
    <w:p w:rsidR="00AF36F9" w:rsidRPr="002C34E3" w:rsidRDefault="00AF36F9" w:rsidP="00AF36F9">
      <w:pPr>
        <w:ind w:left="360"/>
        <w:rPr>
          <w:rFonts w:asciiTheme="majorHAnsi" w:hAnsiTheme="majorHAnsi"/>
        </w:rPr>
      </w:pPr>
    </w:p>
    <w:p w:rsidR="00AF36F9" w:rsidRPr="002C34E3" w:rsidRDefault="00AF36F9" w:rsidP="00B83A5E">
      <w:pPr>
        <w:pStyle w:val="ListParagraph"/>
        <w:numPr>
          <w:ilvl w:val="0"/>
          <w:numId w:val="2"/>
        </w:numPr>
        <w:rPr>
          <w:rFonts w:asciiTheme="majorHAnsi" w:hAnsiTheme="majorHAnsi"/>
        </w:rPr>
      </w:pPr>
      <w:r w:rsidRPr="002C34E3">
        <w:rPr>
          <w:rFonts w:asciiTheme="majorHAnsi" w:hAnsiTheme="majorHAnsi"/>
        </w:rPr>
        <w:t xml:space="preserve">En los últimos 6 años, los clubes de La Liga han incrementado </w:t>
      </w:r>
      <w:r w:rsidR="002C34E3">
        <w:rPr>
          <w:rFonts w:asciiTheme="majorHAnsi" w:hAnsiTheme="majorHAnsi"/>
        </w:rPr>
        <w:t xml:space="preserve">sus ingresos </w:t>
      </w:r>
      <w:r w:rsidRPr="002C34E3">
        <w:rPr>
          <w:rFonts w:asciiTheme="majorHAnsi" w:hAnsiTheme="majorHAnsi"/>
        </w:rPr>
        <w:t xml:space="preserve">en </w:t>
      </w:r>
      <w:r w:rsidR="002C34E3">
        <w:rPr>
          <w:rFonts w:asciiTheme="majorHAnsi" w:hAnsiTheme="majorHAnsi"/>
        </w:rPr>
        <w:t xml:space="preserve">un media </w:t>
      </w:r>
      <w:r w:rsidRPr="002C34E3">
        <w:rPr>
          <w:rFonts w:asciiTheme="majorHAnsi" w:hAnsiTheme="majorHAnsi"/>
        </w:rPr>
        <w:t xml:space="preserve">de 27 millones de euros por club, </w:t>
      </w:r>
      <w:r w:rsidR="002C34E3">
        <w:rPr>
          <w:rFonts w:asciiTheme="majorHAnsi" w:hAnsiTheme="majorHAnsi"/>
        </w:rPr>
        <w:t xml:space="preserve">superior a </w:t>
      </w:r>
      <w:r w:rsidRPr="002C34E3">
        <w:rPr>
          <w:rFonts w:asciiTheme="majorHAnsi" w:hAnsiTheme="majorHAnsi"/>
        </w:rPr>
        <w:t xml:space="preserve">los 20 millones de euros por club de la Serie A y de la Ligue 1, pero </w:t>
      </w:r>
      <w:r w:rsidR="002C34E3">
        <w:rPr>
          <w:rFonts w:asciiTheme="majorHAnsi" w:hAnsiTheme="majorHAnsi"/>
        </w:rPr>
        <w:t xml:space="preserve">inferior a </w:t>
      </w:r>
      <w:r w:rsidRPr="002C34E3">
        <w:rPr>
          <w:rFonts w:asciiTheme="majorHAnsi" w:hAnsiTheme="majorHAnsi"/>
        </w:rPr>
        <w:t xml:space="preserve">los 48 millones de euros por club de la Bundesliga y </w:t>
      </w:r>
      <w:r w:rsidR="002C34E3">
        <w:rPr>
          <w:rFonts w:asciiTheme="majorHAnsi" w:hAnsiTheme="majorHAnsi"/>
        </w:rPr>
        <w:t>a</w:t>
      </w:r>
      <w:r w:rsidRPr="002C34E3">
        <w:rPr>
          <w:rFonts w:asciiTheme="majorHAnsi" w:hAnsiTheme="majorHAnsi"/>
        </w:rPr>
        <w:t xml:space="preserve"> los 99 millones de euros por club de la Premier League. En ausencia de derechos centralizados en </w:t>
      </w:r>
      <w:r w:rsidR="00BA70B7">
        <w:rPr>
          <w:rFonts w:asciiTheme="majorHAnsi" w:hAnsiTheme="majorHAnsi"/>
        </w:rPr>
        <w:t>el campeonato español</w:t>
      </w:r>
      <w:r w:rsidRPr="002C34E3">
        <w:rPr>
          <w:rFonts w:asciiTheme="majorHAnsi" w:hAnsiTheme="majorHAnsi"/>
        </w:rPr>
        <w:t xml:space="preserve">, los dos clubes más importantes han dominado </w:t>
      </w:r>
      <w:r w:rsidR="00B83A5E">
        <w:rPr>
          <w:rFonts w:asciiTheme="majorHAnsi" w:hAnsiTheme="majorHAnsi"/>
        </w:rPr>
        <w:t>la estadística de</w:t>
      </w:r>
      <w:r w:rsidRPr="002C34E3">
        <w:rPr>
          <w:rFonts w:asciiTheme="majorHAnsi" w:hAnsiTheme="majorHAnsi"/>
        </w:rPr>
        <w:t xml:space="preserve"> crecimiento de los ingresos.</w:t>
      </w:r>
    </w:p>
    <w:p w:rsidR="00141E22" w:rsidRPr="002C34E3" w:rsidRDefault="00141E22" w:rsidP="00141E22">
      <w:pPr>
        <w:ind w:left="360"/>
        <w:rPr>
          <w:rFonts w:asciiTheme="majorHAnsi" w:hAnsiTheme="majorHAnsi"/>
        </w:rPr>
      </w:pPr>
    </w:p>
    <w:p w:rsidR="00141E22" w:rsidRPr="002C34E3" w:rsidRDefault="00141E22" w:rsidP="006035D2">
      <w:pPr>
        <w:pStyle w:val="ListParagraph"/>
        <w:numPr>
          <w:ilvl w:val="0"/>
          <w:numId w:val="2"/>
        </w:numPr>
        <w:rPr>
          <w:rFonts w:asciiTheme="majorHAnsi" w:hAnsiTheme="majorHAnsi"/>
        </w:rPr>
      </w:pPr>
      <w:r w:rsidRPr="002C34E3">
        <w:rPr>
          <w:rFonts w:asciiTheme="majorHAnsi" w:hAnsiTheme="majorHAnsi"/>
        </w:rPr>
        <w:t xml:space="preserve">En el futuro, la centralización de los derechos televisivos, pendiente desde hace mucho tiempo, y </w:t>
      </w:r>
      <w:r w:rsidR="00007049">
        <w:rPr>
          <w:rFonts w:asciiTheme="majorHAnsi" w:hAnsiTheme="majorHAnsi"/>
        </w:rPr>
        <w:t>otros</w:t>
      </w:r>
      <w:r w:rsidRPr="002C34E3">
        <w:rPr>
          <w:rFonts w:asciiTheme="majorHAnsi" w:hAnsiTheme="majorHAnsi"/>
        </w:rPr>
        <w:t xml:space="preserve"> incrementos</w:t>
      </w:r>
      <w:r w:rsidR="00007049">
        <w:rPr>
          <w:rFonts w:asciiTheme="majorHAnsi" w:hAnsiTheme="majorHAnsi"/>
        </w:rPr>
        <w:t xml:space="preserve"> significativos</w:t>
      </w:r>
      <w:r w:rsidRPr="002C34E3">
        <w:rPr>
          <w:rFonts w:asciiTheme="majorHAnsi" w:hAnsiTheme="majorHAnsi"/>
        </w:rPr>
        <w:t xml:space="preserve"> conducirán a dos </w:t>
      </w:r>
      <w:r w:rsidR="00007049">
        <w:rPr>
          <w:rFonts w:asciiTheme="majorHAnsi" w:hAnsiTheme="majorHAnsi"/>
        </w:rPr>
        <w:t>alzas</w:t>
      </w:r>
      <w:r w:rsidRPr="002C34E3">
        <w:rPr>
          <w:rFonts w:asciiTheme="majorHAnsi" w:hAnsiTheme="majorHAnsi"/>
        </w:rPr>
        <w:t xml:space="preserve"> importantes de los ingresos: en 2016 a partir </w:t>
      </w:r>
      <w:r w:rsidR="00B83A5E">
        <w:rPr>
          <w:rFonts w:asciiTheme="majorHAnsi" w:hAnsiTheme="majorHAnsi"/>
        </w:rPr>
        <w:t xml:space="preserve">de la subida </w:t>
      </w:r>
      <w:r w:rsidRPr="002C34E3">
        <w:rPr>
          <w:rFonts w:asciiTheme="majorHAnsi" w:hAnsiTheme="majorHAnsi"/>
        </w:rPr>
        <w:t xml:space="preserve">de los derechos televisivos internacionales de La Liga, y en 2017 a partir </w:t>
      </w:r>
      <w:r w:rsidR="00B83A5E">
        <w:rPr>
          <w:rFonts w:asciiTheme="majorHAnsi" w:hAnsiTheme="majorHAnsi"/>
        </w:rPr>
        <w:t xml:space="preserve">de la </w:t>
      </w:r>
      <w:r w:rsidRPr="002C34E3">
        <w:rPr>
          <w:rFonts w:asciiTheme="majorHAnsi" w:hAnsiTheme="majorHAnsi"/>
        </w:rPr>
        <w:t xml:space="preserve">importante </w:t>
      </w:r>
      <w:r w:rsidR="00B83A5E">
        <w:rPr>
          <w:rFonts w:asciiTheme="majorHAnsi" w:hAnsiTheme="majorHAnsi"/>
        </w:rPr>
        <w:t xml:space="preserve">subida </w:t>
      </w:r>
      <w:r w:rsidRPr="002C34E3">
        <w:rPr>
          <w:rFonts w:asciiTheme="majorHAnsi" w:hAnsiTheme="majorHAnsi"/>
        </w:rPr>
        <w:t xml:space="preserve">de los derechos televisivos nacionales de La Liga. Si todos los demás factores permanecen inalterados, los ingresos de los clubes de La Liga superarán los de la Bundesliga en 2017 y se mantendrán ligeramente por debajo de los ingresos de la Bundesliga en 2016 y 2018. Se prevé que la brecha entre los ingresos de La Liga y los </w:t>
      </w:r>
      <w:r w:rsidR="00BF07BD">
        <w:rPr>
          <w:rFonts w:asciiTheme="majorHAnsi" w:hAnsiTheme="majorHAnsi"/>
        </w:rPr>
        <w:t xml:space="preserve">de los </w:t>
      </w:r>
      <w:r w:rsidRPr="002C34E3">
        <w:rPr>
          <w:rFonts w:asciiTheme="majorHAnsi" w:hAnsiTheme="majorHAnsi"/>
        </w:rPr>
        <w:t xml:space="preserve">clubes italianos y franceses aumente de forma </w:t>
      </w:r>
      <w:r w:rsidR="006035D2">
        <w:rPr>
          <w:rFonts w:asciiTheme="majorHAnsi" w:hAnsiTheme="majorHAnsi"/>
        </w:rPr>
        <w:t>considerable</w:t>
      </w:r>
      <w:r w:rsidRPr="002C34E3">
        <w:rPr>
          <w:rFonts w:asciiTheme="majorHAnsi" w:hAnsiTheme="majorHAnsi"/>
        </w:rPr>
        <w:t>.</w:t>
      </w:r>
    </w:p>
    <w:p w:rsidR="00141E22" w:rsidRPr="002C34E3" w:rsidRDefault="00141E22" w:rsidP="00141E22">
      <w:pPr>
        <w:rPr>
          <w:rFonts w:asciiTheme="majorHAnsi" w:hAnsiTheme="majorHAnsi"/>
        </w:rPr>
      </w:pPr>
    </w:p>
    <w:p w:rsidR="00141E22" w:rsidRPr="002C34E3" w:rsidRDefault="00AF36F9" w:rsidP="000541E2">
      <w:pPr>
        <w:pStyle w:val="ListParagraph"/>
        <w:numPr>
          <w:ilvl w:val="0"/>
          <w:numId w:val="2"/>
        </w:numPr>
        <w:rPr>
          <w:rFonts w:asciiTheme="majorHAnsi" w:hAnsiTheme="majorHAnsi"/>
        </w:rPr>
      </w:pPr>
      <w:r w:rsidRPr="002C34E3">
        <w:rPr>
          <w:rFonts w:asciiTheme="majorHAnsi" w:hAnsiTheme="majorHAnsi"/>
        </w:rPr>
        <w:t xml:space="preserve">Si bien el Real Madrid CF y el FC Barcelona encabezan la lista de los 30 clubes europeos más importantes desde el punto de vista de los ingresos totales, en este grupo de los 30 principales </w:t>
      </w:r>
      <w:r w:rsidR="00007049">
        <w:rPr>
          <w:rFonts w:asciiTheme="majorHAnsi" w:hAnsiTheme="majorHAnsi"/>
        </w:rPr>
        <w:t xml:space="preserve">sólo </w:t>
      </w:r>
      <w:r w:rsidRPr="002C34E3">
        <w:rPr>
          <w:rFonts w:asciiTheme="majorHAnsi" w:hAnsiTheme="majorHAnsi"/>
        </w:rPr>
        <w:t xml:space="preserve">se encuentra otro club español: los </w:t>
      </w:r>
      <w:r w:rsidR="000541E2">
        <w:rPr>
          <w:rFonts w:asciiTheme="majorHAnsi" w:hAnsiTheme="majorHAnsi"/>
        </w:rPr>
        <w:t>importantes</w:t>
      </w:r>
      <w:r w:rsidRPr="002C34E3">
        <w:rPr>
          <w:rFonts w:asciiTheme="majorHAnsi" w:hAnsiTheme="majorHAnsi"/>
        </w:rPr>
        <w:t xml:space="preserve"> ingresos procedentes de las competiciones de la UEFA han propulsado al Club Atlético de Madrid al puesto 21</w:t>
      </w:r>
      <w:r w:rsidRPr="002C34E3">
        <w:rPr>
          <w:rFonts w:asciiTheme="majorHAnsi" w:hAnsiTheme="majorHAnsi"/>
          <w:vertAlign w:val="superscript"/>
        </w:rPr>
        <w:t>º</w:t>
      </w:r>
      <w:r w:rsidRPr="002C34E3">
        <w:rPr>
          <w:rFonts w:asciiTheme="majorHAnsi" w:hAnsiTheme="majorHAnsi"/>
        </w:rPr>
        <w:t>.</w:t>
      </w:r>
    </w:p>
    <w:p w:rsidR="00224255" w:rsidRPr="002C34E3" w:rsidRDefault="00224255" w:rsidP="00224255">
      <w:pPr>
        <w:pStyle w:val="ListParagraph"/>
        <w:rPr>
          <w:rFonts w:asciiTheme="majorHAnsi" w:hAnsiTheme="majorHAnsi"/>
        </w:rPr>
      </w:pPr>
    </w:p>
    <w:p w:rsidR="00224255" w:rsidRPr="002C34E3" w:rsidRDefault="00224255" w:rsidP="00804CED">
      <w:pPr>
        <w:pStyle w:val="ListParagraph"/>
        <w:numPr>
          <w:ilvl w:val="0"/>
          <w:numId w:val="2"/>
        </w:numPr>
        <w:rPr>
          <w:rFonts w:asciiTheme="majorHAnsi" w:hAnsiTheme="majorHAnsi"/>
        </w:rPr>
      </w:pPr>
      <w:r w:rsidRPr="002C34E3">
        <w:rPr>
          <w:rFonts w:asciiTheme="majorHAnsi" w:hAnsiTheme="majorHAnsi"/>
        </w:rPr>
        <w:t>Est</w:t>
      </w:r>
      <w:r w:rsidR="00F25D00">
        <w:rPr>
          <w:rFonts w:asciiTheme="majorHAnsi" w:hAnsiTheme="majorHAnsi"/>
        </w:rPr>
        <w:t>a</w:t>
      </w:r>
      <w:r w:rsidRPr="002C34E3">
        <w:rPr>
          <w:rFonts w:asciiTheme="majorHAnsi" w:hAnsiTheme="majorHAnsi"/>
        </w:rPr>
        <w:t xml:space="preserve">s tres </w:t>
      </w:r>
      <w:r w:rsidR="00F25D00">
        <w:rPr>
          <w:rFonts w:asciiTheme="majorHAnsi" w:hAnsiTheme="majorHAnsi"/>
        </w:rPr>
        <w:t xml:space="preserve">entidades </w:t>
      </w:r>
      <w:r w:rsidRPr="002C34E3">
        <w:rPr>
          <w:rFonts w:asciiTheme="majorHAnsi" w:hAnsiTheme="majorHAnsi"/>
        </w:rPr>
        <w:t>español</w:t>
      </w:r>
      <w:r w:rsidR="00F25D00">
        <w:rPr>
          <w:rFonts w:asciiTheme="majorHAnsi" w:hAnsiTheme="majorHAnsi"/>
        </w:rPr>
        <w:t>a</w:t>
      </w:r>
      <w:r w:rsidRPr="002C34E3">
        <w:rPr>
          <w:rFonts w:asciiTheme="majorHAnsi" w:hAnsiTheme="majorHAnsi"/>
        </w:rPr>
        <w:t xml:space="preserve">s figuran en la lista de los 20 </w:t>
      </w:r>
      <w:r w:rsidR="00F25D00" w:rsidRPr="002C34E3">
        <w:rPr>
          <w:rFonts w:asciiTheme="majorHAnsi" w:hAnsiTheme="majorHAnsi"/>
        </w:rPr>
        <w:t xml:space="preserve">primeros </w:t>
      </w:r>
      <w:r w:rsidRPr="002C34E3">
        <w:rPr>
          <w:rFonts w:asciiTheme="majorHAnsi" w:hAnsiTheme="majorHAnsi"/>
        </w:rPr>
        <w:t xml:space="preserve">clubes europeos en </w:t>
      </w:r>
      <w:r w:rsidR="00F25D00">
        <w:rPr>
          <w:rFonts w:asciiTheme="majorHAnsi" w:hAnsiTheme="majorHAnsi"/>
        </w:rPr>
        <w:t xml:space="preserve">el apartado de </w:t>
      </w:r>
      <w:r w:rsidRPr="002C34E3">
        <w:rPr>
          <w:rFonts w:asciiTheme="majorHAnsi" w:hAnsiTheme="majorHAnsi"/>
        </w:rPr>
        <w:t xml:space="preserve">ingresos de taquilla. Los ingresos de taquilla de La Liga, que suman 419 millones de euros, se sitúan en el tercer puesto de las ligas </w:t>
      </w:r>
      <w:r w:rsidR="00804CED">
        <w:rPr>
          <w:rFonts w:asciiTheme="majorHAnsi" w:hAnsiTheme="majorHAnsi"/>
        </w:rPr>
        <w:t xml:space="preserve">europeas, aunque el 60% </w:t>
      </w:r>
      <w:r w:rsidR="00007049">
        <w:rPr>
          <w:rFonts w:asciiTheme="majorHAnsi" w:hAnsiTheme="majorHAnsi"/>
        </w:rPr>
        <w:t xml:space="preserve">de esa cantidad </w:t>
      </w:r>
      <w:r w:rsidR="00804CED">
        <w:rPr>
          <w:rFonts w:asciiTheme="majorHAnsi" w:hAnsiTheme="majorHAnsi"/>
        </w:rPr>
        <w:t>procede</w:t>
      </w:r>
      <w:r w:rsidRPr="002C34E3">
        <w:rPr>
          <w:rFonts w:asciiTheme="majorHAnsi" w:hAnsiTheme="majorHAnsi"/>
        </w:rPr>
        <w:t xml:space="preserve"> de </w:t>
      </w:r>
      <w:r w:rsidR="00804CED">
        <w:rPr>
          <w:rFonts w:asciiTheme="majorHAnsi" w:hAnsiTheme="majorHAnsi"/>
        </w:rPr>
        <w:t>sus</w:t>
      </w:r>
      <w:r w:rsidRPr="002C34E3">
        <w:rPr>
          <w:rFonts w:asciiTheme="majorHAnsi" w:hAnsiTheme="majorHAnsi"/>
        </w:rPr>
        <w:t xml:space="preserve"> dos grandes clubes.</w:t>
      </w:r>
    </w:p>
    <w:p w:rsidR="00141E22" w:rsidRPr="002C34E3" w:rsidRDefault="00141E22" w:rsidP="00141E22">
      <w:pPr>
        <w:pStyle w:val="ListParagraph"/>
        <w:rPr>
          <w:rFonts w:asciiTheme="majorHAnsi" w:hAnsiTheme="majorHAnsi"/>
        </w:rPr>
      </w:pPr>
    </w:p>
    <w:p w:rsidR="007D3B23" w:rsidRPr="002C34E3" w:rsidRDefault="00224255" w:rsidP="00796E3D">
      <w:pPr>
        <w:pStyle w:val="ListParagraph"/>
        <w:numPr>
          <w:ilvl w:val="0"/>
          <w:numId w:val="2"/>
        </w:numPr>
        <w:rPr>
          <w:rFonts w:asciiTheme="majorHAnsi" w:hAnsiTheme="majorHAnsi"/>
        </w:rPr>
      </w:pPr>
      <w:r w:rsidRPr="002C34E3">
        <w:rPr>
          <w:rFonts w:asciiTheme="majorHAnsi" w:hAnsiTheme="majorHAnsi"/>
        </w:rPr>
        <w:t xml:space="preserve">En total, nueve clubes de La Liga </w:t>
      </w:r>
      <w:r w:rsidR="00007049">
        <w:rPr>
          <w:rFonts w:asciiTheme="majorHAnsi" w:hAnsiTheme="majorHAnsi"/>
        </w:rPr>
        <w:t>son propietarios de su estadio</w:t>
      </w:r>
      <w:r w:rsidRPr="002C34E3">
        <w:rPr>
          <w:rFonts w:asciiTheme="majorHAnsi" w:hAnsiTheme="majorHAnsi"/>
        </w:rPr>
        <w:t>, y otros cuatro reconocen el estadio en sus libros de cuentas debido a las características de sus arrendamientos de larga duración. Con excepción de Inglaterra y Escocia, se trata de la proporción más alta de Europa y de una ventaja comparativa con respecto a la Serie A o a la Ligue 1 en particular.</w:t>
      </w:r>
    </w:p>
    <w:p w:rsidR="007D3B23" w:rsidRPr="002C34E3" w:rsidRDefault="007D3B23" w:rsidP="007D3B23">
      <w:pPr>
        <w:pStyle w:val="ListParagraph"/>
        <w:rPr>
          <w:rFonts w:asciiTheme="majorHAnsi" w:hAnsiTheme="majorHAnsi"/>
        </w:rPr>
      </w:pPr>
    </w:p>
    <w:p w:rsidR="00141E22" w:rsidRPr="002C34E3" w:rsidRDefault="00954F6A" w:rsidP="00796E3D">
      <w:pPr>
        <w:pStyle w:val="ListParagraph"/>
        <w:numPr>
          <w:ilvl w:val="0"/>
          <w:numId w:val="2"/>
        </w:numPr>
        <w:rPr>
          <w:rFonts w:asciiTheme="majorHAnsi" w:hAnsiTheme="majorHAnsi"/>
        </w:rPr>
      </w:pPr>
      <w:r w:rsidRPr="002C34E3">
        <w:rPr>
          <w:rFonts w:asciiTheme="majorHAnsi" w:hAnsiTheme="majorHAnsi"/>
        </w:rPr>
        <w:t xml:space="preserve">En la última década sólo se han construido dos estadios de nueva planta, </w:t>
      </w:r>
      <w:r w:rsidR="00BF07BD">
        <w:rPr>
          <w:rFonts w:asciiTheme="majorHAnsi" w:hAnsiTheme="majorHAnsi"/>
        </w:rPr>
        <w:t xml:space="preserve">el del Athletic </w:t>
      </w:r>
      <w:r w:rsidRPr="002C34E3">
        <w:rPr>
          <w:rFonts w:asciiTheme="majorHAnsi" w:hAnsiTheme="majorHAnsi"/>
        </w:rPr>
        <w:t>en Bilbao y el del Espanyol en Barcelona, pero en los próximos años se les unirá</w:t>
      </w:r>
      <w:r w:rsidR="00796E3D">
        <w:rPr>
          <w:rFonts w:asciiTheme="majorHAnsi" w:hAnsiTheme="majorHAnsi"/>
        </w:rPr>
        <w:t>n</w:t>
      </w:r>
      <w:r w:rsidRPr="002C34E3">
        <w:rPr>
          <w:rFonts w:asciiTheme="majorHAnsi" w:hAnsiTheme="majorHAnsi"/>
        </w:rPr>
        <w:t xml:space="preserve"> otro </w:t>
      </w:r>
      <w:r w:rsidR="00796E3D">
        <w:rPr>
          <w:rFonts w:asciiTheme="majorHAnsi" w:hAnsiTheme="majorHAnsi"/>
        </w:rPr>
        <w:t>recinto totalmente nuevo</w:t>
      </w:r>
      <w:r w:rsidRPr="002C34E3">
        <w:rPr>
          <w:rFonts w:asciiTheme="majorHAnsi" w:hAnsiTheme="majorHAnsi"/>
        </w:rPr>
        <w:t>, el del Club Atlético de Madrid, uno reconstruido en Eibar</w:t>
      </w:r>
      <w:r w:rsidR="00BF07BD">
        <w:rPr>
          <w:rFonts w:asciiTheme="majorHAnsi" w:hAnsiTheme="majorHAnsi"/>
        </w:rPr>
        <w:t>,</w:t>
      </w:r>
      <w:r w:rsidRPr="002C34E3">
        <w:rPr>
          <w:rFonts w:asciiTheme="majorHAnsi" w:hAnsiTheme="majorHAnsi"/>
        </w:rPr>
        <w:t xml:space="preserve"> y otro renovado </w:t>
      </w:r>
      <w:r w:rsidRPr="002C34E3">
        <w:rPr>
          <w:rFonts w:asciiTheme="majorHAnsi" w:hAnsiTheme="majorHAnsi"/>
        </w:rPr>
        <w:lastRenderedPageBreak/>
        <w:t>en Vigo. Sin embargo, en el mismo periodo, desde 2007, se han llevado a cabo más de 20 grandes proyectos de estadios en Polonia y Turquía, 16 en Alemania y Rusia, 12 en Inglaterra y 9 en Francia.</w:t>
      </w:r>
    </w:p>
    <w:p w:rsidR="00141E22" w:rsidRPr="002C34E3" w:rsidRDefault="00141E22" w:rsidP="00141E22">
      <w:pPr>
        <w:rPr>
          <w:rFonts w:asciiTheme="majorHAnsi" w:hAnsiTheme="majorHAnsi"/>
        </w:rPr>
      </w:pPr>
    </w:p>
    <w:p w:rsidR="00141E22" w:rsidRPr="002C34E3" w:rsidRDefault="007B014D" w:rsidP="00141E22">
      <w:pPr>
        <w:pStyle w:val="ListParagraph"/>
        <w:numPr>
          <w:ilvl w:val="0"/>
          <w:numId w:val="2"/>
        </w:numPr>
        <w:rPr>
          <w:rFonts w:asciiTheme="majorHAnsi" w:hAnsiTheme="majorHAnsi"/>
        </w:rPr>
      </w:pPr>
      <w:r w:rsidRPr="002C34E3">
        <w:rPr>
          <w:rFonts w:asciiTheme="majorHAnsi" w:hAnsiTheme="majorHAnsi"/>
        </w:rPr>
        <w:t>La Liga siguió disfrutando en 2015/16 de la 3</w:t>
      </w:r>
      <w:r w:rsidRPr="002C34E3">
        <w:rPr>
          <w:rFonts w:asciiTheme="majorHAnsi" w:hAnsiTheme="majorHAnsi"/>
          <w:vertAlign w:val="superscript"/>
        </w:rPr>
        <w:t>ª</w:t>
      </w:r>
      <w:r w:rsidRPr="002C34E3">
        <w:rPr>
          <w:rFonts w:asciiTheme="majorHAnsi" w:hAnsiTheme="majorHAnsi"/>
        </w:rPr>
        <w:t xml:space="preserve"> asistencia de público más alta a partidos de liga del fútbol mundial (un poco por debajo de los 11 millones de espectadores), y su segunda liga registró la 10</w:t>
      </w:r>
      <w:r w:rsidRPr="002C34E3">
        <w:rPr>
          <w:rFonts w:asciiTheme="majorHAnsi" w:hAnsiTheme="majorHAnsi"/>
          <w:vertAlign w:val="superscript"/>
        </w:rPr>
        <w:t>ª</w:t>
      </w:r>
      <w:r w:rsidRPr="002C34E3">
        <w:rPr>
          <w:rFonts w:asciiTheme="majorHAnsi" w:hAnsiTheme="majorHAnsi"/>
        </w:rPr>
        <w:t xml:space="preserve"> asistencia más alta de Europa (3,5 millones de espectadores).</w:t>
      </w:r>
    </w:p>
    <w:p w:rsidR="005C1236" w:rsidRPr="002C34E3" w:rsidRDefault="005C1236" w:rsidP="005C1236">
      <w:pPr>
        <w:pStyle w:val="ListParagraph"/>
        <w:rPr>
          <w:rFonts w:asciiTheme="majorHAnsi" w:hAnsiTheme="majorHAnsi"/>
        </w:rPr>
      </w:pPr>
    </w:p>
    <w:p w:rsidR="005C1236" w:rsidRPr="002C34E3" w:rsidRDefault="00C21943" w:rsidP="005C1236">
      <w:pPr>
        <w:pStyle w:val="ListParagraph"/>
        <w:numPr>
          <w:ilvl w:val="0"/>
          <w:numId w:val="2"/>
        </w:numPr>
        <w:rPr>
          <w:rFonts w:asciiTheme="majorHAnsi" w:hAnsiTheme="majorHAnsi"/>
        </w:rPr>
      </w:pPr>
      <w:r w:rsidRPr="002C34E3">
        <w:rPr>
          <w:rFonts w:asciiTheme="majorHAnsi" w:hAnsiTheme="majorHAnsi"/>
        </w:rPr>
        <w:t>De los clubes de La Liga, sólo el FC Barcelona (4</w:t>
      </w:r>
      <w:r w:rsidRPr="002C34E3">
        <w:rPr>
          <w:rFonts w:asciiTheme="majorHAnsi" w:hAnsiTheme="majorHAnsi"/>
          <w:vertAlign w:val="superscript"/>
        </w:rPr>
        <w:t>º</w:t>
      </w:r>
      <w:r w:rsidRPr="002C34E3">
        <w:rPr>
          <w:rFonts w:asciiTheme="majorHAnsi" w:hAnsiTheme="majorHAnsi"/>
        </w:rPr>
        <w:t>) y el Real Madrid CF (5</w:t>
      </w:r>
      <w:r w:rsidRPr="002C34E3">
        <w:rPr>
          <w:rFonts w:asciiTheme="majorHAnsi" w:hAnsiTheme="majorHAnsi"/>
          <w:vertAlign w:val="superscript"/>
        </w:rPr>
        <w:t>º</w:t>
      </w:r>
      <w:r w:rsidRPr="002C34E3">
        <w:rPr>
          <w:rFonts w:asciiTheme="majorHAnsi" w:hAnsiTheme="majorHAnsi"/>
        </w:rPr>
        <w:t>) figuran entre los 29 clubes del mundo que recibieron más de 1 millón de visitantes en un solo mes en su sitio web oficial durante la primera mitad de 2016. En general, los clubes españoles se encuentran muy por detrás de los alemanes e ingleses en esta estadística.</w:t>
      </w:r>
    </w:p>
    <w:p w:rsidR="00141E22" w:rsidRPr="002C34E3" w:rsidRDefault="00141E22" w:rsidP="00141E22">
      <w:pPr>
        <w:pStyle w:val="ListParagraph"/>
        <w:rPr>
          <w:rFonts w:asciiTheme="majorHAnsi" w:hAnsiTheme="majorHAnsi"/>
        </w:rPr>
      </w:pPr>
    </w:p>
    <w:p w:rsidR="00141E22" w:rsidRPr="002C34E3" w:rsidRDefault="00141E22" w:rsidP="0036016F">
      <w:pPr>
        <w:pStyle w:val="ListParagraph"/>
        <w:numPr>
          <w:ilvl w:val="0"/>
          <w:numId w:val="2"/>
        </w:numPr>
        <w:rPr>
          <w:rFonts w:asciiTheme="majorHAnsi" w:hAnsiTheme="majorHAnsi"/>
        </w:rPr>
      </w:pPr>
      <w:r w:rsidRPr="002C34E3">
        <w:rPr>
          <w:rFonts w:asciiTheme="majorHAnsi" w:hAnsiTheme="majorHAnsi"/>
        </w:rPr>
        <w:t>En el apartado de ingresos por actividades comerciales y patrocinio, La Liga (562 millones de euros) vuelve a ocupar el 3</w:t>
      </w:r>
      <w:r w:rsidRPr="002C34E3">
        <w:rPr>
          <w:rFonts w:asciiTheme="majorHAnsi" w:hAnsiTheme="majorHAnsi"/>
          <w:vertAlign w:val="superscript"/>
        </w:rPr>
        <w:t>er</w:t>
      </w:r>
      <w:r w:rsidRPr="002C34E3">
        <w:rPr>
          <w:rFonts w:asciiTheme="majorHAnsi" w:hAnsiTheme="majorHAnsi"/>
        </w:rPr>
        <w:t xml:space="preserve"> puesto entre las ligas, pero </w:t>
      </w:r>
      <w:r w:rsidR="00E11F28">
        <w:rPr>
          <w:rFonts w:asciiTheme="majorHAnsi" w:hAnsiTheme="majorHAnsi"/>
        </w:rPr>
        <w:t>permanece a</w:t>
      </w:r>
      <w:r w:rsidRPr="002C34E3">
        <w:rPr>
          <w:rFonts w:asciiTheme="majorHAnsi" w:hAnsiTheme="majorHAnsi"/>
        </w:rPr>
        <w:t xml:space="preserve"> una distancia considerable con respecto a la Bundesliga (1.003 millones de euros) y a la Premier League (1.296 millones de euros). La centralización y distribución de los derechos televisivos debería proporcionar mayor relevancia </w:t>
      </w:r>
      <w:r w:rsidR="0036016F" w:rsidRPr="002C34E3">
        <w:rPr>
          <w:rFonts w:asciiTheme="majorHAnsi" w:hAnsiTheme="majorHAnsi"/>
        </w:rPr>
        <w:t xml:space="preserve">y más oportunidades en el futuro </w:t>
      </w:r>
      <w:r w:rsidRPr="002C34E3">
        <w:rPr>
          <w:rFonts w:asciiTheme="majorHAnsi" w:hAnsiTheme="majorHAnsi"/>
        </w:rPr>
        <w:t xml:space="preserve">a los clubes españoles </w:t>
      </w:r>
      <w:r w:rsidR="0036016F">
        <w:rPr>
          <w:rFonts w:asciiTheme="majorHAnsi" w:hAnsiTheme="majorHAnsi"/>
        </w:rPr>
        <w:t>que no forman parte del grupo</w:t>
      </w:r>
      <w:r w:rsidRPr="002C34E3">
        <w:rPr>
          <w:rFonts w:asciiTheme="majorHAnsi" w:hAnsiTheme="majorHAnsi"/>
        </w:rPr>
        <w:t xml:space="preserve"> de los "2 grandes".</w:t>
      </w:r>
    </w:p>
    <w:p w:rsidR="007B014D" w:rsidRPr="002C34E3" w:rsidRDefault="007B014D" w:rsidP="007B014D">
      <w:pPr>
        <w:pStyle w:val="ListParagraph"/>
        <w:rPr>
          <w:rFonts w:asciiTheme="majorHAnsi" w:hAnsiTheme="majorHAnsi"/>
        </w:rPr>
      </w:pPr>
    </w:p>
    <w:p w:rsidR="007B014D" w:rsidRPr="002C34E3" w:rsidRDefault="00E11F28" w:rsidP="000D6FD1">
      <w:pPr>
        <w:pStyle w:val="ListParagraph"/>
        <w:numPr>
          <w:ilvl w:val="0"/>
          <w:numId w:val="2"/>
        </w:numPr>
        <w:rPr>
          <w:rFonts w:asciiTheme="majorHAnsi" w:hAnsiTheme="majorHAnsi"/>
        </w:rPr>
      </w:pPr>
      <w:r>
        <w:rPr>
          <w:rFonts w:asciiTheme="majorHAnsi" w:hAnsiTheme="majorHAnsi"/>
        </w:rPr>
        <w:t>La venta de l</w:t>
      </w:r>
      <w:r w:rsidR="007B014D" w:rsidRPr="002C34E3">
        <w:rPr>
          <w:rFonts w:asciiTheme="majorHAnsi" w:hAnsiTheme="majorHAnsi"/>
        </w:rPr>
        <w:t>os derechos de los nombres de los estadios</w:t>
      </w:r>
      <w:r w:rsidR="000D6FD1">
        <w:rPr>
          <w:rFonts w:asciiTheme="majorHAnsi" w:hAnsiTheme="majorHAnsi"/>
        </w:rPr>
        <w:t>, que</w:t>
      </w:r>
      <w:r w:rsidR="007B014D" w:rsidRPr="002C34E3">
        <w:rPr>
          <w:rFonts w:asciiTheme="majorHAnsi" w:hAnsiTheme="majorHAnsi"/>
        </w:rPr>
        <w:t xml:space="preserve"> </w:t>
      </w:r>
      <w:r w:rsidR="000D6FD1">
        <w:rPr>
          <w:rFonts w:asciiTheme="majorHAnsi" w:hAnsiTheme="majorHAnsi"/>
        </w:rPr>
        <w:t xml:space="preserve">se </w:t>
      </w:r>
      <w:r w:rsidR="007B014D" w:rsidRPr="002C34E3">
        <w:rPr>
          <w:rFonts w:asciiTheme="majorHAnsi" w:hAnsiTheme="majorHAnsi"/>
        </w:rPr>
        <w:t xml:space="preserve">está </w:t>
      </w:r>
      <w:r w:rsidR="000D6FD1">
        <w:rPr>
          <w:rFonts w:asciiTheme="majorHAnsi" w:hAnsiTheme="majorHAnsi"/>
        </w:rPr>
        <w:t xml:space="preserve">popularizando </w:t>
      </w:r>
      <w:r w:rsidR="007B014D" w:rsidRPr="002C34E3">
        <w:rPr>
          <w:rFonts w:asciiTheme="majorHAnsi" w:hAnsiTheme="majorHAnsi"/>
        </w:rPr>
        <w:t>en toda Europa</w:t>
      </w:r>
      <w:r w:rsidR="000D6FD1">
        <w:rPr>
          <w:rFonts w:asciiTheme="majorHAnsi" w:hAnsiTheme="majorHAnsi"/>
        </w:rPr>
        <w:t>, se encuentra</w:t>
      </w:r>
      <w:r w:rsidR="007B014D" w:rsidRPr="002C34E3">
        <w:rPr>
          <w:rFonts w:asciiTheme="majorHAnsi" w:hAnsiTheme="majorHAnsi"/>
        </w:rPr>
        <w:t xml:space="preserve"> vigente en la mayoría de los estadios de los clubes alemanes y daneses y en el 25% de estadios en el global de las grandes ligas. Desde que el Espanyol puso fin a su contrato de derechos de nombre, ningún estadio de La Liga </w:t>
      </w:r>
      <w:r w:rsidR="0051397C">
        <w:rPr>
          <w:rFonts w:asciiTheme="majorHAnsi" w:hAnsiTheme="majorHAnsi"/>
        </w:rPr>
        <w:t>capitaliza</w:t>
      </w:r>
      <w:r w:rsidR="007B014D" w:rsidRPr="002C34E3">
        <w:rPr>
          <w:rFonts w:asciiTheme="majorHAnsi" w:hAnsiTheme="majorHAnsi"/>
        </w:rPr>
        <w:t xml:space="preserve"> tales derechos, y solamente</w:t>
      </w:r>
      <w:r w:rsidR="000367EC">
        <w:rPr>
          <w:rFonts w:asciiTheme="majorHAnsi" w:hAnsiTheme="majorHAnsi"/>
        </w:rPr>
        <w:t xml:space="preserve"> </w:t>
      </w:r>
      <w:r w:rsidR="007B014D" w:rsidRPr="002C34E3">
        <w:rPr>
          <w:rFonts w:asciiTheme="majorHAnsi" w:hAnsiTheme="majorHAnsi"/>
        </w:rPr>
        <w:t>uno de los estadios de segunda división</w:t>
      </w:r>
      <w:r w:rsidR="0051397C">
        <w:rPr>
          <w:rFonts w:asciiTheme="majorHAnsi" w:hAnsiTheme="majorHAnsi"/>
        </w:rPr>
        <w:t xml:space="preserve"> lo hace</w:t>
      </w:r>
      <w:r w:rsidR="007B014D" w:rsidRPr="002C34E3">
        <w:rPr>
          <w:rFonts w:asciiTheme="majorHAnsi" w:hAnsiTheme="majorHAnsi"/>
        </w:rPr>
        <w:t>.</w:t>
      </w:r>
    </w:p>
    <w:p w:rsidR="00141E22" w:rsidRPr="002C34E3" w:rsidRDefault="00141E22" w:rsidP="00141E22">
      <w:pPr>
        <w:pStyle w:val="ListParagraph"/>
        <w:rPr>
          <w:rFonts w:asciiTheme="majorHAnsi" w:hAnsiTheme="majorHAnsi"/>
        </w:rPr>
      </w:pPr>
    </w:p>
    <w:p w:rsidR="00141E22" w:rsidRPr="002C34E3" w:rsidRDefault="00905DFD" w:rsidP="00141E22">
      <w:pPr>
        <w:pStyle w:val="ListParagraph"/>
        <w:numPr>
          <w:ilvl w:val="0"/>
          <w:numId w:val="2"/>
        </w:numPr>
        <w:rPr>
          <w:rFonts w:asciiTheme="majorHAnsi" w:hAnsiTheme="majorHAnsi"/>
        </w:rPr>
      </w:pPr>
      <w:r w:rsidRPr="002C34E3">
        <w:rPr>
          <w:rFonts w:asciiTheme="majorHAnsi" w:hAnsiTheme="majorHAnsi"/>
        </w:rPr>
        <w:t>El patrocinio de las camisetas de los clubes españoles sigue siendo muy diversificado, y el turismo destaca como el sector más habitual para este patrocinio.</w:t>
      </w:r>
    </w:p>
    <w:p w:rsidR="00905DFD" w:rsidRPr="002C34E3" w:rsidRDefault="00905DFD" w:rsidP="00905DFD">
      <w:pPr>
        <w:pStyle w:val="ListParagraph"/>
        <w:rPr>
          <w:rFonts w:asciiTheme="majorHAnsi" w:hAnsiTheme="majorHAnsi"/>
        </w:rPr>
      </w:pPr>
    </w:p>
    <w:p w:rsidR="00905DFD" w:rsidRPr="002C34E3" w:rsidRDefault="00905DFD" w:rsidP="00B0257A">
      <w:pPr>
        <w:pStyle w:val="ListParagraph"/>
        <w:numPr>
          <w:ilvl w:val="0"/>
          <w:numId w:val="2"/>
        </w:numPr>
        <w:rPr>
          <w:rFonts w:asciiTheme="majorHAnsi" w:hAnsiTheme="majorHAnsi"/>
        </w:rPr>
      </w:pPr>
      <w:r w:rsidRPr="002C34E3">
        <w:rPr>
          <w:rFonts w:asciiTheme="majorHAnsi" w:hAnsiTheme="majorHAnsi"/>
        </w:rPr>
        <w:t xml:space="preserve">Las buenas actuaciones sobre el terreno de juego contribuyeron a que los clubes de La Liga volvieran a registrar los más altos ingresos </w:t>
      </w:r>
      <w:r w:rsidR="00B0257A">
        <w:rPr>
          <w:rFonts w:asciiTheme="majorHAnsi" w:hAnsiTheme="majorHAnsi"/>
        </w:rPr>
        <w:t>procedentes de</w:t>
      </w:r>
      <w:r w:rsidRPr="002C34E3">
        <w:rPr>
          <w:rFonts w:asciiTheme="majorHAnsi" w:hAnsiTheme="majorHAnsi"/>
        </w:rPr>
        <w:t xml:space="preserve"> las competiciones de la UEFA en 2015 (210 millones de euros). Esta cantidad aumentará en los próximos años con el incremento del 35% en el reparto de las competiciones de la UEFA a partir de 2016, y los clubes españoles deberían beneficiarse del cambio en</w:t>
      </w:r>
      <w:r w:rsidR="0051397C">
        <w:rPr>
          <w:rFonts w:asciiTheme="majorHAnsi" w:hAnsiTheme="majorHAnsi"/>
        </w:rPr>
        <w:t xml:space="preserve"> el criterio de</w:t>
      </w:r>
      <w:r w:rsidR="00B0257A">
        <w:rPr>
          <w:rFonts w:asciiTheme="majorHAnsi" w:hAnsiTheme="majorHAnsi"/>
        </w:rPr>
        <w:t xml:space="preserve"> distribución</w:t>
      </w:r>
      <w:r w:rsidRPr="002C34E3">
        <w:rPr>
          <w:rFonts w:asciiTheme="majorHAnsi" w:hAnsiTheme="majorHAnsi"/>
        </w:rPr>
        <w:t xml:space="preserve"> </w:t>
      </w:r>
      <w:r w:rsidR="00B0257A">
        <w:rPr>
          <w:rFonts w:asciiTheme="majorHAnsi" w:hAnsiTheme="majorHAnsi"/>
        </w:rPr>
        <w:t>(</w:t>
      </w:r>
      <w:r w:rsidRPr="002C34E3">
        <w:rPr>
          <w:rFonts w:asciiTheme="majorHAnsi" w:hAnsiTheme="majorHAnsi"/>
        </w:rPr>
        <w:t>del tamaño del mercado televisivo al rendimiento</w:t>
      </w:r>
      <w:r w:rsidR="0051397C">
        <w:rPr>
          <w:rFonts w:asciiTheme="majorHAnsi" w:hAnsiTheme="majorHAnsi"/>
        </w:rPr>
        <w:t xml:space="preserve"> deportivo</w:t>
      </w:r>
      <w:r w:rsidRPr="002C34E3">
        <w:rPr>
          <w:rFonts w:asciiTheme="majorHAnsi" w:hAnsiTheme="majorHAnsi"/>
        </w:rPr>
        <w:t xml:space="preserve"> </w:t>
      </w:r>
      <w:r w:rsidR="0051397C">
        <w:rPr>
          <w:rFonts w:asciiTheme="majorHAnsi" w:hAnsiTheme="majorHAnsi"/>
        </w:rPr>
        <w:t>del club</w:t>
      </w:r>
      <w:r w:rsidR="00B0257A">
        <w:rPr>
          <w:rFonts w:asciiTheme="majorHAnsi" w:hAnsiTheme="majorHAnsi"/>
        </w:rPr>
        <w:t>)</w:t>
      </w:r>
      <w:r w:rsidRPr="002C34E3">
        <w:rPr>
          <w:rFonts w:asciiTheme="majorHAnsi" w:hAnsiTheme="majorHAnsi"/>
        </w:rPr>
        <w:t xml:space="preserve"> a partir de 2018/19.</w:t>
      </w:r>
    </w:p>
    <w:p w:rsidR="00141E22" w:rsidRPr="002C34E3" w:rsidRDefault="00141E22" w:rsidP="00141E22">
      <w:pPr>
        <w:rPr>
          <w:rFonts w:asciiTheme="majorHAnsi" w:hAnsiTheme="majorHAnsi"/>
        </w:rPr>
      </w:pPr>
    </w:p>
    <w:p w:rsidR="00905DFD" w:rsidRPr="002C34E3" w:rsidRDefault="00905DFD" w:rsidP="0038222E">
      <w:pPr>
        <w:pStyle w:val="ListParagraph"/>
        <w:numPr>
          <w:ilvl w:val="0"/>
          <w:numId w:val="2"/>
        </w:numPr>
        <w:rPr>
          <w:rFonts w:asciiTheme="majorHAnsi" w:hAnsiTheme="majorHAnsi"/>
        </w:rPr>
      </w:pPr>
      <w:r w:rsidRPr="002C34E3">
        <w:rPr>
          <w:rFonts w:asciiTheme="majorHAnsi" w:hAnsiTheme="majorHAnsi"/>
        </w:rPr>
        <w:t>Los salarios de La Liga, un total de 1.238 millones de euros, fueron los cuartos más elevados en 2015, justo por detrás de la Bundesliga y de la Serie A</w:t>
      </w:r>
      <w:r w:rsidR="0038222E">
        <w:rPr>
          <w:rFonts w:asciiTheme="majorHAnsi" w:hAnsiTheme="majorHAnsi"/>
        </w:rPr>
        <w:t>,</w:t>
      </w:r>
      <w:r w:rsidRPr="002C34E3">
        <w:rPr>
          <w:rFonts w:asciiTheme="majorHAnsi" w:hAnsiTheme="majorHAnsi"/>
        </w:rPr>
        <w:t xml:space="preserve"> y </w:t>
      </w:r>
      <w:r w:rsidR="0038222E">
        <w:rPr>
          <w:rFonts w:asciiTheme="majorHAnsi" w:hAnsiTheme="majorHAnsi"/>
        </w:rPr>
        <w:t xml:space="preserve">representaron </w:t>
      </w:r>
      <w:r w:rsidRPr="002C34E3">
        <w:rPr>
          <w:rFonts w:asciiTheme="majorHAnsi" w:hAnsiTheme="majorHAnsi"/>
        </w:rPr>
        <w:t>menos de la mitad de los registrados en la Premier League. La relación entre salarios e ingresos aumentó del 56% al 60%, pero sigue sosteniendo favorablemente la comparación con Inglaterra (61%), Francia (68%) e Italia (69%).</w:t>
      </w:r>
    </w:p>
    <w:p w:rsidR="00171EDD" w:rsidRPr="002C34E3" w:rsidRDefault="00171EDD" w:rsidP="00171EDD">
      <w:pPr>
        <w:rPr>
          <w:rFonts w:asciiTheme="majorHAnsi" w:hAnsiTheme="majorHAnsi"/>
        </w:rPr>
      </w:pPr>
    </w:p>
    <w:p w:rsidR="00171EDD" w:rsidRPr="002C34E3" w:rsidRDefault="00171EDD" w:rsidP="00171EDD">
      <w:pPr>
        <w:pStyle w:val="ListParagraph"/>
        <w:numPr>
          <w:ilvl w:val="0"/>
          <w:numId w:val="2"/>
        </w:numPr>
        <w:rPr>
          <w:rFonts w:asciiTheme="majorHAnsi" w:hAnsiTheme="majorHAnsi"/>
        </w:rPr>
      </w:pPr>
      <w:r w:rsidRPr="002C34E3">
        <w:rPr>
          <w:rFonts w:asciiTheme="majorHAnsi" w:hAnsiTheme="majorHAnsi"/>
        </w:rPr>
        <w:t>Si bien la relación salarial de La Liga ha subido ligeramente en los últimos años, el gasto relativamente bajo en fichajes y las grandes ganancias de los traspasos han provocado un regreso a la rentabilidad en el balance final.</w:t>
      </w:r>
    </w:p>
    <w:p w:rsidR="00171EDD" w:rsidRPr="002C34E3" w:rsidRDefault="00171EDD" w:rsidP="00171EDD">
      <w:pPr>
        <w:rPr>
          <w:rFonts w:asciiTheme="majorHAnsi" w:hAnsiTheme="majorHAnsi"/>
        </w:rPr>
      </w:pPr>
    </w:p>
    <w:p w:rsidR="00171EDD" w:rsidRPr="002C34E3" w:rsidRDefault="00AD5367" w:rsidP="00171EDD">
      <w:pPr>
        <w:pStyle w:val="ListParagraph"/>
        <w:numPr>
          <w:ilvl w:val="0"/>
          <w:numId w:val="2"/>
        </w:numPr>
        <w:rPr>
          <w:rFonts w:asciiTheme="majorHAnsi" w:hAnsiTheme="majorHAnsi"/>
        </w:rPr>
      </w:pPr>
      <w:r w:rsidRPr="002C34E3">
        <w:rPr>
          <w:rFonts w:asciiTheme="majorHAnsi" w:hAnsiTheme="majorHAnsi"/>
        </w:rPr>
        <w:lastRenderedPageBreak/>
        <w:t xml:space="preserve">Nueve clubes de La Liga </w:t>
      </w:r>
      <w:r w:rsidR="000F2359">
        <w:rPr>
          <w:rFonts w:asciiTheme="majorHAnsi" w:hAnsiTheme="majorHAnsi"/>
        </w:rPr>
        <w:t>declararon</w:t>
      </w:r>
      <w:r w:rsidRPr="002C34E3">
        <w:rPr>
          <w:rFonts w:asciiTheme="majorHAnsi" w:hAnsiTheme="majorHAnsi"/>
        </w:rPr>
        <w:t xml:space="preserve"> beneficios de explotación en 2015, y 11 clubes presentaron pérdidas. Tras la inclusión de traspasos, financiación e impuestos, 14 clubes de La Liga presentaron beneficios en 2015.</w:t>
      </w:r>
    </w:p>
    <w:p w:rsidR="00171EDD" w:rsidRPr="002C34E3" w:rsidRDefault="00171EDD" w:rsidP="00171EDD">
      <w:pPr>
        <w:pStyle w:val="ListParagraph"/>
        <w:rPr>
          <w:rFonts w:asciiTheme="majorHAnsi" w:hAnsiTheme="majorHAnsi"/>
        </w:rPr>
      </w:pPr>
    </w:p>
    <w:p w:rsidR="00171EDD" w:rsidRPr="002C34E3" w:rsidRDefault="00171EDD" w:rsidP="00AD5367">
      <w:pPr>
        <w:pStyle w:val="ListParagraph"/>
        <w:numPr>
          <w:ilvl w:val="0"/>
          <w:numId w:val="2"/>
        </w:numPr>
        <w:rPr>
          <w:rFonts w:asciiTheme="majorHAnsi" w:hAnsiTheme="majorHAnsi"/>
        </w:rPr>
      </w:pPr>
      <w:r w:rsidRPr="002C34E3">
        <w:rPr>
          <w:rFonts w:asciiTheme="majorHAnsi" w:hAnsiTheme="majorHAnsi"/>
        </w:rPr>
        <w:t xml:space="preserve">Se trata de la mayor cantidad de clubes con beneficios de todas las ligas europeas y culmina una notable mejora de la rentabilidad </w:t>
      </w:r>
      <w:r w:rsidR="007B4351">
        <w:rPr>
          <w:rFonts w:asciiTheme="majorHAnsi" w:hAnsiTheme="majorHAnsi"/>
        </w:rPr>
        <w:t>respecto a</w:t>
      </w:r>
      <w:r w:rsidRPr="002C34E3">
        <w:rPr>
          <w:rFonts w:asciiTheme="majorHAnsi" w:hAnsiTheme="majorHAnsi"/>
        </w:rPr>
        <w:t xml:space="preserve"> los </w:t>
      </w:r>
      <w:r w:rsidR="00BF07BD">
        <w:rPr>
          <w:rFonts w:asciiTheme="majorHAnsi" w:hAnsiTheme="majorHAnsi"/>
        </w:rPr>
        <w:t xml:space="preserve">7 </w:t>
      </w:r>
      <w:r w:rsidRPr="002C34E3">
        <w:rPr>
          <w:rFonts w:asciiTheme="majorHAnsi" w:hAnsiTheme="majorHAnsi"/>
        </w:rPr>
        <w:t>únicos clubes con beneficios que existían hace muy poco tiempo, en 2011. En los últimos tres años, los clubes de La Liga han generado un beneficio agregad</w:t>
      </w:r>
      <w:r w:rsidR="005E4E9C">
        <w:rPr>
          <w:rFonts w:asciiTheme="majorHAnsi" w:hAnsiTheme="majorHAnsi"/>
        </w:rPr>
        <w:t>o</w:t>
      </w:r>
      <w:r w:rsidRPr="002C34E3">
        <w:rPr>
          <w:rFonts w:asciiTheme="majorHAnsi" w:hAnsiTheme="majorHAnsi"/>
        </w:rPr>
        <w:t xml:space="preserve"> de 430 millones de euros tras impuestos, contra las pérdidas de 235 millones registradas entre 2010 y 2012.</w:t>
      </w:r>
    </w:p>
    <w:p w:rsidR="00AD5367" w:rsidRPr="002C34E3" w:rsidRDefault="00AD5367" w:rsidP="00AD5367">
      <w:pPr>
        <w:pStyle w:val="ListParagraph"/>
        <w:rPr>
          <w:rFonts w:asciiTheme="majorHAnsi" w:hAnsiTheme="majorHAnsi"/>
        </w:rPr>
      </w:pPr>
    </w:p>
    <w:p w:rsidR="00AD5367" w:rsidRPr="002C34E3" w:rsidRDefault="00AD5367" w:rsidP="00AD5367">
      <w:pPr>
        <w:pStyle w:val="ListParagraph"/>
        <w:numPr>
          <w:ilvl w:val="0"/>
          <w:numId w:val="2"/>
        </w:numPr>
        <w:rPr>
          <w:rFonts w:asciiTheme="majorHAnsi" w:hAnsiTheme="majorHAnsi"/>
        </w:rPr>
      </w:pPr>
      <w:r w:rsidRPr="002C34E3">
        <w:rPr>
          <w:rFonts w:asciiTheme="majorHAnsi" w:hAnsiTheme="majorHAnsi"/>
        </w:rPr>
        <w:t>Los 427 millones de euros de ampliaciones y contribuciones de capital en los últimos cinco años se encuentran considerablemente por debajo del nivel de Rusia, Italia e Inglaterra y ligeramente por debajo del nivel de los clubes alemanes.</w:t>
      </w:r>
    </w:p>
    <w:p w:rsidR="00171EDD" w:rsidRPr="002C34E3" w:rsidRDefault="00171EDD" w:rsidP="00171EDD">
      <w:pPr>
        <w:rPr>
          <w:rFonts w:asciiTheme="majorHAnsi" w:hAnsiTheme="majorHAnsi"/>
        </w:rPr>
      </w:pPr>
    </w:p>
    <w:p w:rsidR="00AD5367" w:rsidRPr="002C34E3" w:rsidRDefault="00875188" w:rsidP="001A55F4">
      <w:pPr>
        <w:pStyle w:val="ListParagraph"/>
        <w:numPr>
          <w:ilvl w:val="0"/>
          <w:numId w:val="2"/>
        </w:numPr>
        <w:rPr>
          <w:rFonts w:asciiTheme="majorHAnsi" w:hAnsiTheme="majorHAnsi"/>
        </w:rPr>
      </w:pPr>
      <w:r>
        <w:rPr>
          <w:rFonts w:asciiTheme="majorHAnsi" w:hAnsiTheme="majorHAnsi"/>
        </w:rPr>
        <w:t>S</w:t>
      </w:r>
      <w:r w:rsidR="00AD5367" w:rsidRPr="002C34E3">
        <w:rPr>
          <w:rFonts w:asciiTheme="majorHAnsi" w:hAnsiTheme="majorHAnsi"/>
        </w:rPr>
        <w:t xml:space="preserve">in embargo, los clubes españoles siguen mejorando su posición en los balances de situación </w:t>
      </w:r>
      <w:r>
        <w:rPr>
          <w:rFonts w:asciiTheme="majorHAnsi" w:hAnsiTheme="majorHAnsi"/>
        </w:rPr>
        <w:t>después de los</w:t>
      </w:r>
      <w:r w:rsidR="00AD5367" w:rsidRPr="002C34E3">
        <w:rPr>
          <w:rFonts w:asciiTheme="majorHAnsi" w:hAnsiTheme="majorHAnsi"/>
        </w:rPr>
        <w:t xml:space="preserve"> numerosos y bien documentados problemas de deuda financiera </w:t>
      </w:r>
      <w:r>
        <w:rPr>
          <w:rFonts w:asciiTheme="majorHAnsi" w:hAnsiTheme="majorHAnsi"/>
        </w:rPr>
        <w:t xml:space="preserve">surgidos por </w:t>
      </w:r>
      <w:r w:rsidR="00AD5367" w:rsidRPr="002C34E3">
        <w:rPr>
          <w:rFonts w:asciiTheme="majorHAnsi" w:hAnsiTheme="majorHAnsi"/>
        </w:rPr>
        <w:t xml:space="preserve">la crisis económica. Los activos son ahora </w:t>
      </w:r>
      <w:r w:rsidR="005E4E9C" w:rsidRPr="002C34E3">
        <w:rPr>
          <w:rFonts w:asciiTheme="majorHAnsi" w:hAnsiTheme="majorHAnsi"/>
        </w:rPr>
        <w:t xml:space="preserve">superiores </w:t>
      </w:r>
      <w:r w:rsidR="005E4E9C">
        <w:rPr>
          <w:rFonts w:asciiTheme="majorHAnsi" w:hAnsiTheme="majorHAnsi"/>
        </w:rPr>
        <w:t xml:space="preserve">en </w:t>
      </w:r>
      <w:r w:rsidR="00AD5367" w:rsidRPr="002C34E3">
        <w:rPr>
          <w:rFonts w:asciiTheme="majorHAnsi" w:hAnsiTheme="majorHAnsi"/>
        </w:rPr>
        <w:t xml:space="preserve">un 25% a las deudas y obligaciones, una cifra ligeramente por debajo de la media </w:t>
      </w:r>
      <w:r w:rsidR="001A55F4">
        <w:rPr>
          <w:rFonts w:asciiTheme="majorHAnsi" w:hAnsiTheme="majorHAnsi"/>
        </w:rPr>
        <w:t>registrada en</w:t>
      </w:r>
      <w:r w:rsidR="00AD5367" w:rsidRPr="002C34E3">
        <w:rPr>
          <w:rFonts w:asciiTheme="majorHAnsi" w:hAnsiTheme="majorHAnsi"/>
        </w:rPr>
        <w:t xml:space="preserve"> las 20 mejores ligas europeas.</w:t>
      </w:r>
    </w:p>
    <w:p w:rsidR="00AB7AC0" w:rsidRPr="002C34E3" w:rsidRDefault="00AB7AC0" w:rsidP="00AB7AC0">
      <w:pPr>
        <w:rPr>
          <w:rFonts w:asciiTheme="majorHAnsi" w:hAnsiTheme="majorHAnsi"/>
        </w:rPr>
      </w:pPr>
    </w:p>
    <w:p w:rsidR="00AB7AC0" w:rsidRPr="002C34E3" w:rsidRDefault="007B4351" w:rsidP="00834063">
      <w:pPr>
        <w:pStyle w:val="ListParagraph"/>
        <w:numPr>
          <w:ilvl w:val="0"/>
          <w:numId w:val="2"/>
        </w:numPr>
        <w:rPr>
          <w:rFonts w:asciiTheme="majorHAnsi" w:hAnsiTheme="majorHAnsi"/>
        </w:rPr>
      </w:pPr>
      <w:r>
        <w:rPr>
          <w:rFonts w:asciiTheme="majorHAnsi" w:hAnsiTheme="majorHAnsi"/>
        </w:rPr>
        <w:t>El promedio de edad de los</w:t>
      </w:r>
      <w:r w:rsidR="00AB7AC0" w:rsidRPr="002C34E3">
        <w:rPr>
          <w:rFonts w:asciiTheme="majorHAnsi" w:hAnsiTheme="majorHAnsi"/>
        </w:rPr>
        <w:t xml:space="preserve"> entrenadores de clubes de La Liga en 2015 </w:t>
      </w:r>
      <w:r>
        <w:rPr>
          <w:rFonts w:asciiTheme="majorHAnsi" w:hAnsiTheme="majorHAnsi"/>
        </w:rPr>
        <w:t>(49,9 años) rondaba</w:t>
      </w:r>
      <w:r w:rsidR="00AB7AC0" w:rsidRPr="002C34E3">
        <w:rPr>
          <w:rFonts w:asciiTheme="majorHAnsi" w:hAnsiTheme="majorHAnsi"/>
        </w:rPr>
        <w:t xml:space="preserve"> la media</w:t>
      </w:r>
      <w:r>
        <w:rPr>
          <w:rFonts w:asciiTheme="majorHAnsi" w:hAnsiTheme="majorHAnsi"/>
        </w:rPr>
        <w:t xml:space="preserve"> general</w:t>
      </w:r>
      <w:r w:rsidR="00625A6F">
        <w:rPr>
          <w:rFonts w:asciiTheme="majorHAnsi" w:hAnsiTheme="majorHAnsi"/>
        </w:rPr>
        <w:t>,</w:t>
      </w:r>
      <w:r w:rsidR="00AB7AC0" w:rsidRPr="002C34E3">
        <w:rPr>
          <w:rFonts w:asciiTheme="majorHAnsi" w:hAnsiTheme="majorHAnsi"/>
        </w:rPr>
        <w:t xml:space="preserve"> y el 50% de clubes de La Liga que cambiaron de entrenador en 2015 se situó por debajo del promedio mundial</w:t>
      </w:r>
      <w:r w:rsidR="00834063">
        <w:rPr>
          <w:rFonts w:asciiTheme="majorHAnsi" w:hAnsiTheme="majorHAnsi"/>
        </w:rPr>
        <w:t xml:space="preserve"> de</w:t>
      </w:r>
      <w:r w:rsidR="00AB7AC0" w:rsidRPr="002C34E3">
        <w:rPr>
          <w:rFonts w:asciiTheme="majorHAnsi" w:hAnsiTheme="majorHAnsi"/>
        </w:rPr>
        <w:t xml:space="preserve"> 63%.</w:t>
      </w:r>
    </w:p>
    <w:p w:rsidR="00141E22" w:rsidRPr="002C34E3" w:rsidRDefault="00141E22" w:rsidP="00AB7AC0">
      <w:pPr>
        <w:rPr>
          <w:rFonts w:asciiTheme="majorHAnsi" w:hAnsiTheme="majorHAnsi"/>
        </w:rPr>
      </w:pPr>
    </w:p>
    <w:p w:rsidR="00141E22" w:rsidRPr="002C34E3" w:rsidRDefault="00F80C57" w:rsidP="00141E22">
      <w:pPr>
        <w:pStyle w:val="ListParagraph"/>
        <w:numPr>
          <w:ilvl w:val="0"/>
          <w:numId w:val="2"/>
        </w:numPr>
        <w:rPr>
          <w:rFonts w:asciiTheme="majorHAnsi" w:hAnsiTheme="majorHAnsi"/>
        </w:rPr>
      </w:pPr>
      <w:r w:rsidRPr="002C34E3">
        <w:rPr>
          <w:rFonts w:asciiTheme="majorHAnsi" w:hAnsiTheme="majorHAnsi"/>
        </w:rPr>
        <w:t>Los clubes de La Liga poseían un 42% de jugadores extranjeros en sus plantillas en 2016, menos que la Bundesliga (49%) o que la Ligue 1 (48%)</w:t>
      </w:r>
      <w:r w:rsidR="00834063">
        <w:rPr>
          <w:rFonts w:asciiTheme="majorHAnsi" w:hAnsiTheme="majorHAnsi"/>
        </w:rPr>
        <w:t>,</w:t>
      </w:r>
      <w:r w:rsidRPr="002C34E3">
        <w:rPr>
          <w:rFonts w:asciiTheme="majorHAnsi" w:hAnsiTheme="majorHAnsi"/>
        </w:rPr>
        <w:t xml:space="preserve"> y considerablemente menos que la Serie A (55%) y que la Premier League (69%).</w:t>
      </w:r>
    </w:p>
    <w:p w:rsidR="00AD5367" w:rsidRPr="002C34E3" w:rsidRDefault="00AD5367" w:rsidP="00AD5367">
      <w:pPr>
        <w:pStyle w:val="ListParagraph"/>
        <w:rPr>
          <w:rFonts w:asciiTheme="majorHAnsi" w:hAnsiTheme="majorHAnsi"/>
        </w:rPr>
      </w:pPr>
    </w:p>
    <w:p w:rsidR="00AD5367" w:rsidRPr="002C34E3" w:rsidRDefault="00AD5367" w:rsidP="00834063">
      <w:pPr>
        <w:pStyle w:val="ListParagraph"/>
        <w:numPr>
          <w:ilvl w:val="0"/>
          <w:numId w:val="2"/>
        </w:numPr>
        <w:rPr>
          <w:rFonts w:asciiTheme="majorHAnsi" w:hAnsiTheme="majorHAnsi"/>
        </w:rPr>
      </w:pPr>
      <w:r w:rsidRPr="002C34E3">
        <w:rPr>
          <w:rFonts w:asciiTheme="majorHAnsi" w:hAnsiTheme="majorHAnsi"/>
        </w:rPr>
        <w:t xml:space="preserve">Sobre el terreno de juego, la media de edad de la plantilla de un primer equipo de La Liga en 2016 fue de 26,9 años, la misma que en la Premier League y la Serie A, superior a la Bundesliga (25,4) y a la Ligue 1 (26,0), pero ligeramente inferior a las edades de los clubes rusos y turcos. El promedio de edad de los jugadores de </w:t>
      </w:r>
      <w:hyperlink r:id="rId6" w:tooltip="Segunda división">
        <w:r w:rsidRPr="002C34E3">
          <w:rPr>
            <w:rFonts w:asciiTheme="majorHAnsi" w:hAnsiTheme="majorHAnsi"/>
          </w:rPr>
          <w:t>segunda división</w:t>
        </w:r>
      </w:hyperlink>
      <w:r w:rsidRPr="002C34E3">
        <w:rPr>
          <w:rFonts w:asciiTheme="majorHAnsi" w:hAnsiTheme="majorHAnsi"/>
        </w:rPr>
        <w:t>, 26,8 años, fue sin embargo el más abultado de todas las segundas divisiones europeas.</w:t>
      </w:r>
    </w:p>
    <w:p w:rsidR="00AD5367" w:rsidRPr="002C34E3" w:rsidRDefault="00AD5367" w:rsidP="00AD5367">
      <w:pPr>
        <w:pStyle w:val="ListParagraph"/>
        <w:rPr>
          <w:rFonts w:asciiTheme="majorHAnsi" w:hAnsiTheme="majorHAnsi"/>
        </w:rPr>
      </w:pPr>
    </w:p>
    <w:p w:rsidR="000B3C28" w:rsidRPr="002C34E3" w:rsidRDefault="000B3C28" w:rsidP="00834063">
      <w:pPr>
        <w:pStyle w:val="ListParagraph"/>
        <w:numPr>
          <w:ilvl w:val="0"/>
          <w:numId w:val="2"/>
        </w:numPr>
        <w:rPr>
          <w:rFonts w:asciiTheme="majorHAnsi" w:hAnsiTheme="majorHAnsi"/>
        </w:rPr>
      </w:pPr>
      <w:r w:rsidRPr="002C34E3">
        <w:rPr>
          <w:rFonts w:asciiTheme="majorHAnsi" w:hAnsiTheme="majorHAnsi"/>
        </w:rPr>
        <w:t xml:space="preserve">Se calcula que La Liga </w:t>
      </w:r>
      <w:r w:rsidR="002D068A">
        <w:rPr>
          <w:rFonts w:asciiTheme="majorHAnsi" w:hAnsiTheme="majorHAnsi"/>
        </w:rPr>
        <w:t>ocupa el 2º lugar en cuanto al valor de sus jugadores, por detrás de</w:t>
      </w:r>
      <w:r w:rsidRPr="002C34E3">
        <w:rPr>
          <w:rFonts w:asciiTheme="majorHAnsi" w:hAnsiTheme="majorHAnsi"/>
        </w:rPr>
        <w:t xml:space="preserve"> la Premier League pero</w:t>
      </w:r>
      <w:r w:rsidR="002D068A">
        <w:rPr>
          <w:rFonts w:asciiTheme="majorHAnsi" w:hAnsiTheme="majorHAnsi"/>
        </w:rPr>
        <w:t xml:space="preserve"> por delante</w:t>
      </w:r>
      <w:r w:rsidRPr="002C34E3">
        <w:rPr>
          <w:rFonts w:asciiTheme="majorHAnsi" w:hAnsiTheme="majorHAnsi"/>
        </w:rPr>
        <w:t xml:space="preserve"> de la Serie A y</w:t>
      </w:r>
      <w:r w:rsidR="00834063">
        <w:rPr>
          <w:rFonts w:asciiTheme="majorHAnsi" w:hAnsiTheme="majorHAnsi"/>
        </w:rPr>
        <w:t xml:space="preserve"> de </w:t>
      </w:r>
      <w:r w:rsidRPr="002C34E3">
        <w:rPr>
          <w:rFonts w:asciiTheme="majorHAnsi" w:hAnsiTheme="majorHAnsi"/>
        </w:rPr>
        <w:t xml:space="preserve">la Bundesliga, </w:t>
      </w:r>
      <w:r w:rsidR="00834063">
        <w:rPr>
          <w:rFonts w:asciiTheme="majorHAnsi" w:hAnsiTheme="majorHAnsi"/>
        </w:rPr>
        <w:t xml:space="preserve">mientras que </w:t>
      </w:r>
      <w:r w:rsidRPr="002C34E3">
        <w:rPr>
          <w:rFonts w:asciiTheme="majorHAnsi" w:hAnsiTheme="majorHAnsi"/>
        </w:rPr>
        <w:t xml:space="preserve">la </w:t>
      </w:r>
      <w:hyperlink r:id="rId7" w:tooltip="Segunda división">
        <w:r w:rsidRPr="002C34E3">
          <w:rPr>
            <w:rFonts w:asciiTheme="majorHAnsi" w:hAnsiTheme="majorHAnsi"/>
          </w:rPr>
          <w:t>segunda división</w:t>
        </w:r>
      </w:hyperlink>
      <w:r w:rsidRPr="002C34E3">
        <w:rPr>
          <w:rFonts w:asciiTheme="majorHAnsi" w:hAnsiTheme="majorHAnsi"/>
        </w:rPr>
        <w:t xml:space="preserve"> </w:t>
      </w:r>
      <w:r w:rsidR="00834063">
        <w:rPr>
          <w:rFonts w:asciiTheme="majorHAnsi" w:hAnsiTheme="majorHAnsi"/>
        </w:rPr>
        <w:t xml:space="preserve">española </w:t>
      </w:r>
      <w:r w:rsidRPr="002C34E3">
        <w:rPr>
          <w:rFonts w:asciiTheme="majorHAnsi" w:hAnsiTheme="majorHAnsi"/>
        </w:rPr>
        <w:t>se sitúa en la 21</w:t>
      </w:r>
      <w:r w:rsidRPr="002C34E3">
        <w:rPr>
          <w:rFonts w:asciiTheme="majorHAnsi" w:hAnsiTheme="majorHAnsi"/>
          <w:vertAlign w:val="superscript"/>
        </w:rPr>
        <w:t>ª</w:t>
      </w:r>
      <w:r w:rsidRPr="002C34E3">
        <w:rPr>
          <w:rFonts w:asciiTheme="majorHAnsi" w:hAnsiTheme="majorHAnsi"/>
        </w:rPr>
        <w:t xml:space="preserve"> posición de la clasificación mundial.</w:t>
      </w:r>
    </w:p>
    <w:p w:rsidR="000B3C28" w:rsidRPr="002C34E3" w:rsidRDefault="000B3C28" w:rsidP="000B3C28">
      <w:pPr>
        <w:pStyle w:val="ListParagraph"/>
        <w:jc w:val="center"/>
        <w:rPr>
          <w:rFonts w:asciiTheme="majorHAnsi" w:hAnsiTheme="majorHAnsi"/>
        </w:rPr>
      </w:pPr>
      <w:r w:rsidRPr="002C34E3">
        <w:rPr>
          <w:rFonts w:asciiTheme="majorHAnsi" w:hAnsiTheme="majorHAnsi"/>
        </w:rPr>
        <w:t>__________</w:t>
      </w:r>
    </w:p>
    <w:p w:rsidR="00A121E2" w:rsidRPr="002C34E3" w:rsidRDefault="00A121E2" w:rsidP="00141E22">
      <w:pPr>
        <w:jc w:val="center"/>
        <w:rPr>
          <w:rFonts w:asciiTheme="majorHAnsi" w:hAnsiTheme="majorHAnsi"/>
        </w:rPr>
      </w:pPr>
    </w:p>
    <w:sectPr w:rsidR="00A121E2" w:rsidRPr="002C34E3" w:rsidSect="004F67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E2171"/>
    <w:multiLevelType w:val="hybridMultilevel"/>
    <w:tmpl w:val="675C8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A4754"/>
    <w:multiLevelType w:val="hybridMultilevel"/>
    <w:tmpl w:val="5C4E9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C2"/>
    <w:rsid w:val="00007049"/>
    <w:rsid w:val="000367EC"/>
    <w:rsid w:val="000541E2"/>
    <w:rsid w:val="00067904"/>
    <w:rsid w:val="00076183"/>
    <w:rsid w:val="000800D6"/>
    <w:rsid w:val="000B3C28"/>
    <w:rsid w:val="000B7556"/>
    <w:rsid w:val="000D6377"/>
    <w:rsid w:val="000D6FD1"/>
    <w:rsid w:val="000E2ECD"/>
    <w:rsid w:val="000F2359"/>
    <w:rsid w:val="00107ADC"/>
    <w:rsid w:val="00133A1E"/>
    <w:rsid w:val="00141E22"/>
    <w:rsid w:val="00171EDD"/>
    <w:rsid w:val="00180CD5"/>
    <w:rsid w:val="001A55F4"/>
    <w:rsid w:val="001C3B1E"/>
    <w:rsid w:val="001C7EDA"/>
    <w:rsid w:val="00224255"/>
    <w:rsid w:val="00224771"/>
    <w:rsid w:val="0027159A"/>
    <w:rsid w:val="002C34E3"/>
    <w:rsid w:val="002D068A"/>
    <w:rsid w:val="002E19B3"/>
    <w:rsid w:val="002E5654"/>
    <w:rsid w:val="00321EF8"/>
    <w:rsid w:val="00356E92"/>
    <w:rsid w:val="0036016F"/>
    <w:rsid w:val="00375494"/>
    <w:rsid w:val="00380F7A"/>
    <w:rsid w:val="0038222E"/>
    <w:rsid w:val="003F15C8"/>
    <w:rsid w:val="003F2DC7"/>
    <w:rsid w:val="003F7FC4"/>
    <w:rsid w:val="004039E6"/>
    <w:rsid w:val="004108E0"/>
    <w:rsid w:val="00467E2B"/>
    <w:rsid w:val="004808BF"/>
    <w:rsid w:val="00497663"/>
    <w:rsid w:val="004F67A6"/>
    <w:rsid w:val="00510333"/>
    <w:rsid w:val="0051397C"/>
    <w:rsid w:val="00523F0D"/>
    <w:rsid w:val="005402F8"/>
    <w:rsid w:val="005424A5"/>
    <w:rsid w:val="00592327"/>
    <w:rsid w:val="005A4135"/>
    <w:rsid w:val="005A74A7"/>
    <w:rsid w:val="005C1236"/>
    <w:rsid w:val="005D194D"/>
    <w:rsid w:val="005E4E9C"/>
    <w:rsid w:val="00600A3D"/>
    <w:rsid w:val="006035D2"/>
    <w:rsid w:val="006111A2"/>
    <w:rsid w:val="00625A6F"/>
    <w:rsid w:val="00665DF6"/>
    <w:rsid w:val="006C2C15"/>
    <w:rsid w:val="0076481A"/>
    <w:rsid w:val="00772AC2"/>
    <w:rsid w:val="00774688"/>
    <w:rsid w:val="00794AC5"/>
    <w:rsid w:val="00794F8C"/>
    <w:rsid w:val="00796E3D"/>
    <w:rsid w:val="007A08D1"/>
    <w:rsid w:val="007B014D"/>
    <w:rsid w:val="007B4351"/>
    <w:rsid w:val="007D3B23"/>
    <w:rsid w:val="007D6A64"/>
    <w:rsid w:val="007E6DF2"/>
    <w:rsid w:val="00804CED"/>
    <w:rsid w:val="0082610C"/>
    <w:rsid w:val="00834063"/>
    <w:rsid w:val="00846D3A"/>
    <w:rsid w:val="00855588"/>
    <w:rsid w:val="008702AC"/>
    <w:rsid w:val="00875188"/>
    <w:rsid w:val="008971E9"/>
    <w:rsid w:val="008A1ABE"/>
    <w:rsid w:val="00901F82"/>
    <w:rsid w:val="00905DFD"/>
    <w:rsid w:val="0090699E"/>
    <w:rsid w:val="00925A09"/>
    <w:rsid w:val="00954F6A"/>
    <w:rsid w:val="009A0755"/>
    <w:rsid w:val="00A121E2"/>
    <w:rsid w:val="00A20B49"/>
    <w:rsid w:val="00AB302C"/>
    <w:rsid w:val="00AB7AC0"/>
    <w:rsid w:val="00AD5367"/>
    <w:rsid w:val="00AF36F9"/>
    <w:rsid w:val="00B0257A"/>
    <w:rsid w:val="00B1505C"/>
    <w:rsid w:val="00B648EB"/>
    <w:rsid w:val="00B83A5E"/>
    <w:rsid w:val="00B9645F"/>
    <w:rsid w:val="00BA70B7"/>
    <w:rsid w:val="00BA7FF2"/>
    <w:rsid w:val="00BD2B2A"/>
    <w:rsid w:val="00BD2B5C"/>
    <w:rsid w:val="00BF07BD"/>
    <w:rsid w:val="00C21943"/>
    <w:rsid w:val="00C26058"/>
    <w:rsid w:val="00C271CB"/>
    <w:rsid w:val="00C27782"/>
    <w:rsid w:val="00C511BB"/>
    <w:rsid w:val="00C55A0E"/>
    <w:rsid w:val="00C65B6D"/>
    <w:rsid w:val="00CB5C91"/>
    <w:rsid w:val="00D0406A"/>
    <w:rsid w:val="00D57783"/>
    <w:rsid w:val="00DD457D"/>
    <w:rsid w:val="00DF6571"/>
    <w:rsid w:val="00E11F28"/>
    <w:rsid w:val="00E557A9"/>
    <w:rsid w:val="00E657C9"/>
    <w:rsid w:val="00F0165E"/>
    <w:rsid w:val="00F0561E"/>
    <w:rsid w:val="00F25D00"/>
    <w:rsid w:val="00F3298A"/>
    <w:rsid w:val="00F80C57"/>
    <w:rsid w:val="00F906E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F9903D-9711-4708-B595-0301F9C1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1E2"/>
    <w:pPr>
      <w:ind w:left="720"/>
      <w:contextualSpacing/>
    </w:pPr>
  </w:style>
  <w:style w:type="paragraph" w:styleId="BalloonText">
    <w:name w:val="Balloon Text"/>
    <w:basedOn w:val="Normal"/>
    <w:link w:val="BalloonTextChar"/>
    <w:rsid w:val="005D194D"/>
    <w:rPr>
      <w:rFonts w:ascii="Segoe UI" w:hAnsi="Segoe UI" w:cs="Segoe UI"/>
      <w:sz w:val="18"/>
      <w:szCs w:val="18"/>
    </w:rPr>
  </w:style>
  <w:style w:type="character" w:customStyle="1" w:styleId="BalloonTextChar">
    <w:name w:val="Balloon Text Char"/>
    <w:basedOn w:val="DefaultParagraphFont"/>
    <w:link w:val="BalloonText"/>
    <w:rsid w:val="005D194D"/>
    <w:rPr>
      <w:rFonts w:ascii="Segoe UI" w:hAnsi="Segoe UI" w:cs="Segoe UI"/>
      <w:sz w:val="18"/>
      <w:szCs w:val="18"/>
    </w:rPr>
  </w:style>
  <w:style w:type="character" w:styleId="Hyperlink">
    <w:name w:val="Hyperlink"/>
    <w:basedOn w:val="DefaultParagraphFont"/>
    <w:uiPriority w:val="99"/>
    <w:unhideWhenUsed/>
    <w:rsid w:val="000B3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Segunda_Divisi%C3%B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Segunda_Divisi%C3%B3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8A02-42E2-4BC7-AF0C-DA2C4E28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1512</Words>
  <Characters>7353</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UEFA</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 Adrian</dc:creator>
  <cp:keywords/>
  <dc:description/>
  <cp:lastModifiedBy>Perry Sefton</cp:lastModifiedBy>
  <cp:revision>2</cp:revision>
  <dcterms:created xsi:type="dcterms:W3CDTF">2017-01-11T08:19:00Z</dcterms:created>
  <dcterms:modified xsi:type="dcterms:W3CDTF">2017-01-11T08:19:00Z</dcterms:modified>
</cp:coreProperties>
</file>