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543" w:tblpY="-74"/>
        <w:tblW w:w="10314" w:type="dxa"/>
        <w:tblLayout w:type="fixed"/>
        <w:tblCellMar>
          <w:left w:w="0" w:type="dxa"/>
          <w:right w:w="0" w:type="dxa"/>
        </w:tblCellMar>
        <w:tblLook w:val="04A0" w:firstRow="1" w:lastRow="0" w:firstColumn="1" w:lastColumn="0" w:noHBand="0" w:noVBand="1"/>
      </w:tblPr>
      <w:tblGrid>
        <w:gridCol w:w="5394"/>
        <w:gridCol w:w="4920"/>
      </w:tblGrid>
      <w:tr w:rsidR="00B80997" w14:paraId="21EBB2C8" w14:textId="77777777" w:rsidTr="00B36471">
        <w:tc>
          <w:tcPr>
            <w:tcW w:w="5394" w:type="dxa"/>
            <w:tcMar>
              <w:top w:w="0" w:type="dxa"/>
              <w:left w:w="108" w:type="dxa"/>
              <w:bottom w:w="0" w:type="dxa"/>
              <w:right w:w="108" w:type="dxa"/>
            </w:tcMar>
          </w:tcPr>
          <w:p w14:paraId="36C7F25E" w14:textId="77777777" w:rsidR="00B80997" w:rsidRDefault="00B80997" w:rsidP="00B36471">
            <w:pPr>
              <w:spacing w:line="276" w:lineRule="auto"/>
              <w:rPr>
                <w:rFonts w:ascii="Arial" w:hAnsi="Arial" w:cs="Arial"/>
                <w:sz w:val="20"/>
                <w:szCs w:val="20"/>
              </w:rPr>
            </w:pPr>
          </w:p>
        </w:tc>
        <w:tc>
          <w:tcPr>
            <w:tcW w:w="4920" w:type="dxa"/>
            <w:tcMar>
              <w:top w:w="0" w:type="dxa"/>
              <w:left w:w="108" w:type="dxa"/>
              <w:bottom w:w="0" w:type="dxa"/>
              <w:right w:w="108" w:type="dxa"/>
            </w:tcMar>
            <w:hideMark/>
          </w:tcPr>
          <w:p w14:paraId="2FA9D8B7" w14:textId="77777777" w:rsidR="00B80997" w:rsidRDefault="00B80997" w:rsidP="00B36471">
            <w:pPr>
              <w:spacing w:line="276" w:lineRule="auto"/>
              <w:jc w:val="right"/>
              <w:rPr>
                <w:rFonts w:ascii="Arial" w:hAnsi="Arial" w:cs="Arial"/>
                <w:sz w:val="20"/>
                <w:szCs w:val="20"/>
              </w:rPr>
            </w:pPr>
            <w:r>
              <w:rPr>
                <w:rFonts w:ascii="Arial" w:hAnsi="Arial" w:cs="Arial"/>
                <w:noProof/>
                <w:sz w:val="20"/>
                <w:szCs w:val="20"/>
              </w:rPr>
              <w:drawing>
                <wp:inline distT="0" distB="0" distL="0" distR="0" wp14:anchorId="43BBE6C5" wp14:editId="1A90E53E">
                  <wp:extent cx="2181225" cy="647700"/>
                  <wp:effectExtent l="19050" t="0" r="9525" b="0"/>
                  <wp:docPr id="2" name="Picture 1" descr="SMMT_Master_Brand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MT_Master_Brandline_(RGB)"/>
                          <pic:cNvPicPr>
                            <a:picLocks noChangeAspect="1" noChangeArrowheads="1"/>
                          </pic:cNvPicPr>
                        </pic:nvPicPr>
                        <pic:blipFill>
                          <a:blip r:embed="rId8" r:link="rId9" cstate="print"/>
                          <a:srcRect/>
                          <a:stretch>
                            <a:fillRect/>
                          </a:stretch>
                        </pic:blipFill>
                        <pic:spPr bwMode="auto">
                          <a:xfrm>
                            <a:off x="0" y="0"/>
                            <a:ext cx="2181225" cy="647700"/>
                          </a:xfrm>
                          <a:prstGeom prst="rect">
                            <a:avLst/>
                          </a:prstGeom>
                          <a:noFill/>
                          <a:ln w="9525">
                            <a:noFill/>
                            <a:miter lim="800000"/>
                            <a:headEnd/>
                            <a:tailEnd/>
                          </a:ln>
                        </pic:spPr>
                      </pic:pic>
                    </a:graphicData>
                  </a:graphic>
                </wp:inline>
              </w:drawing>
            </w:r>
            <w:r>
              <w:rPr>
                <w:rFonts w:ascii="Arial" w:hAnsi="Arial" w:cs="Arial"/>
                <w:sz w:val="20"/>
                <w:szCs w:val="20"/>
              </w:rPr>
              <w:t xml:space="preserve">   </w:t>
            </w:r>
          </w:p>
        </w:tc>
      </w:tr>
      <w:tr w:rsidR="00B80997" w14:paraId="4641D218" w14:textId="77777777" w:rsidTr="00B36471">
        <w:trPr>
          <w:trHeight w:val="252"/>
        </w:trPr>
        <w:tc>
          <w:tcPr>
            <w:tcW w:w="10314" w:type="dxa"/>
            <w:gridSpan w:val="2"/>
            <w:tcMar>
              <w:top w:w="0" w:type="dxa"/>
              <w:left w:w="108" w:type="dxa"/>
              <w:bottom w:w="0" w:type="dxa"/>
              <w:right w:w="108" w:type="dxa"/>
            </w:tcMar>
          </w:tcPr>
          <w:p w14:paraId="6A367560" w14:textId="77777777" w:rsidR="00B80997" w:rsidRDefault="00B80997" w:rsidP="00B36471">
            <w:pPr>
              <w:spacing w:line="276" w:lineRule="auto"/>
              <w:rPr>
                <w:rFonts w:ascii="Arial" w:hAnsi="Arial" w:cs="Arial"/>
                <w:color w:val="0070C0"/>
                <w:sz w:val="20"/>
                <w:szCs w:val="20"/>
              </w:rPr>
            </w:pPr>
          </w:p>
        </w:tc>
      </w:tr>
      <w:tr w:rsidR="00B80997" w:rsidRPr="00445292" w14:paraId="51DC1ED1" w14:textId="77777777" w:rsidTr="00B36471">
        <w:tc>
          <w:tcPr>
            <w:tcW w:w="10314" w:type="dxa"/>
            <w:gridSpan w:val="2"/>
            <w:tcBorders>
              <w:top w:val="nil"/>
              <w:left w:val="nil"/>
              <w:bottom w:val="single" w:sz="8" w:space="0" w:color="1074CB"/>
              <w:right w:val="nil"/>
            </w:tcBorders>
            <w:tcMar>
              <w:top w:w="0" w:type="dxa"/>
              <w:left w:w="108" w:type="dxa"/>
              <w:bottom w:w="0" w:type="dxa"/>
              <w:right w:w="108" w:type="dxa"/>
            </w:tcMar>
            <w:hideMark/>
          </w:tcPr>
          <w:p w14:paraId="6625C3F9" w14:textId="77777777" w:rsidR="009456C6" w:rsidRPr="00996194" w:rsidRDefault="00F4666B" w:rsidP="00996194">
            <w:pPr>
              <w:keepNext/>
              <w:autoSpaceDE w:val="0"/>
              <w:autoSpaceDN w:val="0"/>
              <w:outlineLvl w:val="0"/>
              <w:rPr>
                <w:rFonts w:ascii="Arial Bold" w:eastAsia="Times New Roman" w:hAnsi="Arial Bold"/>
                <w:b/>
                <w:bCs/>
                <w:kern w:val="36"/>
                <w:sz w:val="20"/>
                <w:szCs w:val="20"/>
                <w:lang w:val="fr-BE" w:eastAsia="fr-FR"/>
              </w:rPr>
            </w:pPr>
            <w:r w:rsidRPr="00F4666B">
              <w:rPr>
                <w:rFonts w:ascii="Arial" w:eastAsia="Times New Roman" w:hAnsi="Arial" w:cs="Arial"/>
                <w:b/>
                <w:bCs/>
                <w:color w:val="1074CB"/>
                <w:kern w:val="36"/>
                <w:sz w:val="44"/>
                <w:szCs w:val="44"/>
                <w:lang w:val="fr-BE" w:eastAsia="fr-FR"/>
              </w:rPr>
              <w:t xml:space="preserve">COMMUNIQUÉ DE PRESSE DE LA SMMT </w:t>
            </w:r>
          </w:p>
        </w:tc>
      </w:tr>
      <w:tr w:rsidR="00B80997" w:rsidRPr="00445292" w14:paraId="3499A678" w14:textId="77777777" w:rsidTr="00B36471">
        <w:trPr>
          <w:trHeight w:val="201"/>
        </w:trPr>
        <w:tc>
          <w:tcPr>
            <w:tcW w:w="10314" w:type="dxa"/>
            <w:gridSpan w:val="2"/>
            <w:tcMar>
              <w:top w:w="0" w:type="dxa"/>
              <w:left w:w="108" w:type="dxa"/>
              <w:bottom w:w="0" w:type="dxa"/>
              <w:right w:w="108" w:type="dxa"/>
            </w:tcMar>
          </w:tcPr>
          <w:p w14:paraId="04971F55" w14:textId="77777777" w:rsidR="00B80997" w:rsidRPr="00F4666B" w:rsidRDefault="00B80997" w:rsidP="00B36471">
            <w:pPr>
              <w:keepNext/>
              <w:autoSpaceDE w:val="0"/>
              <w:autoSpaceDN w:val="0"/>
              <w:spacing w:line="276" w:lineRule="auto"/>
              <w:rPr>
                <w:rFonts w:ascii="Arial" w:hAnsi="Arial" w:cs="Arial"/>
                <w:bCs/>
                <w:color w:val="0070C0"/>
                <w:sz w:val="20"/>
                <w:szCs w:val="20"/>
                <w:lang w:val="fr-BE"/>
              </w:rPr>
            </w:pPr>
          </w:p>
        </w:tc>
      </w:tr>
      <w:tr w:rsidR="00B80997" w:rsidRPr="00445292" w14:paraId="1C826922" w14:textId="77777777" w:rsidTr="00B36471">
        <w:tc>
          <w:tcPr>
            <w:tcW w:w="10314" w:type="dxa"/>
            <w:gridSpan w:val="2"/>
            <w:tcMar>
              <w:top w:w="0" w:type="dxa"/>
              <w:left w:w="108" w:type="dxa"/>
              <w:bottom w:w="0" w:type="dxa"/>
              <w:right w:w="108" w:type="dxa"/>
            </w:tcMar>
            <w:hideMark/>
          </w:tcPr>
          <w:p w14:paraId="059411FA" w14:textId="77777777" w:rsidR="00B80997" w:rsidRPr="00F4666B" w:rsidRDefault="00F4666B" w:rsidP="00B36471">
            <w:pPr>
              <w:spacing w:line="276" w:lineRule="auto"/>
              <w:rPr>
                <w:rFonts w:ascii="Arial" w:hAnsi="Arial" w:cs="Arial"/>
                <w:b/>
                <w:bCs/>
                <w:color w:val="1074CB"/>
                <w:sz w:val="30"/>
                <w:szCs w:val="30"/>
                <w:lang w:val="fr-BE"/>
              </w:rPr>
            </w:pPr>
            <w:r w:rsidRPr="00F4666B">
              <w:rPr>
                <w:rFonts w:ascii="Arial" w:eastAsia="Times New Roman" w:hAnsi="Arial" w:cs="Arial"/>
                <w:b/>
                <w:bCs/>
                <w:color w:val="1074CB"/>
                <w:sz w:val="30"/>
                <w:szCs w:val="30"/>
                <w:lang w:val="fr-BE" w:eastAsia="fr-FR"/>
              </w:rPr>
              <w:t>Les voitures britanniques ont la cote, comme en témoigne le rassemblement des principaux constructeurs automobiles britanniques au pied de la tour Eiffel, à la veille du Mondial de l’automobile</w:t>
            </w:r>
          </w:p>
        </w:tc>
      </w:tr>
      <w:tr w:rsidR="007C0D80" w:rsidRPr="00445292" w14:paraId="15C8A587" w14:textId="77777777" w:rsidTr="00B36471">
        <w:trPr>
          <w:trHeight w:val="224"/>
        </w:trPr>
        <w:tc>
          <w:tcPr>
            <w:tcW w:w="10314" w:type="dxa"/>
            <w:gridSpan w:val="2"/>
            <w:tcMar>
              <w:top w:w="0" w:type="dxa"/>
              <w:left w:w="108" w:type="dxa"/>
              <w:bottom w:w="0" w:type="dxa"/>
              <w:right w:w="108" w:type="dxa"/>
            </w:tcMar>
          </w:tcPr>
          <w:p w14:paraId="5207F180" w14:textId="77777777" w:rsidR="007C0D80" w:rsidRPr="00F4666B" w:rsidRDefault="007C0D80" w:rsidP="00B36471">
            <w:pPr>
              <w:spacing w:line="276" w:lineRule="auto"/>
              <w:jc w:val="both"/>
              <w:rPr>
                <w:rFonts w:ascii="Arial" w:hAnsi="Arial" w:cs="Arial"/>
                <w:color w:val="000000"/>
                <w:sz w:val="20"/>
                <w:szCs w:val="20"/>
                <w:lang w:val="fr-BE"/>
              </w:rPr>
            </w:pPr>
          </w:p>
        </w:tc>
      </w:tr>
      <w:tr w:rsidR="007C0D80" w:rsidRPr="00445292" w14:paraId="3341F36E" w14:textId="77777777" w:rsidTr="00B36471">
        <w:trPr>
          <w:trHeight w:val="1597"/>
        </w:trPr>
        <w:tc>
          <w:tcPr>
            <w:tcW w:w="10314" w:type="dxa"/>
            <w:gridSpan w:val="2"/>
            <w:tcMar>
              <w:top w:w="0" w:type="dxa"/>
              <w:left w:w="108" w:type="dxa"/>
              <w:bottom w:w="0" w:type="dxa"/>
              <w:right w:w="108" w:type="dxa"/>
            </w:tcMar>
          </w:tcPr>
          <w:p w14:paraId="4D82E058" w14:textId="77777777" w:rsidR="00F4666B" w:rsidRPr="00F4666B" w:rsidRDefault="00F4666B" w:rsidP="00F4666B">
            <w:pPr>
              <w:numPr>
                <w:ilvl w:val="0"/>
                <w:numId w:val="22"/>
              </w:numPr>
              <w:spacing w:after="120" w:line="276" w:lineRule="auto"/>
              <w:ind w:left="357" w:hanging="357"/>
              <w:jc w:val="both"/>
              <w:rPr>
                <w:rFonts w:eastAsia="Times New Roman"/>
                <w:lang w:val="fr-BE" w:eastAsia="fr-FR"/>
              </w:rPr>
            </w:pPr>
            <w:r w:rsidRPr="00F4666B">
              <w:rPr>
                <w:rFonts w:ascii="Arial" w:eastAsia="Times New Roman" w:hAnsi="Arial" w:cs="Arial"/>
                <w:color w:val="000000"/>
                <w:sz w:val="20"/>
                <w:szCs w:val="20"/>
                <w:lang w:val="fr-BE" w:eastAsia="fr-FR"/>
              </w:rPr>
              <w:t>8 constructeurs automobiles leaders du secteur au Royaume-Uni s’associent pour promouvoir l’automobile britannique à quelques jours du Mondial de l’automobile à Paris.</w:t>
            </w:r>
          </w:p>
          <w:p w14:paraId="30E56191" w14:textId="77777777" w:rsidR="00F4666B" w:rsidRPr="00F4666B" w:rsidRDefault="00F4666B" w:rsidP="00F4666B">
            <w:pPr>
              <w:numPr>
                <w:ilvl w:val="0"/>
                <w:numId w:val="22"/>
              </w:numPr>
              <w:spacing w:after="120" w:line="276" w:lineRule="auto"/>
              <w:ind w:left="357" w:hanging="357"/>
              <w:jc w:val="both"/>
              <w:rPr>
                <w:rFonts w:eastAsia="Times New Roman"/>
                <w:lang w:val="fr-BE" w:eastAsia="fr-FR"/>
              </w:rPr>
            </w:pPr>
            <w:r w:rsidRPr="00F4666B">
              <w:rPr>
                <w:rFonts w:ascii="Arial" w:eastAsia="Times New Roman" w:hAnsi="Arial" w:cs="Arial"/>
                <w:color w:val="000000"/>
                <w:sz w:val="20"/>
                <w:szCs w:val="20"/>
                <w:lang w:val="fr-BE" w:eastAsia="fr-FR"/>
              </w:rPr>
              <w:t>Les marques britanniques ont plus que jamais la cote, avec des exportations qui ont battu des records en 2015 et presque 900 000 voitures expédiées dans le monde entre janvier et août 2016.</w:t>
            </w:r>
          </w:p>
          <w:p w14:paraId="6ADCCA18" w14:textId="77777777" w:rsidR="007C0D80" w:rsidRPr="00F4666B" w:rsidRDefault="00F4666B" w:rsidP="00F4666B">
            <w:pPr>
              <w:numPr>
                <w:ilvl w:val="0"/>
                <w:numId w:val="1"/>
              </w:numPr>
              <w:spacing w:line="276" w:lineRule="auto"/>
              <w:ind w:left="357" w:hanging="357"/>
              <w:jc w:val="both"/>
              <w:rPr>
                <w:rFonts w:ascii="Arial" w:hAnsi="Arial" w:cs="Arial"/>
                <w:color w:val="000000"/>
                <w:sz w:val="20"/>
                <w:szCs w:val="20"/>
                <w:lang w:val="fr-BE"/>
              </w:rPr>
            </w:pPr>
            <w:r w:rsidRPr="00F4666B">
              <w:rPr>
                <w:rFonts w:ascii="Arial" w:eastAsia="Times New Roman" w:hAnsi="Arial" w:cs="Arial"/>
                <w:color w:val="000000"/>
                <w:sz w:val="20"/>
                <w:szCs w:val="20"/>
                <w:lang w:val="fr-BE" w:eastAsia="fr-FR"/>
              </w:rPr>
              <w:t>Dix milliards de livres investis au Royaume-Uni au cours des cinq dernières années pour produire de nouveaux modèles et renforcer le positionnement du Royaume-Uni en tant que centre d’excellence en ingénierie.</w:t>
            </w:r>
          </w:p>
        </w:tc>
      </w:tr>
      <w:tr w:rsidR="003A23C1" w:rsidRPr="00445292" w14:paraId="09784EFB" w14:textId="77777777" w:rsidTr="00B36471">
        <w:trPr>
          <w:trHeight w:val="199"/>
        </w:trPr>
        <w:tc>
          <w:tcPr>
            <w:tcW w:w="10314" w:type="dxa"/>
            <w:gridSpan w:val="2"/>
            <w:tcMar>
              <w:top w:w="0" w:type="dxa"/>
              <w:left w:w="108" w:type="dxa"/>
              <w:bottom w:w="0" w:type="dxa"/>
              <w:right w:w="108" w:type="dxa"/>
            </w:tcMar>
          </w:tcPr>
          <w:p w14:paraId="04248E6B" w14:textId="77777777" w:rsidR="003A23C1" w:rsidRPr="00F4666B" w:rsidRDefault="003A23C1" w:rsidP="00B36471">
            <w:pPr>
              <w:spacing w:line="276" w:lineRule="auto"/>
              <w:jc w:val="both"/>
              <w:rPr>
                <w:rFonts w:ascii="Arial" w:hAnsi="Arial" w:cs="Arial"/>
                <w:bCs/>
                <w:sz w:val="20"/>
                <w:szCs w:val="20"/>
                <w:lang w:val="fr-BE"/>
              </w:rPr>
            </w:pPr>
          </w:p>
        </w:tc>
      </w:tr>
      <w:tr w:rsidR="00B80997" w14:paraId="5E84090F" w14:textId="77777777" w:rsidTr="00B36471">
        <w:trPr>
          <w:trHeight w:val="567"/>
        </w:trPr>
        <w:tc>
          <w:tcPr>
            <w:tcW w:w="10314" w:type="dxa"/>
            <w:gridSpan w:val="2"/>
            <w:tcMar>
              <w:top w:w="0" w:type="dxa"/>
              <w:left w:w="108" w:type="dxa"/>
              <w:bottom w:w="0" w:type="dxa"/>
              <w:right w:w="108" w:type="dxa"/>
            </w:tcMar>
          </w:tcPr>
          <w:p w14:paraId="677A97D2" w14:textId="77777777" w:rsidR="00F4666B" w:rsidRPr="00F4666B" w:rsidRDefault="00F4666B" w:rsidP="00F4666B">
            <w:pPr>
              <w:spacing w:line="276" w:lineRule="auto"/>
              <w:jc w:val="both"/>
              <w:rPr>
                <w:rFonts w:eastAsia="Times New Roman"/>
                <w:sz w:val="20"/>
                <w:szCs w:val="20"/>
                <w:lang w:val="fr-BE" w:eastAsia="fr-FR"/>
              </w:rPr>
            </w:pPr>
            <w:r w:rsidRPr="00F4666B">
              <w:rPr>
                <w:rFonts w:ascii="Arial" w:eastAsia="Times New Roman" w:hAnsi="Arial" w:cs="Arial"/>
                <w:b/>
                <w:bCs/>
                <w:sz w:val="20"/>
                <w:szCs w:val="20"/>
                <w:lang w:val="fr-BE" w:eastAsia="fr-FR"/>
              </w:rPr>
              <w:t>Mercredi 28 septembre 2016.</w:t>
            </w:r>
            <w:r w:rsidRPr="00F4666B">
              <w:rPr>
                <w:rFonts w:ascii="Arial" w:eastAsia="Times New Roman" w:hAnsi="Arial" w:cs="Arial"/>
                <w:sz w:val="20"/>
                <w:szCs w:val="20"/>
                <w:lang w:val="fr-BE" w:eastAsia="fr-FR"/>
              </w:rPr>
              <w:t xml:space="preserve"> Huit des principales marques de voitures britanniques se sont retrouvées aujourd’hui au pied de la tour Eiffel, à quelques jours du Mondial de l’automobile, pour afficher la diversité et la qualité des véhicules actuellement produits au Royaume-Uni. Les cadres dirigeants de constructeurs implantés au Royaume-Uni tels qu’Aston Martin, BMW MINI, Honda, Jaguar, McLaren, Nissan, Toyota et Vauxhall ont été rejoints par Mark Garnier, député et sous-secrétaire d’État parlementaire au Commerce international</w:t>
            </w:r>
            <w:r w:rsidRPr="00F4666B">
              <w:rPr>
                <w:rFonts w:ascii="Arial" w:eastAsia="Times New Roman" w:hAnsi="Arial" w:cs="Arial"/>
                <w:color w:val="0B0C0C"/>
                <w:sz w:val="20"/>
                <w:szCs w:val="20"/>
                <w:shd w:val="clear" w:color="auto" w:fill="FFFFFF"/>
                <w:lang w:val="fr-BE" w:eastAsia="fr-FR"/>
              </w:rPr>
              <w:t>, pour mettre en avant les atouts du secteur automobile britannique devant un public venu du monde entier</w:t>
            </w:r>
            <w:r w:rsidRPr="00F4666B">
              <w:rPr>
                <w:rFonts w:ascii="Arial" w:eastAsia="Times New Roman" w:hAnsi="Arial" w:cs="Arial"/>
                <w:sz w:val="20"/>
                <w:szCs w:val="20"/>
                <w:lang w:val="fr-BE" w:eastAsia="fr-FR"/>
              </w:rPr>
              <w:t>.</w:t>
            </w:r>
          </w:p>
          <w:p w14:paraId="651F4CAC" w14:textId="77777777" w:rsidR="00F4666B" w:rsidRPr="00F4666B" w:rsidRDefault="00F4666B" w:rsidP="00F4666B">
            <w:pPr>
              <w:spacing w:line="276" w:lineRule="auto"/>
              <w:jc w:val="both"/>
              <w:rPr>
                <w:rFonts w:eastAsia="Times New Roman"/>
                <w:sz w:val="20"/>
                <w:szCs w:val="20"/>
                <w:lang w:val="fr-BE" w:eastAsia="fr-FR"/>
              </w:rPr>
            </w:pPr>
          </w:p>
          <w:p w14:paraId="7CCD4636" w14:textId="77777777" w:rsidR="00F4666B" w:rsidRPr="00F4666B" w:rsidRDefault="00F4666B" w:rsidP="00F4666B">
            <w:pPr>
              <w:spacing w:line="276" w:lineRule="auto"/>
              <w:jc w:val="both"/>
              <w:rPr>
                <w:rFonts w:eastAsia="Times New Roman"/>
                <w:sz w:val="20"/>
                <w:szCs w:val="20"/>
                <w:lang w:val="fr-BE" w:eastAsia="fr-FR"/>
              </w:rPr>
            </w:pPr>
            <w:r w:rsidRPr="00F4666B">
              <w:rPr>
                <w:rFonts w:ascii="Arial" w:eastAsia="Times New Roman" w:hAnsi="Arial" w:cs="Arial"/>
                <w:sz w:val="20"/>
                <w:szCs w:val="20"/>
                <w:lang w:val="fr-BE" w:eastAsia="fr-FR"/>
              </w:rPr>
              <w:t>L’industrie automobile britannique connaît depuis quelques années une croissance sans précédent, grâce à une conjoncture économique compétitive, à des échanges libres de droits de douane et à un investissement massif dans de nouveaux modèles et de nouvelles fonctionnalités. Elle a enregistré l’an dernier sa 10</w:t>
            </w:r>
            <w:r w:rsidRPr="00F4666B">
              <w:rPr>
                <w:rFonts w:ascii="Arial" w:eastAsia="Times New Roman" w:hAnsi="Arial" w:cs="Arial"/>
                <w:sz w:val="20"/>
                <w:szCs w:val="20"/>
                <w:vertAlign w:val="superscript"/>
                <w:lang w:val="fr-BE" w:eastAsia="fr-FR"/>
              </w:rPr>
              <w:t>ème</w:t>
            </w:r>
            <w:r w:rsidRPr="00F4666B">
              <w:rPr>
                <w:rFonts w:ascii="Arial" w:eastAsia="Times New Roman" w:hAnsi="Arial" w:cs="Arial"/>
                <w:sz w:val="20"/>
                <w:szCs w:val="20"/>
                <w:lang w:val="fr-BE" w:eastAsia="fr-FR"/>
              </w:rPr>
              <w:t xml:space="preserve"> année de bons résultats et les voitures britanniques ont plus que jamais le vent en poupe : il s’en est exporté 1,2 million dans plus de 100 pays. Et ce chiffre record pourrait bien être battu en 2016, avec des exportations qui s’établissent à près de 900 000 véhicules sur les huit premiers mois de l’année, soit 13 % de plus que sur la même période de 2015</w:t>
            </w:r>
            <w:r w:rsidRPr="00F4666B">
              <w:rPr>
                <w:rFonts w:ascii="Arial" w:eastAsia="Times New Roman" w:hAnsi="Arial" w:cs="Arial"/>
                <w:sz w:val="20"/>
                <w:szCs w:val="20"/>
                <w:vertAlign w:val="superscript"/>
                <w:lang w:val="fr-BE" w:eastAsia="fr-FR"/>
              </w:rPr>
              <w:t>1</w:t>
            </w:r>
            <w:r w:rsidRPr="00F4666B">
              <w:rPr>
                <w:rFonts w:ascii="Arial" w:eastAsia="Times New Roman" w:hAnsi="Arial" w:cs="Arial"/>
                <w:sz w:val="20"/>
                <w:szCs w:val="20"/>
                <w:lang w:val="fr-BE" w:eastAsia="fr-FR"/>
              </w:rPr>
              <w:t>.</w:t>
            </w:r>
          </w:p>
          <w:p w14:paraId="6A0B7CC0" w14:textId="77777777" w:rsidR="00F4666B" w:rsidRPr="00F4666B" w:rsidRDefault="00F4666B" w:rsidP="00F4666B">
            <w:pPr>
              <w:spacing w:line="276" w:lineRule="auto"/>
              <w:jc w:val="both"/>
              <w:rPr>
                <w:rFonts w:eastAsia="Times New Roman"/>
                <w:sz w:val="20"/>
                <w:szCs w:val="20"/>
                <w:lang w:val="fr-BE" w:eastAsia="fr-FR"/>
              </w:rPr>
            </w:pPr>
          </w:p>
          <w:p w14:paraId="55BDCAC2" w14:textId="77777777" w:rsidR="00F4666B" w:rsidRPr="00F4666B" w:rsidRDefault="00F4666B" w:rsidP="00F4666B">
            <w:pPr>
              <w:spacing w:line="276" w:lineRule="auto"/>
              <w:jc w:val="both"/>
              <w:rPr>
                <w:rFonts w:eastAsia="Times New Roman"/>
                <w:sz w:val="20"/>
                <w:szCs w:val="20"/>
                <w:lang w:val="fr-BE" w:eastAsia="fr-FR"/>
              </w:rPr>
            </w:pPr>
            <w:r w:rsidRPr="00F4666B">
              <w:rPr>
                <w:rFonts w:ascii="Arial" w:eastAsia="Times New Roman" w:hAnsi="Arial" w:cs="Arial"/>
                <w:sz w:val="20"/>
                <w:szCs w:val="20"/>
                <w:lang w:val="fr-BE" w:eastAsia="fr-FR"/>
              </w:rPr>
              <w:t>L’Union européenne est le premier partenaire commercial du Royaume-Uni avec 57,3 % des voitures produites dans le pays exportées vers le reste de l’UE depuis le début de l’année, contre 12,1 % vers les États-Unis et 7,1 % vers la Chine. Si les États-Unis viennent en tête des pays ayant acheté des voitures britanniques, six États membres de l’UE figurent parmi les 10 premiers : l’Allemagne, la Belgique, l’Italie, la France, le Portugal et l’Espagne.</w:t>
            </w:r>
          </w:p>
          <w:p w14:paraId="6D185BBA" w14:textId="77777777" w:rsidR="00F4666B" w:rsidRPr="00F4666B" w:rsidRDefault="00F4666B" w:rsidP="00F4666B">
            <w:pPr>
              <w:spacing w:line="276" w:lineRule="auto"/>
              <w:jc w:val="both"/>
              <w:rPr>
                <w:rFonts w:eastAsia="Times New Roman"/>
                <w:sz w:val="20"/>
                <w:szCs w:val="20"/>
                <w:lang w:val="fr-BE" w:eastAsia="fr-FR"/>
              </w:rPr>
            </w:pPr>
          </w:p>
          <w:p w14:paraId="5A83D3F2" w14:textId="77777777" w:rsidR="00F4666B" w:rsidRPr="00F4666B" w:rsidRDefault="00F4666B" w:rsidP="00F4666B">
            <w:pPr>
              <w:spacing w:line="276" w:lineRule="auto"/>
              <w:jc w:val="both"/>
              <w:rPr>
                <w:rFonts w:eastAsia="Times New Roman"/>
                <w:sz w:val="20"/>
                <w:szCs w:val="20"/>
                <w:lang w:val="fr-BE" w:eastAsia="fr-FR"/>
              </w:rPr>
            </w:pPr>
            <w:r w:rsidRPr="00F4666B">
              <w:rPr>
                <w:rFonts w:ascii="Arial" w:eastAsia="Times New Roman" w:hAnsi="Arial" w:cs="Arial"/>
                <w:sz w:val="20"/>
                <w:szCs w:val="20"/>
                <w:lang w:val="fr-BE" w:eastAsia="fr-FR"/>
              </w:rPr>
              <w:t>« L’industrie automobile britannique est réputée dans le monde entier pour son riche héritage, ses marques iconiques et l’excellence de son ingénierie. Au cours des cinq dernières années, plus de 10 milliards de livres ont été investis dans de nouvelles fonctionnalités et de nouveaux modèles. Nous sommes extrêmement fiers de voir toutes ces marques concurrentes réunies pour mettre en avant les atouts des voitures britanniques, à quelques jours de cet événement international majeur qu’est le Mondial de l’automobile. Le succès futur du secteur dépendra de la capacité du Royaume-Uni à préserver la conjoncture économique et commerciale à laquelle il doit sa compétitivité dans le monde », déclare</w:t>
            </w:r>
            <w:r w:rsidRPr="00F4666B">
              <w:rPr>
                <w:rFonts w:ascii="Arial" w:eastAsia="Times New Roman" w:hAnsi="Arial" w:cs="Arial"/>
                <w:b/>
                <w:bCs/>
                <w:sz w:val="20"/>
                <w:szCs w:val="20"/>
                <w:lang w:val="fr-BE" w:eastAsia="fr-FR"/>
              </w:rPr>
              <w:t xml:space="preserve"> Mike Hawes, directeur général de SMMT</w:t>
            </w:r>
            <w:r w:rsidRPr="00F4666B">
              <w:rPr>
                <w:rFonts w:ascii="Arial" w:eastAsia="Times New Roman" w:hAnsi="Arial" w:cs="Arial"/>
                <w:bCs/>
                <w:sz w:val="20"/>
                <w:szCs w:val="20"/>
                <w:lang w:val="fr-BE" w:eastAsia="fr-FR"/>
              </w:rPr>
              <w:t>.</w:t>
            </w:r>
          </w:p>
          <w:p w14:paraId="0E66E1FA" w14:textId="77777777" w:rsidR="00F4666B" w:rsidRPr="00F4666B" w:rsidRDefault="00F4666B" w:rsidP="00F4666B">
            <w:pPr>
              <w:spacing w:line="276" w:lineRule="auto"/>
              <w:jc w:val="both"/>
              <w:rPr>
                <w:rFonts w:eastAsia="Times New Roman"/>
                <w:sz w:val="20"/>
                <w:szCs w:val="20"/>
                <w:lang w:val="fr-BE" w:eastAsia="fr-FR"/>
              </w:rPr>
            </w:pPr>
          </w:p>
          <w:p w14:paraId="1BF7FF5A" w14:textId="77777777" w:rsidR="00F4666B" w:rsidRPr="00F4666B" w:rsidRDefault="00F4666B" w:rsidP="00F4666B">
            <w:pPr>
              <w:spacing w:line="276" w:lineRule="auto"/>
              <w:jc w:val="both"/>
              <w:rPr>
                <w:rFonts w:eastAsia="Times New Roman"/>
                <w:sz w:val="20"/>
                <w:szCs w:val="20"/>
                <w:lang w:val="fr-BE" w:eastAsia="fr-FR"/>
              </w:rPr>
            </w:pPr>
            <w:r w:rsidRPr="00F4666B">
              <w:rPr>
                <w:rFonts w:ascii="Arial" w:eastAsia="Times New Roman" w:hAnsi="Arial" w:cs="Arial"/>
                <w:sz w:val="20"/>
                <w:szCs w:val="20"/>
                <w:lang w:val="fr-BE" w:eastAsia="fr-FR"/>
              </w:rPr>
              <w:t xml:space="preserve">Des sommes considérables sont investies au Royaume-Uni pour développer, construire et lancer chaque année sur le marché des véhicules plus propres, sobres, sûrs et innovants. La réduction des émissions et la voiture </w:t>
            </w:r>
            <w:r w:rsidRPr="00F4666B">
              <w:rPr>
                <w:rFonts w:ascii="Arial" w:eastAsia="Times New Roman" w:hAnsi="Arial" w:cs="Arial"/>
                <w:sz w:val="20"/>
                <w:szCs w:val="20"/>
                <w:lang w:val="fr-BE" w:eastAsia="fr-FR"/>
              </w:rPr>
              <w:lastRenderedPageBreak/>
              <w:t>électrique sont un domaine où le Royaume-Uni affiche un palmarès particulièrement brillant, avec une initiative conjointe industrie/gouvernement de 1 milliard de livres pour développer des technologies d’entraînement de pointe. Quant au marché britannique des voitures à très faibles émissions, il est le 2</w:t>
            </w:r>
            <w:r w:rsidRPr="00F4666B">
              <w:rPr>
                <w:rFonts w:ascii="Arial" w:eastAsia="Times New Roman" w:hAnsi="Arial" w:cs="Arial"/>
                <w:sz w:val="20"/>
                <w:szCs w:val="20"/>
                <w:vertAlign w:val="superscript"/>
                <w:lang w:val="fr-BE" w:eastAsia="fr-FR"/>
              </w:rPr>
              <w:t>ème</w:t>
            </w:r>
            <w:r w:rsidRPr="00F4666B">
              <w:rPr>
                <w:rFonts w:ascii="Arial" w:eastAsia="Times New Roman" w:hAnsi="Arial" w:cs="Arial"/>
                <w:sz w:val="20"/>
                <w:szCs w:val="20"/>
                <w:lang w:val="fr-BE" w:eastAsia="fr-FR"/>
              </w:rPr>
              <w:t xml:space="preserve"> d’Europe en termes de croissance, juste derrière l’Espagne</w:t>
            </w:r>
            <w:r w:rsidRPr="00F4666B">
              <w:rPr>
                <w:rFonts w:ascii="Arial" w:eastAsia="Times New Roman" w:hAnsi="Arial" w:cs="Arial"/>
                <w:sz w:val="20"/>
                <w:szCs w:val="20"/>
                <w:vertAlign w:val="superscript"/>
                <w:lang w:val="fr-BE" w:eastAsia="fr-FR"/>
              </w:rPr>
              <w:t>2</w:t>
            </w:r>
            <w:r w:rsidRPr="00F4666B">
              <w:rPr>
                <w:rFonts w:ascii="Arial" w:eastAsia="Times New Roman" w:hAnsi="Arial" w:cs="Arial"/>
                <w:sz w:val="20"/>
                <w:szCs w:val="20"/>
                <w:lang w:val="fr-BE" w:eastAsia="fr-FR"/>
              </w:rPr>
              <w:t>.</w:t>
            </w:r>
          </w:p>
          <w:p w14:paraId="140BD6C5" w14:textId="77777777" w:rsidR="00F4666B" w:rsidRPr="00F4666B" w:rsidRDefault="00F4666B" w:rsidP="00F4666B">
            <w:pPr>
              <w:spacing w:line="276" w:lineRule="auto"/>
              <w:jc w:val="both"/>
              <w:rPr>
                <w:rFonts w:eastAsia="Times New Roman"/>
                <w:sz w:val="20"/>
                <w:szCs w:val="20"/>
                <w:lang w:val="fr-BE" w:eastAsia="fr-FR"/>
              </w:rPr>
            </w:pPr>
          </w:p>
          <w:p w14:paraId="253B0A73" w14:textId="77777777" w:rsidR="00F4666B" w:rsidRPr="00F4666B" w:rsidRDefault="00F4666B" w:rsidP="00F4666B">
            <w:pPr>
              <w:spacing w:line="276" w:lineRule="auto"/>
              <w:jc w:val="both"/>
              <w:rPr>
                <w:rFonts w:eastAsia="Times New Roman"/>
                <w:sz w:val="20"/>
                <w:szCs w:val="20"/>
                <w:lang w:val="fr-BE" w:eastAsia="fr-FR"/>
              </w:rPr>
            </w:pPr>
            <w:r w:rsidRPr="00F4666B">
              <w:rPr>
                <w:rFonts w:ascii="Arial" w:eastAsia="Times New Roman" w:hAnsi="Arial" w:cs="Arial"/>
                <w:sz w:val="20"/>
                <w:szCs w:val="20"/>
                <w:lang w:val="fr-BE" w:eastAsia="fr-FR"/>
              </w:rPr>
              <w:t>Le Royaume-Uni est par ailleurs en train de devenir un pôle mondial de développement de la voiture connectée et de la voiture autonome, grâce à un investissement majeur de l’industrie et du gouvernement. La possibilité de tester ces voitures sur le réseau routier public – le pays n’ayant pas ratifié la convention de Vienne adoptée il y a quelques décennies – lui a permis d’acquérir une avance de deux ans sur beaucoup d’autres pays. Le potentiel de croissance est considérable : le développement et la mise sur le marché de ces technologies pourraient générer une contribution annuelle au PIB de 51 milliards de livres d’ici 2030, créer 300 000 emplois et éviter 25 000 accidents par an.</w:t>
            </w:r>
          </w:p>
          <w:p w14:paraId="650CB12C" w14:textId="77777777" w:rsidR="00F4666B" w:rsidRPr="00F4666B" w:rsidRDefault="00F4666B" w:rsidP="00F4666B">
            <w:pPr>
              <w:spacing w:line="276" w:lineRule="auto"/>
              <w:jc w:val="both"/>
              <w:rPr>
                <w:rFonts w:eastAsia="Times New Roman"/>
                <w:sz w:val="20"/>
                <w:szCs w:val="20"/>
                <w:lang w:val="fr-BE" w:eastAsia="fr-FR"/>
              </w:rPr>
            </w:pPr>
          </w:p>
          <w:p w14:paraId="32F5C532" w14:textId="77777777" w:rsidR="00F4666B" w:rsidRPr="00F4666B" w:rsidRDefault="00F4666B" w:rsidP="00F4666B">
            <w:pPr>
              <w:spacing w:line="276" w:lineRule="auto"/>
              <w:jc w:val="both"/>
              <w:rPr>
                <w:rFonts w:eastAsia="Times New Roman"/>
                <w:sz w:val="20"/>
                <w:szCs w:val="20"/>
                <w:lang w:val="fr-BE" w:eastAsia="fr-FR"/>
              </w:rPr>
            </w:pPr>
            <w:r w:rsidRPr="00F4666B">
              <w:rPr>
                <w:rFonts w:ascii="Arial" w:eastAsia="Times New Roman" w:hAnsi="Arial" w:cs="Arial"/>
                <w:sz w:val="20"/>
                <w:szCs w:val="20"/>
                <w:lang w:val="fr-BE" w:eastAsia="fr-FR"/>
              </w:rPr>
              <w:t>En saisissant cette opportunité, le Royaume-Uni a démontré ses capacités d’adaptation, de domination du marché et d’innovation. Grâce à un investissement précoce, à son expertise et à l’importance qu’il attache au progrès technologique, le secteur automobile britannique est bien placé pour figurer à l’avant-garde de ces technologies de rupture, qui rendront la conduite plus intelligente, plus sûre et plus propre.</w:t>
            </w:r>
          </w:p>
          <w:p w14:paraId="199ACB56" w14:textId="77777777" w:rsidR="00F4666B" w:rsidRPr="00F4666B" w:rsidRDefault="00F4666B" w:rsidP="00F4666B">
            <w:pPr>
              <w:spacing w:line="276" w:lineRule="auto"/>
              <w:jc w:val="both"/>
              <w:rPr>
                <w:rFonts w:eastAsia="Times New Roman"/>
                <w:sz w:val="20"/>
                <w:szCs w:val="20"/>
                <w:lang w:val="fr-BE" w:eastAsia="fr-FR"/>
              </w:rPr>
            </w:pPr>
          </w:p>
          <w:p w14:paraId="6277503F" w14:textId="77777777" w:rsidR="00F4666B" w:rsidRPr="00F4666B" w:rsidRDefault="00F4666B" w:rsidP="00F4666B">
            <w:pPr>
              <w:spacing w:line="276" w:lineRule="auto"/>
              <w:jc w:val="both"/>
              <w:rPr>
                <w:rFonts w:eastAsia="Times New Roman"/>
                <w:szCs w:val="20"/>
                <w:lang w:val="fr-BE" w:eastAsia="fr-FR"/>
              </w:rPr>
            </w:pPr>
            <w:r w:rsidRPr="00F4666B">
              <w:rPr>
                <w:rFonts w:ascii="Arial" w:eastAsia="Times New Roman" w:hAnsi="Arial" w:cs="Arial"/>
                <w:b/>
                <w:bCs/>
                <w:color w:val="1074CB"/>
                <w:szCs w:val="20"/>
                <w:lang w:val="fr-BE" w:eastAsia="fr-FR"/>
              </w:rPr>
              <w:t>10 faits à propos de l’industrie automobile britannique</w:t>
            </w:r>
          </w:p>
          <w:p w14:paraId="164E6EF6" w14:textId="77777777" w:rsidR="00F4666B" w:rsidRPr="00F4666B" w:rsidRDefault="00F4666B" w:rsidP="00F4666B">
            <w:pPr>
              <w:numPr>
                <w:ilvl w:val="0"/>
                <w:numId w:val="23"/>
              </w:numPr>
              <w:spacing w:before="120" w:after="120" w:line="276" w:lineRule="auto"/>
              <w:ind w:left="360"/>
              <w:rPr>
                <w:rFonts w:ascii="Times New Roman" w:eastAsia="Times New Roman" w:hAnsi="Times New Roman"/>
                <w:sz w:val="20"/>
                <w:szCs w:val="20"/>
                <w:lang w:val="fr-BE" w:eastAsia="fr-FR"/>
              </w:rPr>
            </w:pPr>
            <w:r w:rsidRPr="00F4666B">
              <w:rPr>
                <w:rFonts w:ascii="Arial" w:eastAsia="Times New Roman" w:hAnsi="Arial" w:cs="Arial"/>
                <w:sz w:val="20"/>
                <w:szCs w:val="20"/>
                <w:lang w:val="fr-BE" w:eastAsia="fr-FR"/>
              </w:rPr>
              <w:t>Au Royaume-Uni, une voiture sort toutes les 16 secondes des chaînes de production.</w:t>
            </w:r>
          </w:p>
          <w:p w14:paraId="5A038053" w14:textId="77777777" w:rsidR="00F4666B" w:rsidRPr="00F4666B" w:rsidRDefault="00F4666B" w:rsidP="00F4666B">
            <w:pPr>
              <w:numPr>
                <w:ilvl w:val="0"/>
                <w:numId w:val="23"/>
              </w:numPr>
              <w:spacing w:before="120" w:after="120" w:line="276" w:lineRule="auto"/>
              <w:ind w:left="360"/>
              <w:rPr>
                <w:rFonts w:ascii="Times New Roman" w:eastAsia="Times New Roman" w:hAnsi="Times New Roman"/>
                <w:sz w:val="20"/>
                <w:szCs w:val="20"/>
                <w:lang w:val="fr-BE" w:eastAsia="fr-FR"/>
              </w:rPr>
            </w:pPr>
            <w:r w:rsidRPr="00F4666B">
              <w:rPr>
                <w:rFonts w:ascii="Arial" w:eastAsia="Times New Roman" w:hAnsi="Arial" w:cs="Arial"/>
                <w:sz w:val="20"/>
                <w:szCs w:val="20"/>
                <w:lang w:val="fr-BE" w:eastAsia="fr-FR"/>
              </w:rPr>
              <w:t>Le Royaume-Uni exporte environ 80 % de sa production automobile ; les exportations sont à un niveau record avec 1,2 million de personnes dans le monde ayant acheté une voiture britannique en 2015.</w:t>
            </w:r>
          </w:p>
          <w:p w14:paraId="535EC964" w14:textId="77777777" w:rsidR="00F4666B" w:rsidRPr="00F4666B" w:rsidRDefault="00F4666B" w:rsidP="00F4666B">
            <w:pPr>
              <w:numPr>
                <w:ilvl w:val="0"/>
                <w:numId w:val="23"/>
              </w:numPr>
              <w:spacing w:before="120" w:after="120" w:line="276" w:lineRule="auto"/>
              <w:ind w:left="360"/>
              <w:rPr>
                <w:rFonts w:ascii="Times New Roman" w:eastAsia="Times New Roman" w:hAnsi="Times New Roman"/>
                <w:sz w:val="20"/>
                <w:szCs w:val="20"/>
                <w:lang w:val="fr-BE" w:eastAsia="fr-FR"/>
              </w:rPr>
            </w:pPr>
            <w:r w:rsidRPr="00F4666B">
              <w:rPr>
                <w:rFonts w:ascii="Arial" w:eastAsia="Times New Roman" w:hAnsi="Arial" w:cs="Arial"/>
                <w:sz w:val="20"/>
                <w:szCs w:val="20"/>
                <w:lang w:val="fr-BE" w:eastAsia="fr-FR"/>
              </w:rPr>
              <w:t>Environ 2,5 millions de moteurs sont produits chaque année au Royaume-Uni, dont plus de la moitié est exportée sur les marchés mondiaux.</w:t>
            </w:r>
          </w:p>
          <w:p w14:paraId="7660E7FA" w14:textId="77777777" w:rsidR="00F4666B" w:rsidRPr="00F4666B" w:rsidRDefault="00F4666B" w:rsidP="00F4666B">
            <w:pPr>
              <w:numPr>
                <w:ilvl w:val="0"/>
                <w:numId w:val="23"/>
              </w:numPr>
              <w:spacing w:line="276" w:lineRule="auto"/>
              <w:ind w:left="360"/>
              <w:rPr>
                <w:rFonts w:ascii="Times New Roman" w:eastAsia="Times New Roman" w:hAnsi="Times New Roman"/>
                <w:sz w:val="20"/>
                <w:szCs w:val="20"/>
                <w:lang w:val="fr-BE" w:eastAsia="fr-FR"/>
              </w:rPr>
            </w:pPr>
            <w:r w:rsidRPr="00F4666B">
              <w:rPr>
                <w:rFonts w:ascii="Arial" w:eastAsia="Times New Roman" w:hAnsi="Arial" w:cs="Arial"/>
                <w:sz w:val="20"/>
                <w:szCs w:val="20"/>
                <w:lang w:val="fr-BE" w:eastAsia="fr-FR"/>
              </w:rPr>
              <w:t>Le Royaume-Uni compte 13 centres de R&amp;D et six centres d’étude. L’innovation est le principal moteur de la croissance du secteur, avec 2,4 milliards de livres investis chaque année en R&amp;D.</w:t>
            </w:r>
          </w:p>
          <w:p w14:paraId="7EB05C2D" w14:textId="77777777" w:rsidR="00F4666B" w:rsidRPr="00F4666B" w:rsidRDefault="00F4666B" w:rsidP="00F4666B">
            <w:pPr>
              <w:numPr>
                <w:ilvl w:val="0"/>
                <w:numId w:val="23"/>
              </w:numPr>
              <w:spacing w:after="120" w:line="276" w:lineRule="auto"/>
              <w:ind w:left="360"/>
              <w:rPr>
                <w:rFonts w:ascii="Times New Roman" w:eastAsia="Times New Roman" w:hAnsi="Times New Roman"/>
                <w:sz w:val="20"/>
                <w:szCs w:val="20"/>
                <w:lang w:val="fr-BE" w:eastAsia="fr-FR"/>
              </w:rPr>
            </w:pPr>
            <w:r w:rsidRPr="00F4666B">
              <w:rPr>
                <w:rFonts w:ascii="Arial" w:eastAsia="Times New Roman" w:hAnsi="Arial" w:cs="Arial"/>
                <w:sz w:val="20"/>
                <w:szCs w:val="20"/>
                <w:lang w:val="fr-BE" w:eastAsia="fr-FR"/>
              </w:rPr>
              <w:t>En termes de volume de production de voitures, le Royaume-Uni se classe au 3</w:t>
            </w:r>
            <w:r w:rsidRPr="00F4666B">
              <w:rPr>
                <w:rFonts w:ascii="Arial" w:eastAsia="Times New Roman" w:hAnsi="Arial" w:cs="Arial"/>
                <w:sz w:val="20"/>
                <w:szCs w:val="20"/>
                <w:vertAlign w:val="superscript"/>
                <w:lang w:val="fr-BE" w:eastAsia="fr-FR"/>
              </w:rPr>
              <w:t>ème</w:t>
            </w:r>
            <w:r w:rsidRPr="00F4666B">
              <w:rPr>
                <w:rFonts w:ascii="Arial" w:eastAsia="Times New Roman" w:hAnsi="Arial" w:cs="Arial"/>
                <w:sz w:val="20"/>
                <w:szCs w:val="20"/>
                <w:lang w:val="fr-BE" w:eastAsia="fr-FR"/>
              </w:rPr>
              <w:t xml:space="preserve"> rang de l’UE (derrière l’Allemagne et l’Espagne) et au 10</w:t>
            </w:r>
            <w:r w:rsidRPr="00F4666B">
              <w:rPr>
                <w:rFonts w:ascii="Arial" w:eastAsia="Times New Roman" w:hAnsi="Arial" w:cs="Arial"/>
                <w:sz w:val="20"/>
                <w:szCs w:val="20"/>
                <w:vertAlign w:val="superscript"/>
                <w:lang w:val="fr-BE" w:eastAsia="fr-FR"/>
              </w:rPr>
              <w:t>ème</w:t>
            </w:r>
            <w:r w:rsidRPr="00F4666B">
              <w:rPr>
                <w:rFonts w:ascii="Arial" w:eastAsia="Times New Roman" w:hAnsi="Arial" w:cs="Arial"/>
                <w:sz w:val="20"/>
                <w:szCs w:val="20"/>
                <w:lang w:val="fr-BE" w:eastAsia="fr-FR"/>
              </w:rPr>
              <w:t xml:space="preserve"> rang dans le monde</w:t>
            </w:r>
            <w:r w:rsidRPr="00F4666B">
              <w:rPr>
                <w:rFonts w:ascii="Arial" w:eastAsia="Times New Roman" w:hAnsi="Arial" w:cs="Arial"/>
                <w:sz w:val="20"/>
                <w:szCs w:val="20"/>
                <w:vertAlign w:val="superscript"/>
                <w:lang w:val="fr-BE" w:eastAsia="fr-FR"/>
              </w:rPr>
              <w:t>3</w:t>
            </w:r>
            <w:r w:rsidRPr="00F4666B">
              <w:rPr>
                <w:rFonts w:ascii="Arial" w:eastAsia="Times New Roman" w:hAnsi="Arial" w:cs="Arial"/>
                <w:sz w:val="20"/>
                <w:szCs w:val="20"/>
                <w:lang w:val="fr-BE" w:eastAsia="fr-FR"/>
              </w:rPr>
              <w:t xml:space="preserve"> – et le secteur enregistre la plus forte productivité de la main-d’œuvre en Europe</w:t>
            </w:r>
            <w:r w:rsidRPr="00F4666B">
              <w:rPr>
                <w:rFonts w:ascii="Arial" w:eastAsia="Times New Roman" w:hAnsi="Arial" w:cs="Arial"/>
                <w:sz w:val="20"/>
                <w:szCs w:val="20"/>
                <w:vertAlign w:val="superscript"/>
                <w:lang w:val="fr-BE" w:eastAsia="fr-FR"/>
              </w:rPr>
              <w:t>4</w:t>
            </w:r>
            <w:r w:rsidRPr="00F4666B">
              <w:rPr>
                <w:rFonts w:ascii="Arial" w:eastAsia="Times New Roman" w:hAnsi="Arial" w:cs="Arial"/>
                <w:sz w:val="20"/>
                <w:szCs w:val="20"/>
                <w:lang w:val="fr-BE" w:eastAsia="fr-FR"/>
              </w:rPr>
              <w:t>.</w:t>
            </w:r>
          </w:p>
          <w:p w14:paraId="4ECD1C03" w14:textId="77777777" w:rsidR="00F4666B" w:rsidRPr="00F4666B" w:rsidRDefault="00F4666B" w:rsidP="00F4666B">
            <w:pPr>
              <w:numPr>
                <w:ilvl w:val="0"/>
                <w:numId w:val="23"/>
              </w:numPr>
              <w:spacing w:before="120" w:after="120" w:line="276" w:lineRule="auto"/>
              <w:ind w:left="360"/>
              <w:rPr>
                <w:rFonts w:ascii="Times New Roman" w:eastAsia="Times New Roman" w:hAnsi="Times New Roman"/>
                <w:sz w:val="20"/>
                <w:szCs w:val="20"/>
                <w:lang w:val="fr-BE" w:eastAsia="fr-FR"/>
              </w:rPr>
            </w:pPr>
            <w:r w:rsidRPr="00F4666B">
              <w:rPr>
                <w:rFonts w:ascii="Arial" w:eastAsia="Times New Roman" w:hAnsi="Arial" w:cs="Arial"/>
                <w:sz w:val="20"/>
                <w:szCs w:val="20"/>
                <w:lang w:val="fr-BE" w:eastAsia="fr-FR"/>
              </w:rPr>
              <w:t>Si le rythme actuel de développement de véhicules connectés et de véhicules autonomes se maintient, le secteur pourrait être valorisé à 51 milliards de livres d’ici 2030 pour les entreprises établies au Royaume-Uni.</w:t>
            </w:r>
          </w:p>
          <w:p w14:paraId="2DB88E0F" w14:textId="77777777" w:rsidR="00F4666B" w:rsidRPr="00F4666B" w:rsidRDefault="00F4666B" w:rsidP="00F4666B">
            <w:pPr>
              <w:numPr>
                <w:ilvl w:val="0"/>
                <w:numId w:val="23"/>
              </w:numPr>
              <w:spacing w:before="120" w:after="120" w:line="276" w:lineRule="auto"/>
              <w:ind w:left="360"/>
              <w:rPr>
                <w:rFonts w:ascii="Times New Roman" w:eastAsia="Times New Roman" w:hAnsi="Times New Roman"/>
                <w:sz w:val="20"/>
                <w:szCs w:val="20"/>
                <w:lang w:val="fr-BE" w:eastAsia="fr-FR"/>
              </w:rPr>
            </w:pPr>
            <w:r w:rsidRPr="00F4666B">
              <w:rPr>
                <w:rFonts w:ascii="Arial" w:eastAsia="Times New Roman" w:hAnsi="Arial" w:cs="Arial"/>
                <w:sz w:val="20"/>
                <w:szCs w:val="20"/>
                <w:lang w:val="fr-BE" w:eastAsia="fr-FR"/>
              </w:rPr>
              <w:t>Le Royaume-Uni possède l’un des marchés de la voiture électrique les plus dynamiques de l’UE : la demande y a progressé de plus de 50 % l’année dernière.</w:t>
            </w:r>
          </w:p>
          <w:p w14:paraId="1C2EAFAA" w14:textId="77777777" w:rsidR="00F4666B" w:rsidRPr="00F4666B" w:rsidRDefault="00F4666B" w:rsidP="00F4666B">
            <w:pPr>
              <w:numPr>
                <w:ilvl w:val="0"/>
                <w:numId w:val="23"/>
              </w:numPr>
              <w:spacing w:before="120" w:after="120" w:line="276" w:lineRule="auto"/>
              <w:ind w:left="360"/>
              <w:rPr>
                <w:rFonts w:ascii="Times New Roman" w:eastAsia="Times New Roman" w:hAnsi="Times New Roman"/>
                <w:sz w:val="20"/>
                <w:szCs w:val="20"/>
                <w:lang w:val="fr-BE" w:eastAsia="fr-FR"/>
              </w:rPr>
            </w:pPr>
            <w:r w:rsidRPr="00F4666B">
              <w:rPr>
                <w:rFonts w:ascii="Arial" w:eastAsia="Times New Roman" w:hAnsi="Arial" w:cs="Arial"/>
                <w:sz w:val="20"/>
                <w:szCs w:val="20"/>
                <w:lang w:val="fr-BE" w:eastAsia="fr-FR"/>
              </w:rPr>
              <w:t>Le Royaume-Uni importe 86,5 % des 2,63 millions de voitures neuves vendues dans le pays – dont 81,5 % en provenance de l’UE – offrant au consommateur un choix considérable.</w:t>
            </w:r>
          </w:p>
          <w:p w14:paraId="4615DAE8" w14:textId="77777777" w:rsidR="00F4666B" w:rsidRPr="00F4666B" w:rsidRDefault="00F4666B" w:rsidP="00F4666B">
            <w:pPr>
              <w:numPr>
                <w:ilvl w:val="0"/>
                <w:numId w:val="23"/>
              </w:numPr>
              <w:spacing w:before="120" w:after="120" w:line="276" w:lineRule="auto"/>
              <w:ind w:left="360"/>
              <w:rPr>
                <w:rFonts w:ascii="Times New Roman" w:eastAsia="Times New Roman" w:hAnsi="Times New Roman"/>
                <w:sz w:val="20"/>
                <w:szCs w:val="20"/>
                <w:lang w:val="fr-BE" w:eastAsia="fr-FR"/>
              </w:rPr>
            </w:pPr>
            <w:r w:rsidRPr="00F4666B">
              <w:rPr>
                <w:rFonts w:ascii="Arial" w:eastAsia="Times New Roman" w:hAnsi="Arial" w:cs="Arial"/>
                <w:sz w:val="20"/>
                <w:szCs w:val="20"/>
                <w:lang w:val="fr-BE" w:eastAsia="fr-FR"/>
              </w:rPr>
              <w:t>Le Royaume-Uni concentre 90 % des grands équipementiers mondiaux, avec un potentiel inexploité évalué à 6 milliards de livres</w:t>
            </w:r>
            <w:r w:rsidRPr="00F4666B">
              <w:rPr>
                <w:rFonts w:ascii="Arial" w:eastAsia="Times New Roman" w:hAnsi="Arial" w:cs="Arial"/>
                <w:sz w:val="20"/>
                <w:szCs w:val="20"/>
                <w:vertAlign w:val="superscript"/>
                <w:lang w:val="fr-BE" w:eastAsia="fr-FR"/>
              </w:rPr>
              <w:t xml:space="preserve">5 </w:t>
            </w:r>
            <w:r w:rsidRPr="00F4666B">
              <w:rPr>
                <w:rFonts w:ascii="Arial" w:eastAsia="Times New Roman" w:hAnsi="Arial" w:cs="Arial"/>
                <w:sz w:val="20"/>
                <w:szCs w:val="20"/>
                <w:lang w:val="fr-BE" w:eastAsia="fr-FR"/>
              </w:rPr>
              <w:t>en termes de chaîne d’approvisionnement.</w:t>
            </w:r>
          </w:p>
          <w:p w14:paraId="4F7BE16E" w14:textId="77777777" w:rsidR="009456C6" w:rsidRPr="00F747C2" w:rsidRDefault="00F4666B" w:rsidP="00F747C2">
            <w:pPr>
              <w:spacing w:line="276" w:lineRule="auto"/>
              <w:rPr>
                <w:rFonts w:ascii="Arial" w:eastAsia="Times New Roman" w:hAnsi="Arial" w:cs="Arial"/>
                <w:sz w:val="20"/>
                <w:szCs w:val="20"/>
                <w:lang w:val="fr-BE" w:eastAsia="fr-FR"/>
              </w:rPr>
            </w:pPr>
            <w:r w:rsidRPr="00F4666B">
              <w:rPr>
                <w:rFonts w:ascii="Arial" w:eastAsia="Times New Roman" w:hAnsi="Arial" w:cs="Arial"/>
                <w:sz w:val="20"/>
                <w:szCs w:val="20"/>
                <w:lang w:val="fr-BE" w:eastAsia="fr-FR"/>
              </w:rPr>
              <w:t>Le marché britannique des voitures neuves est l’un des plus variés au monde, avec 2,63 millions de véhicules immatriculés en 2015 ; c’est le 2</w:t>
            </w:r>
            <w:r w:rsidRPr="00F4666B">
              <w:rPr>
                <w:rFonts w:ascii="Arial" w:eastAsia="Times New Roman" w:hAnsi="Arial" w:cs="Arial"/>
                <w:sz w:val="20"/>
                <w:szCs w:val="20"/>
                <w:vertAlign w:val="superscript"/>
                <w:lang w:val="fr-BE" w:eastAsia="fr-FR"/>
              </w:rPr>
              <w:t>ème</w:t>
            </w:r>
            <w:r w:rsidRPr="00F4666B">
              <w:rPr>
                <w:rFonts w:ascii="Arial" w:eastAsia="Times New Roman" w:hAnsi="Arial" w:cs="Arial"/>
                <w:sz w:val="20"/>
                <w:szCs w:val="20"/>
                <w:lang w:val="fr-BE" w:eastAsia="fr-FR"/>
              </w:rPr>
              <w:t xml:space="preserve"> marché le plus important d’Europe après l’Allemagne</w:t>
            </w:r>
            <w:r w:rsidRPr="00F4666B">
              <w:rPr>
                <w:rFonts w:ascii="Arial" w:eastAsia="Times New Roman" w:hAnsi="Arial" w:cs="Arial"/>
                <w:sz w:val="20"/>
                <w:szCs w:val="20"/>
                <w:vertAlign w:val="superscript"/>
                <w:lang w:val="fr-BE" w:eastAsia="fr-FR"/>
              </w:rPr>
              <w:t>6</w:t>
            </w:r>
            <w:r w:rsidRPr="00F4666B">
              <w:rPr>
                <w:rFonts w:ascii="Arial" w:eastAsia="Times New Roman" w:hAnsi="Arial" w:cs="Arial"/>
                <w:sz w:val="20"/>
                <w:szCs w:val="20"/>
                <w:lang w:val="fr-BE" w:eastAsia="fr-FR"/>
              </w:rPr>
              <w:t>. </w:t>
            </w:r>
          </w:p>
        </w:tc>
      </w:tr>
      <w:tr w:rsidR="00B80997" w14:paraId="1599E30C" w14:textId="77777777" w:rsidTr="00B36471">
        <w:trPr>
          <w:trHeight w:val="208"/>
        </w:trPr>
        <w:tc>
          <w:tcPr>
            <w:tcW w:w="10314" w:type="dxa"/>
            <w:gridSpan w:val="2"/>
            <w:tcMar>
              <w:top w:w="0" w:type="dxa"/>
              <w:left w:w="108" w:type="dxa"/>
              <w:bottom w:w="0" w:type="dxa"/>
              <w:right w:w="108" w:type="dxa"/>
            </w:tcMar>
          </w:tcPr>
          <w:p w14:paraId="0A5C64F6" w14:textId="77777777" w:rsidR="00B80997" w:rsidRDefault="00B80997" w:rsidP="00B36471">
            <w:pPr>
              <w:spacing w:line="276" w:lineRule="auto"/>
              <w:jc w:val="both"/>
              <w:rPr>
                <w:rFonts w:ascii="Arial" w:hAnsi="Arial" w:cs="Arial"/>
                <w:b/>
                <w:bCs/>
                <w:color w:val="1074CB"/>
                <w:sz w:val="16"/>
                <w:szCs w:val="16"/>
                <w:u w:val="single"/>
              </w:rPr>
            </w:pPr>
          </w:p>
        </w:tc>
      </w:tr>
      <w:tr w:rsidR="00996194" w:rsidRPr="00445292" w14:paraId="7B245A8F" w14:textId="77777777" w:rsidTr="00B36471">
        <w:trPr>
          <w:trHeight w:val="567"/>
        </w:trPr>
        <w:tc>
          <w:tcPr>
            <w:tcW w:w="10314" w:type="dxa"/>
            <w:gridSpan w:val="2"/>
            <w:tcMar>
              <w:top w:w="0" w:type="dxa"/>
              <w:left w:w="108" w:type="dxa"/>
              <w:bottom w:w="0" w:type="dxa"/>
              <w:right w:w="108" w:type="dxa"/>
            </w:tcMar>
          </w:tcPr>
          <w:p w14:paraId="4BA8073E" w14:textId="77777777" w:rsidR="00996194" w:rsidRPr="00F4666B" w:rsidRDefault="00996194" w:rsidP="00996194">
            <w:pPr>
              <w:spacing w:line="276" w:lineRule="auto"/>
              <w:jc w:val="both"/>
              <w:rPr>
                <w:rFonts w:ascii="Arial" w:eastAsia="Times New Roman" w:hAnsi="Arial" w:cs="Arial"/>
                <w:sz w:val="16"/>
                <w:szCs w:val="16"/>
                <w:lang w:val="fr-BE" w:eastAsia="fr-FR"/>
              </w:rPr>
            </w:pPr>
            <w:r w:rsidRPr="00F4666B">
              <w:rPr>
                <w:rFonts w:ascii="Arial" w:eastAsia="Times New Roman" w:hAnsi="Arial" w:cs="Arial"/>
                <w:b/>
                <w:bCs/>
                <w:color w:val="1074CB"/>
                <w:sz w:val="16"/>
                <w:szCs w:val="16"/>
                <w:u w:val="single"/>
                <w:lang w:val="fr-BE" w:eastAsia="fr-FR"/>
              </w:rPr>
              <w:t>Notes aux rédacteurs</w:t>
            </w:r>
            <w:r w:rsidRPr="00F4666B">
              <w:rPr>
                <w:rFonts w:ascii="Arial" w:eastAsia="Times New Roman" w:hAnsi="Arial" w:cs="Arial"/>
                <w:b/>
                <w:bCs/>
                <w:color w:val="1074CB"/>
                <w:sz w:val="16"/>
                <w:szCs w:val="16"/>
                <w:lang w:val="fr-BE" w:eastAsia="fr-FR"/>
              </w:rPr>
              <w:t xml:space="preserve"> </w:t>
            </w:r>
          </w:p>
          <w:p w14:paraId="082AC518" w14:textId="77777777" w:rsidR="00996194" w:rsidRPr="00F4666B" w:rsidRDefault="00996194" w:rsidP="00996194">
            <w:pPr>
              <w:spacing w:line="276" w:lineRule="auto"/>
              <w:rPr>
                <w:rFonts w:ascii="Arial" w:eastAsia="Times New Roman" w:hAnsi="Arial" w:cs="Arial"/>
                <w:sz w:val="16"/>
                <w:szCs w:val="16"/>
                <w:lang w:val="fr-BE" w:eastAsia="fr-FR"/>
              </w:rPr>
            </w:pPr>
            <w:r w:rsidRPr="00F4666B">
              <w:rPr>
                <w:rFonts w:ascii="Arial" w:eastAsia="Times New Roman" w:hAnsi="Arial" w:cs="Arial"/>
                <w:b/>
                <w:bCs/>
                <w:color w:val="1074CB"/>
                <w:sz w:val="16"/>
                <w:szCs w:val="16"/>
                <w:lang w:val="fr-BE" w:eastAsia="fr-FR"/>
              </w:rPr>
              <w:t> </w:t>
            </w:r>
          </w:p>
          <w:p w14:paraId="6BD7EEF3" w14:textId="77777777" w:rsidR="00996194" w:rsidRPr="00F4666B" w:rsidRDefault="00996194" w:rsidP="00996194">
            <w:pPr>
              <w:spacing w:line="276" w:lineRule="auto"/>
              <w:rPr>
                <w:rFonts w:ascii="Arial" w:eastAsia="Times New Roman" w:hAnsi="Arial" w:cs="Arial"/>
                <w:sz w:val="16"/>
                <w:szCs w:val="16"/>
                <w:lang w:val="fr-BE" w:eastAsia="fr-FR"/>
              </w:rPr>
            </w:pPr>
            <w:r w:rsidRPr="00F4666B">
              <w:rPr>
                <w:rFonts w:ascii="Arial" w:eastAsia="Times New Roman" w:hAnsi="Arial" w:cs="Arial"/>
                <w:b/>
                <w:bCs/>
                <w:color w:val="1074CB"/>
                <w:sz w:val="16"/>
                <w:szCs w:val="16"/>
                <w:lang w:val="fr-BE" w:eastAsia="fr-FR"/>
              </w:rPr>
              <w:t>1</w:t>
            </w:r>
            <w:r w:rsidRPr="00F4666B">
              <w:rPr>
                <w:rFonts w:ascii="Arial" w:eastAsia="Times New Roman" w:hAnsi="Arial" w:cs="Arial"/>
                <w:color w:val="1074CB"/>
                <w:sz w:val="16"/>
                <w:szCs w:val="16"/>
                <w:lang w:val="fr-BE" w:eastAsia="fr-FR"/>
              </w:rPr>
              <w:t> 877 457 voitures exportées par le Royaume-Uni entre janvier et août 2016 : données SMMT</w:t>
            </w:r>
          </w:p>
          <w:p w14:paraId="55F6DA2F" w14:textId="77777777" w:rsidR="00996194" w:rsidRPr="00F4666B" w:rsidRDefault="00996194" w:rsidP="00996194">
            <w:pPr>
              <w:spacing w:line="276" w:lineRule="auto"/>
              <w:rPr>
                <w:rFonts w:ascii="Arial" w:eastAsia="Times New Roman" w:hAnsi="Arial" w:cs="Arial"/>
                <w:sz w:val="16"/>
                <w:szCs w:val="16"/>
                <w:lang w:val="fr-BE" w:eastAsia="fr-FR"/>
              </w:rPr>
            </w:pPr>
            <w:r w:rsidRPr="00F4666B">
              <w:rPr>
                <w:rFonts w:ascii="Arial" w:eastAsia="Times New Roman" w:hAnsi="Arial" w:cs="Arial"/>
                <w:b/>
                <w:bCs/>
                <w:color w:val="1074CB"/>
                <w:sz w:val="16"/>
                <w:szCs w:val="16"/>
                <w:lang w:val="fr-BE" w:eastAsia="fr-FR"/>
              </w:rPr>
              <w:t>2</w:t>
            </w:r>
            <w:r w:rsidRPr="00F4666B">
              <w:rPr>
                <w:rFonts w:ascii="Arial" w:eastAsia="Times New Roman" w:hAnsi="Arial" w:cs="Arial"/>
                <w:color w:val="1074CB"/>
                <w:sz w:val="16"/>
                <w:szCs w:val="16"/>
                <w:lang w:val="fr-BE" w:eastAsia="fr-FR"/>
              </w:rPr>
              <w:t xml:space="preserve"> Données ACEA pour le 2</w:t>
            </w:r>
            <w:r w:rsidRPr="00F4666B">
              <w:rPr>
                <w:rFonts w:ascii="Arial" w:eastAsia="Times New Roman" w:hAnsi="Arial" w:cs="Arial"/>
                <w:color w:val="1074CB"/>
                <w:sz w:val="16"/>
                <w:szCs w:val="16"/>
                <w:vertAlign w:val="superscript"/>
                <w:lang w:val="fr-BE" w:eastAsia="fr-FR"/>
              </w:rPr>
              <w:t>ème</w:t>
            </w:r>
            <w:r w:rsidRPr="00F4666B">
              <w:rPr>
                <w:rFonts w:ascii="Arial" w:eastAsia="Times New Roman" w:hAnsi="Arial" w:cs="Arial"/>
                <w:color w:val="1074CB"/>
                <w:sz w:val="16"/>
                <w:szCs w:val="16"/>
                <w:lang w:val="fr-BE" w:eastAsia="fr-FR"/>
              </w:rPr>
              <w:t xml:space="preserve"> trimestre 2016</w:t>
            </w:r>
          </w:p>
          <w:p w14:paraId="7A1D2B4A" w14:textId="77777777" w:rsidR="00996194" w:rsidRPr="00F4666B" w:rsidRDefault="00996194" w:rsidP="00996194">
            <w:pPr>
              <w:spacing w:line="276" w:lineRule="auto"/>
              <w:rPr>
                <w:rFonts w:ascii="Arial" w:eastAsia="Times New Roman" w:hAnsi="Arial" w:cs="Arial"/>
                <w:sz w:val="16"/>
                <w:szCs w:val="16"/>
                <w:lang w:eastAsia="fr-FR"/>
              </w:rPr>
            </w:pPr>
            <w:r w:rsidRPr="00F4666B">
              <w:rPr>
                <w:rFonts w:ascii="Arial" w:eastAsia="Times New Roman" w:hAnsi="Arial" w:cs="Arial"/>
                <w:b/>
                <w:bCs/>
                <w:color w:val="1074CB"/>
                <w:sz w:val="16"/>
                <w:szCs w:val="16"/>
                <w:lang w:eastAsia="fr-FR"/>
              </w:rPr>
              <w:t>3</w:t>
            </w:r>
            <w:r w:rsidRPr="00F4666B">
              <w:rPr>
                <w:rFonts w:ascii="Arial" w:eastAsia="Times New Roman" w:hAnsi="Arial" w:cs="Arial"/>
                <w:color w:val="1074CB"/>
                <w:sz w:val="16"/>
                <w:szCs w:val="16"/>
                <w:lang w:eastAsia="fr-FR"/>
              </w:rPr>
              <w:t xml:space="preserve"> Données OICA pour 2015</w:t>
            </w:r>
          </w:p>
          <w:p w14:paraId="4C12BD81" w14:textId="77777777" w:rsidR="00996194" w:rsidRPr="00F4666B" w:rsidRDefault="00996194" w:rsidP="00996194">
            <w:pPr>
              <w:spacing w:line="276" w:lineRule="auto"/>
              <w:rPr>
                <w:rFonts w:ascii="Arial" w:eastAsia="Times New Roman" w:hAnsi="Arial" w:cs="Arial"/>
                <w:sz w:val="16"/>
                <w:szCs w:val="16"/>
                <w:lang w:eastAsia="fr-FR"/>
              </w:rPr>
            </w:pPr>
            <w:r w:rsidRPr="00F4666B">
              <w:rPr>
                <w:rFonts w:ascii="Arial" w:eastAsia="Times New Roman" w:hAnsi="Arial" w:cs="Arial"/>
                <w:b/>
                <w:bCs/>
                <w:color w:val="1074CB"/>
                <w:sz w:val="16"/>
                <w:szCs w:val="16"/>
                <w:lang w:eastAsia="fr-FR"/>
              </w:rPr>
              <w:t>4</w:t>
            </w:r>
            <w:r w:rsidRPr="00F4666B">
              <w:rPr>
                <w:rFonts w:ascii="Arial" w:eastAsia="Times New Roman" w:hAnsi="Arial" w:cs="Arial"/>
                <w:color w:val="1074CB"/>
                <w:sz w:val="16"/>
                <w:szCs w:val="16"/>
                <w:lang w:eastAsia="fr-FR"/>
              </w:rPr>
              <w:t xml:space="preserve"> Automotive Council: The UK Automotive International Competitiveness Report November 2015</w:t>
            </w:r>
          </w:p>
          <w:p w14:paraId="05FCCF04" w14:textId="77777777" w:rsidR="00996194" w:rsidRPr="00F4666B" w:rsidRDefault="00996194" w:rsidP="00996194">
            <w:pPr>
              <w:spacing w:line="276" w:lineRule="auto"/>
              <w:rPr>
                <w:rFonts w:ascii="Arial" w:eastAsia="Times New Roman" w:hAnsi="Arial" w:cs="Arial"/>
                <w:sz w:val="16"/>
                <w:szCs w:val="16"/>
                <w:lang w:eastAsia="fr-FR"/>
              </w:rPr>
            </w:pPr>
            <w:r w:rsidRPr="00F4666B">
              <w:rPr>
                <w:rFonts w:ascii="Arial" w:eastAsia="Times New Roman" w:hAnsi="Arial" w:cs="Arial"/>
                <w:b/>
                <w:bCs/>
                <w:color w:val="1074CB"/>
                <w:sz w:val="16"/>
                <w:szCs w:val="16"/>
                <w:lang w:eastAsia="fr-FR"/>
              </w:rPr>
              <w:t xml:space="preserve">5 </w:t>
            </w:r>
            <w:r w:rsidRPr="00F4666B">
              <w:rPr>
                <w:rFonts w:ascii="Arial" w:eastAsia="Times New Roman" w:hAnsi="Arial" w:cs="Arial"/>
                <w:color w:val="1074CB"/>
                <w:sz w:val="16"/>
                <w:szCs w:val="16"/>
                <w:lang w:eastAsia="fr-FR"/>
              </w:rPr>
              <w:t>Automotive Council</w:t>
            </w:r>
          </w:p>
          <w:p w14:paraId="4E9E7510" w14:textId="77777777" w:rsidR="00996194" w:rsidRPr="00F4666B" w:rsidRDefault="00996194" w:rsidP="00996194">
            <w:pPr>
              <w:spacing w:line="276" w:lineRule="auto"/>
              <w:rPr>
                <w:rFonts w:ascii="Arial" w:eastAsia="Times New Roman" w:hAnsi="Arial" w:cs="Arial"/>
                <w:sz w:val="16"/>
                <w:szCs w:val="16"/>
                <w:lang w:val="fr-BE" w:eastAsia="fr-FR"/>
              </w:rPr>
            </w:pPr>
            <w:r w:rsidRPr="00F4666B">
              <w:rPr>
                <w:rFonts w:ascii="Arial" w:eastAsia="Times New Roman" w:hAnsi="Arial" w:cs="Arial"/>
                <w:b/>
                <w:bCs/>
                <w:color w:val="1074CB"/>
                <w:sz w:val="16"/>
                <w:szCs w:val="16"/>
                <w:lang w:val="fr-BE" w:eastAsia="fr-FR"/>
              </w:rPr>
              <w:t xml:space="preserve">6 </w:t>
            </w:r>
            <w:r w:rsidRPr="00F4666B">
              <w:rPr>
                <w:rFonts w:ascii="Arial" w:eastAsia="Times New Roman" w:hAnsi="Arial" w:cs="Arial"/>
                <w:color w:val="1074CB"/>
                <w:sz w:val="16"/>
                <w:szCs w:val="16"/>
                <w:lang w:val="fr-BE" w:eastAsia="fr-FR"/>
              </w:rPr>
              <w:t>Données ACEA pour 2015</w:t>
            </w:r>
          </w:p>
          <w:p w14:paraId="2FFDD1E3" w14:textId="77777777" w:rsidR="00996194" w:rsidRPr="00F4666B" w:rsidRDefault="00996194" w:rsidP="00996194">
            <w:pPr>
              <w:spacing w:line="276" w:lineRule="auto"/>
              <w:rPr>
                <w:rFonts w:ascii="Arial" w:eastAsia="Times New Roman" w:hAnsi="Arial" w:cs="Arial"/>
                <w:sz w:val="16"/>
                <w:szCs w:val="16"/>
                <w:lang w:val="fr-BE" w:eastAsia="fr-FR"/>
              </w:rPr>
            </w:pPr>
            <w:r w:rsidRPr="00F4666B">
              <w:rPr>
                <w:rFonts w:ascii="Arial" w:eastAsia="Times New Roman" w:hAnsi="Arial" w:cs="Arial"/>
                <w:color w:val="1074CB"/>
                <w:sz w:val="16"/>
                <w:szCs w:val="16"/>
                <w:lang w:val="fr-BE" w:eastAsia="fr-FR"/>
              </w:rPr>
              <w:t> </w:t>
            </w:r>
          </w:p>
          <w:p w14:paraId="18D98580" w14:textId="77777777" w:rsidR="00996194" w:rsidRPr="00F4666B" w:rsidRDefault="00996194" w:rsidP="00996194">
            <w:pPr>
              <w:spacing w:line="276" w:lineRule="auto"/>
              <w:rPr>
                <w:rFonts w:ascii="Arial" w:eastAsia="Times New Roman" w:hAnsi="Arial" w:cs="Arial"/>
                <w:sz w:val="16"/>
                <w:szCs w:val="16"/>
                <w:lang w:val="fr-BE" w:eastAsia="fr-FR"/>
              </w:rPr>
            </w:pPr>
            <w:bookmarkStart w:id="0" w:name="_GoBack"/>
            <w:bookmarkEnd w:id="0"/>
            <w:r w:rsidRPr="00F4666B">
              <w:rPr>
                <w:rFonts w:ascii="Arial" w:eastAsia="Times New Roman" w:hAnsi="Arial" w:cs="Arial"/>
                <w:color w:val="1074CB"/>
                <w:sz w:val="16"/>
                <w:szCs w:val="16"/>
                <w:lang w:val="fr-BE" w:eastAsia="fr-FR"/>
              </w:rPr>
              <w:t> </w:t>
            </w:r>
          </w:p>
          <w:p w14:paraId="6BE3470E" w14:textId="77777777" w:rsidR="00996194" w:rsidRPr="00F4666B" w:rsidRDefault="00996194" w:rsidP="00996194">
            <w:pPr>
              <w:spacing w:line="276" w:lineRule="auto"/>
              <w:rPr>
                <w:rFonts w:ascii="Arial" w:eastAsia="Times New Roman" w:hAnsi="Arial" w:cs="Arial"/>
                <w:sz w:val="16"/>
                <w:szCs w:val="16"/>
                <w:lang w:val="fr-BE" w:eastAsia="fr-FR"/>
              </w:rPr>
            </w:pPr>
            <w:r w:rsidRPr="00F4666B">
              <w:rPr>
                <w:rFonts w:ascii="Arial" w:eastAsia="Times New Roman" w:hAnsi="Arial" w:cs="Arial"/>
                <w:b/>
                <w:bCs/>
                <w:color w:val="1074CB"/>
                <w:sz w:val="16"/>
                <w:szCs w:val="16"/>
                <w:lang w:val="fr-BE" w:eastAsia="fr-FR"/>
              </w:rPr>
              <w:t>À propos de SMMT et de l’industrie automobile britannique</w:t>
            </w:r>
          </w:p>
          <w:p w14:paraId="0929CFD6" w14:textId="77777777" w:rsidR="00996194" w:rsidRPr="00F4666B" w:rsidRDefault="00996194" w:rsidP="00996194">
            <w:pPr>
              <w:spacing w:line="276" w:lineRule="auto"/>
              <w:rPr>
                <w:rFonts w:ascii="Arial" w:eastAsia="Times New Roman" w:hAnsi="Arial" w:cs="Arial"/>
                <w:color w:val="1074CB"/>
                <w:sz w:val="16"/>
                <w:szCs w:val="16"/>
                <w:lang w:val="fr-BE" w:eastAsia="fr-FR"/>
              </w:rPr>
            </w:pPr>
            <w:r w:rsidRPr="00F4666B">
              <w:rPr>
                <w:rFonts w:ascii="Arial" w:eastAsia="Times New Roman" w:hAnsi="Arial" w:cs="Arial"/>
                <w:color w:val="1074CB"/>
                <w:sz w:val="16"/>
                <w:szCs w:val="16"/>
                <w:lang w:val="fr-BE" w:eastAsia="fr-FR"/>
              </w:rPr>
              <w:lastRenderedPageBreak/>
              <w:t>La Society of Motor Manufacturers and Traders (SMMT) est l’un des syndicats professionnels les plus importants et les plus influents du Royaume-Uni. Elle défend les intérêts de l’industrie automobile britannique au niveau national et à l’étranger, prônant une position commune dans les relations avec le gouvernement, les parties prenantes et les médias.</w:t>
            </w:r>
          </w:p>
          <w:p w14:paraId="24170003" w14:textId="77777777" w:rsidR="00996194" w:rsidRPr="00F4666B" w:rsidRDefault="00996194" w:rsidP="00996194">
            <w:pPr>
              <w:spacing w:line="276" w:lineRule="auto"/>
              <w:rPr>
                <w:rFonts w:ascii="Arial" w:eastAsia="Times New Roman" w:hAnsi="Arial" w:cs="Arial"/>
                <w:sz w:val="16"/>
                <w:szCs w:val="16"/>
                <w:lang w:val="fr-BE" w:eastAsia="fr-FR"/>
              </w:rPr>
            </w:pPr>
          </w:p>
          <w:p w14:paraId="21684091" w14:textId="77777777" w:rsidR="00996194" w:rsidRPr="00F4666B" w:rsidRDefault="00996194" w:rsidP="00996194">
            <w:pPr>
              <w:spacing w:line="276" w:lineRule="auto"/>
              <w:rPr>
                <w:rFonts w:ascii="Arial" w:eastAsia="Times New Roman" w:hAnsi="Arial" w:cs="Arial"/>
                <w:sz w:val="16"/>
                <w:szCs w:val="16"/>
                <w:lang w:val="fr-BE" w:eastAsia="fr-FR"/>
              </w:rPr>
            </w:pPr>
            <w:r w:rsidRPr="00F4666B">
              <w:rPr>
                <w:rFonts w:ascii="Arial" w:eastAsia="Times New Roman" w:hAnsi="Arial" w:cs="Arial"/>
                <w:color w:val="1074CB"/>
                <w:sz w:val="16"/>
                <w:szCs w:val="16"/>
                <w:lang w:val="fr-BE" w:eastAsia="fr-FR"/>
              </w:rPr>
              <w:t xml:space="preserve">L’industrie automobile est une composante vitale de l’économie britannique, avec un </w:t>
            </w:r>
            <w:r w:rsidRPr="00F4666B">
              <w:rPr>
                <w:rFonts w:ascii="Arial" w:eastAsia="Times New Roman" w:hAnsi="Arial" w:cs="Arial"/>
                <w:b/>
                <w:color w:val="1074CB"/>
                <w:sz w:val="16"/>
                <w:szCs w:val="16"/>
                <w:lang w:val="fr-BE" w:eastAsia="fr-FR"/>
              </w:rPr>
              <w:t xml:space="preserve">chiffre d’affaires de plus de </w:t>
            </w:r>
            <w:r w:rsidRPr="00F4666B">
              <w:rPr>
                <w:rFonts w:ascii="Arial" w:eastAsia="Times New Roman" w:hAnsi="Arial" w:cs="Arial"/>
                <w:b/>
                <w:bCs/>
                <w:color w:val="1074CB"/>
                <w:sz w:val="16"/>
                <w:szCs w:val="16"/>
                <w:lang w:val="fr-BE" w:eastAsia="fr-FR"/>
              </w:rPr>
              <w:t>71,6 milliards de livres</w:t>
            </w:r>
            <w:r w:rsidRPr="00F4666B">
              <w:rPr>
                <w:rFonts w:ascii="Arial" w:eastAsia="Times New Roman" w:hAnsi="Arial" w:cs="Arial"/>
                <w:color w:val="1074CB"/>
                <w:sz w:val="16"/>
                <w:szCs w:val="16"/>
                <w:lang w:val="fr-BE" w:eastAsia="fr-FR"/>
              </w:rPr>
              <w:t xml:space="preserve"> et une </w:t>
            </w:r>
            <w:r w:rsidRPr="00F4666B">
              <w:rPr>
                <w:rFonts w:ascii="Arial" w:eastAsia="Times New Roman" w:hAnsi="Arial" w:cs="Arial"/>
                <w:b/>
                <w:bCs/>
                <w:color w:val="1074CB"/>
                <w:sz w:val="16"/>
                <w:szCs w:val="16"/>
                <w:lang w:val="fr-BE" w:eastAsia="fr-FR"/>
              </w:rPr>
              <w:t>valeur ajoutée de 18,9 milliards de livres</w:t>
            </w:r>
            <w:r w:rsidRPr="00F4666B">
              <w:rPr>
                <w:rFonts w:ascii="Arial" w:eastAsia="Times New Roman" w:hAnsi="Arial" w:cs="Arial"/>
                <w:color w:val="1074CB"/>
                <w:sz w:val="16"/>
                <w:szCs w:val="16"/>
                <w:lang w:val="fr-BE" w:eastAsia="fr-FR"/>
              </w:rPr>
              <w:t xml:space="preserve">. Avec quelque </w:t>
            </w:r>
            <w:r w:rsidRPr="00F4666B">
              <w:rPr>
                <w:rFonts w:ascii="Arial" w:eastAsia="Times New Roman" w:hAnsi="Arial" w:cs="Arial"/>
                <w:b/>
                <w:bCs/>
                <w:color w:val="1074CB"/>
                <w:sz w:val="16"/>
                <w:szCs w:val="16"/>
                <w:lang w:val="fr-BE" w:eastAsia="fr-FR"/>
              </w:rPr>
              <w:t>169 000 </w:t>
            </w:r>
            <w:r w:rsidRPr="00F4666B">
              <w:rPr>
                <w:rFonts w:ascii="Arial" w:eastAsia="Times New Roman" w:hAnsi="Arial" w:cs="Arial"/>
                <w:color w:val="1074CB"/>
                <w:sz w:val="16"/>
                <w:szCs w:val="16"/>
                <w:lang w:val="fr-BE" w:eastAsia="fr-FR"/>
              </w:rPr>
              <w:t xml:space="preserve">personnes employées directement dans la fabrication et </w:t>
            </w:r>
            <w:r w:rsidRPr="00F4666B">
              <w:rPr>
                <w:rFonts w:ascii="Arial" w:eastAsia="Times New Roman" w:hAnsi="Arial" w:cs="Arial"/>
                <w:b/>
                <w:bCs/>
                <w:color w:val="1074CB"/>
                <w:sz w:val="16"/>
                <w:szCs w:val="16"/>
                <w:lang w:val="fr-BE" w:eastAsia="fr-FR"/>
              </w:rPr>
              <w:t>814 000</w:t>
            </w:r>
            <w:r w:rsidRPr="00F4666B">
              <w:rPr>
                <w:rFonts w:ascii="Arial" w:eastAsia="Times New Roman" w:hAnsi="Arial" w:cs="Arial"/>
                <w:color w:val="1074CB"/>
                <w:sz w:val="16"/>
                <w:szCs w:val="16"/>
                <w:lang w:val="fr-BE" w:eastAsia="fr-FR"/>
              </w:rPr>
              <w:t xml:space="preserve"> dans l’ensemble du secteur automobile, elle représente </w:t>
            </w:r>
            <w:r w:rsidRPr="00F4666B">
              <w:rPr>
                <w:rFonts w:ascii="Arial" w:eastAsia="Times New Roman" w:hAnsi="Arial" w:cs="Arial"/>
                <w:b/>
                <w:bCs/>
                <w:color w:val="1074CB"/>
                <w:sz w:val="16"/>
                <w:szCs w:val="16"/>
                <w:lang w:val="fr-BE" w:eastAsia="fr-FR"/>
              </w:rPr>
              <w:t>12,0 % des exportations britanniques de marchandises</w:t>
            </w:r>
            <w:r w:rsidRPr="00F4666B">
              <w:rPr>
                <w:rFonts w:ascii="Arial" w:eastAsia="Times New Roman" w:hAnsi="Arial" w:cs="Arial"/>
                <w:color w:val="1074CB"/>
                <w:sz w:val="16"/>
                <w:szCs w:val="16"/>
                <w:lang w:val="fr-BE" w:eastAsia="fr-FR"/>
              </w:rPr>
              <w:t xml:space="preserve"> et investit chaque année </w:t>
            </w:r>
            <w:r w:rsidRPr="00F4666B">
              <w:rPr>
                <w:rFonts w:ascii="Arial" w:eastAsia="Times New Roman" w:hAnsi="Arial" w:cs="Arial"/>
                <w:b/>
                <w:bCs/>
                <w:color w:val="1074CB"/>
                <w:sz w:val="16"/>
                <w:szCs w:val="16"/>
                <w:lang w:val="fr-BE" w:eastAsia="fr-FR"/>
              </w:rPr>
              <w:t xml:space="preserve">2,5 milliards de livres </w:t>
            </w:r>
            <w:r w:rsidRPr="00F4666B">
              <w:rPr>
                <w:rFonts w:ascii="Arial" w:eastAsia="Times New Roman" w:hAnsi="Arial" w:cs="Arial"/>
                <w:color w:val="1074CB"/>
                <w:sz w:val="16"/>
                <w:szCs w:val="16"/>
                <w:lang w:val="fr-BE" w:eastAsia="fr-FR"/>
              </w:rPr>
              <w:t xml:space="preserve">dans la R&amp;D. Plus de </w:t>
            </w:r>
            <w:r w:rsidRPr="00F4666B">
              <w:rPr>
                <w:rFonts w:ascii="Arial" w:eastAsia="Times New Roman" w:hAnsi="Arial" w:cs="Arial"/>
                <w:b/>
                <w:bCs/>
                <w:color w:val="1074CB"/>
                <w:sz w:val="16"/>
                <w:szCs w:val="16"/>
                <w:lang w:val="fr-BE" w:eastAsia="fr-FR"/>
              </w:rPr>
              <w:t>30 constructeurs</w:t>
            </w:r>
            <w:r w:rsidRPr="00F4666B">
              <w:rPr>
                <w:rFonts w:ascii="Arial" w:eastAsia="Times New Roman" w:hAnsi="Arial" w:cs="Arial"/>
                <w:color w:val="1074CB"/>
                <w:sz w:val="16"/>
                <w:szCs w:val="16"/>
                <w:lang w:val="fr-BE" w:eastAsia="fr-FR"/>
              </w:rPr>
              <w:t xml:space="preserve"> produisent au Royaume-Uni plus de </w:t>
            </w:r>
            <w:r w:rsidRPr="00F4666B">
              <w:rPr>
                <w:rFonts w:ascii="Arial" w:eastAsia="Times New Roman" w:hAnsi="Arial" w:cs="Arial"/>
                <w:b/>
                <w:bCs/>
                <w:color w:val="1074CB"/>
                <w:sz w:val="16"/>
                <w:szCs w:val="16"/>
                <w:lang w:val="fr-BE" w:eastAsia="fr-FR"/>
              </w:rPr>
              <w:t>70 modèles</w:t>
            </w:r>
            <w:r w:rsidRPr="00F4666B">
              <w:rPr>
                <w:rFonts w:ascii="Arial" w:eastAsia="Times New Roman" w:hAnsi="Arial" w:cs="Arial"/>
                <w:color w:val="1074CB"/>
                <w:sz w:val="16"/>
                <w:szCs w:val="16"/>
                <w:lang w:val="fr-BE" w:eastAsia="fr-FR"/>
              </w:rPr>
              <w:t xml:space="preserve"> de véhicules, avec le soutien de </w:t>
            </w:r>
            <w:r w:rsidRPr="00F4666B">
              <w:rPr>
                <w:rFonts w:ascii="Arial" w:eastAsia="Times New Roman" w:hAnsi="Arial" w:cs="Arial"/>
                <w:b/>
                <w:bCs/>
                <w:color w:val="1074CB"/>
                <w:sz w:val="16"/>
                <w:szCs w:val="16"/>
                <w:lang w:val="fr-BE" w:eastAsia="fr-FR"/>
              </w:rPr>
              <w:t>plus de 2 000 équipementiers</w:t>
            </w:r>
            <w:r w:rsidRPr="00F4666B">
              <w:rPr>
                <w:rFonts w:ascii="Arial" w:eastAsia="Times New Roman" w:hAnsi="Arial" w:cs="Arial"/>
                <w:color w:val="1074CB"/>
                <w:sz w:val="16"/>
                <w:szCs w:val="16"/>
                <w:lang w:val="fr-BE" w:eastAsia="fr-FR"/>
              </w:rPr>
              <w:t xml:space="preserve"> et d’</w:t>
            </w:r>
            <w:r w:rsidRPr="00F4666B">
              <w:rPr>
                <w:rFonts w:ascii="Arial" w:eastAsia="Times New Roman" w:hAnsi="Arial" w:cs="Arial"/>
                <w:b/>
                <w:bCs/>
                <w:color w:val="1074CB"/>
                <w:sz w:val="16"/>
                <w:szCs w:val="16"/>
                <w:lang w:val="fr-BE" w:eastAsia="fr-FR"/>
              </w:rPr>
              <w:t xml:space="preserve">ingénieurs comptant parmi les plus qualifiés </w:t>
            </w:r>
            <w:r w:rsidRPr="00F4666B">
              <w:rPr>
                <w:rFonts w:ascii="Arial" w:eastAsia="Times New Roman" w:hAnsi="Arial" w:cs="Arial"/>
                <w:bCs/>
                <w:color w:val="1074CB"/>
                <w:sz w:val="16"/>
                <w:szCs w:val="16"/>
                <w:lang w:val="fr-BE" w:eastAsia="fr-FR"/>
              </w:rPr>
              <w:t>du monde</w:t>
            </w:r>
            <w:r w:rsidRPr="00F4666B">
              <w:rPr>
                <w:rFonts w:ascii="Arial" w:eastAsia="Times New Roman" w:hAnsi="Arial" w:cs="Arial"/>
                <w:color w:val="1074CB"/>
                <w:sz w:val="16"/>
                <w:szCs w:val="16"/>
                <w:lang w:val="fr-BE" w:eastAsia="fr-FR"/>
              </w:rPr>
              <w:t>.</w:t>
            </w:r>
          </w:p>
          <w:p w14:paraId="3781CD79" w14:textId="77777777" w:rsidR="00996194" w:rsidRPr="00F4666B" w:rsidRDefault="00996194" w:rsidP="00996194">
            <w:pPr>
              <w:spacing w:line="276" w:lineRule="auto"/>
              <w:rPr>
                <w:rFonts w:ascii="Arial" w:eastAsia="Times New Roman" w:hAnsi="Arial" w:cs="Arial"/>
                <w:sz w:val="16"/>
                <w:szCs w:val="16"/>
                <w:lang w:val="fr-BE" w:eastAsia="fr-FR"/>
              </w:rPr>
            </w:pPr>
            <w:r w:rsidRPr="00F4666B">
              <w:rPr>
                <w:rFonts w:ascii="Arial" w:eastAsia="Times New Roman" w:hAnsi="Arial" w:cs="Arial"/>
                <w:color w:val="1074CB"/>
                <w:sz w:val="16"/>
                <w:szCs w:val="16"/>
                <w:lang w:val="fr-BE" w:eastAsia="fr-FR"/>
              </w:rPr>
              <w:t> </w:t>
            </w:r>
          </w:p>
          <w:p w14:paraId="09B469C9" w14:textId="77777777" w:rsidR="00996194" w:rsidRPr="00F4666B" w:rsidRDefault="00996194" w:rsidP="00996194">
            <w:pPr>
              <w:spacing w:line="276" w:lineRule="auto"/>
              <w:jc w:val="both"/>
              <w:rPr>
                <w:rFonts w:ascii="Arial" w:eastAsia="Times New Roman" w:hAnsi="Arial" w:cs="Arial"/>
                <w:color w:val="1074CB"/>
                <w:sz w:val="16"/>
                <w:szCs w:val="16"/>
                <w:lang w:val="fr-BE" w:eastAsia="fr-FR"/>
              </w:rPr>
            </w:pPr>
            <w:r w:rsidRPr="00F4666B">
              <w:rPr>
                <w:rFonts w:ascii="Arial" w:eastAsia="Times New Roman" w:hAnsi="Arial" w:cs="Arial"/>
                <w:color w:val="1074CB"/>
                <w:sz w:val="16"/>
                <w:szCs w:val="16"/>
                <w:lang w:val="fr-BE" w:eastAsia="fr-FR"/>
              </w:rPr>
              <w:t xml:space="preserve">Vous trouverez plus de détails sur le secteur automobile britannique dans l’ouvrage Motor Industry Facts 2016 publié par la SMMT, sur le site </w:t>
            </w:r>
            <w:hyperlink r:id="rId10" w:history="1">
              <w:r w:rsidRPr="00F4666B">
                <w:rPr>
                  <w:rFonts w:ascii="Arial" w:eastAsia="Times New Roman" w:hAnsi="Arial" w:cs="Arial"/>
                  <w:color w:val="0000FF"/>
                  <w:sz w:val="16"/>
                  <w:szCs w:val="16"/>
                  <w:u w:val="single"/>
                  <w:lang w:val="fr-BE" w:eastAsia="fr-FR"/>
                </w:rPr>
                <w:t>www.smmt.co.uk/facts16</w:t>
              </w:r>
            </w:hyperlink>
            <w:r w:rsidRPr="00F4666B">
              <w:rPr>
                <w:rFonts w:ascii="Arial" w:eastAsia="Times New Roman" w:hAnsi="Arial" w:cs="Arial"/>
                <w:color w:val="1074CB"/>
                <w:sz w:val="16"/>
                <w:szCs w:val="16"/>
                <w:lang w:val="fr-BE" w:eastAsia="fr-FR"/>
              </w:rPr>
              <w:t>.</w:t>
            </w:r>
          </w:p>
          <w:p w14:paraId="694AFACA" w14:textId="77777777" w:rsidR="00996194" w:rsidRPr="00F4666B" w:rsidRDefault="00996194" w:rsidP="00996194">
            <w:pPr>
              <w:spacing w:line="276" w:lineRule="auto"/>
              <w:jc w:val="both"/>
              <w:rPr>
                <w:rFonts w:ascii="Arial" w:eastAsia="Times New Roman" w:hAnsi="Arial" w:cs="Arial"/>
                <w:color w:val="1074CB"/>
                <w:sz w:val="16"/>
                <w:szCs w:val="16"/>
                <w:lang w:val="fr-BE" w:eastAsia="fr-FR"/>
              </w:rPr>
            </w:pPr>
          </w:p>
          <w:p w14:paraId="7C840F1D" w14:textId="77777777" w:rsidR="00996194" w:rsidRPr="00F4666B" w:rsidRDefault="00996194" w:rsidP="00996194">
            <w:pPr>
              <w:spacing w:line="276" w:lineRule="auto"/>
              <w:jc w:val="both"/>
              <w:rPr>
                <w:rFonts w:ascii="Arial" w:eastAsia="Times New Roman" w:hAnsi="Arial" w:cs="Arial"/>
                <w:b/>
                <w:bCs/>
                <w:color w:val="1074CB"/>
                <w:sz w:val="16"/>
                <w:szCs w:val="16"/>
                <w:lang w:val="fr-BE" w:eastAsia="fr-FR"/>
              </w:rPr>
            </w:pPr>
            <w:r w:rsidRPr="00F4666B">
              <w:rPr>
                <w:rFonts w:ascii="Arial" w:eastAsia="Times New Roman" w:hAnsi="Arial" w:cs="Arial"/>
                <w:b/>
                <w:bCs/>
                <w:color w:val="1074CB"/>
                <w:sz w:val="16"/>
                <w:szCs w:val="16"/>
                <w:u w:val="single"/>
                <w:lang w:val="fr-BE" w:eastAsia="fr-FR"/>
              </w:rPr>
              <w:t>Organismes de radiodiffusion </w:t>
            </w:r>
            <w:r w:rsidRPr="00F4666B">
              <w:rPr>
                <w:rFonts w:ascii="Arial" w:eastAsia="Times New Roman" w:hAnsi="Arial" w:cs="Arial"/>
                <w:b/>
                <w:bCs/>
                <w:color w:val="1074CB"/>
                <w:sz w:val="16"/>
                <w:szCs w:val="16"/>
                <w:lang w:val="fr-BE" w:eastAsia="fr-FR"/>
              </w:rPr>
              <w:t>: la SMMT possède un studio RNIS et dispose de porte-parole spécialisés, d’études de cas et de représentants régionaux.</w:t>
            </w:r>
          </w:p>
          <w:p w14:paraId="7144D5C6" w14:textId="77777777" w:rsidR="00996194" w:rsidRPr="00F4666B" w:rsidRDefault="00996194" w:rsidP="00996194">
            <w:pPr>
              <w:spacing w:line="276" w:lineRule="auto"/>
              <w:jc w:val="both"/>
              <w:rPr>
                <w:rFonts w:ascii="Arial" w:eastAsia="Times New Roman" w:hAnsi="Arial" w:cs="Arial"/>
                <w:sz w:val="16"/>
                <w:szCs w:val="16"/>
                <w:lang w:val="fr-BE" w:eastAsia="fr-FR"/>
              </w:rPr>
            </w:pPr>
          </w:p>
          <w:p w14:paraId="78CA1213" w14:textId="77777777" w:rsidR="00996194" w:rsidRPr="00F4666B" w:rsidRDefault="00996194" w:rsidP="00996194">
            <w:pPr>
              <w:spacing w:line="276" w:lineRule="auto"/>
              <w:rPr>
                <w:rFonts w:ascii="Arial" w:hAnsi="Arial" w:cs="Arial"/>
                <w:sz w:val="16"/>
                <w:szCs w:val="16"/>
                <w:lang w:val="fr-BE"/>
              </w:rPr>
            </w:pPr>
            <w:r w:rsidRPr="00F4666B">
              <w:rPr>
                <w:rFonts w:ascii="Arial" w:eastAsia="Times New Roman" w:hAnsi="Arial" w:cs="Arial"/>
                <w:b/>
                <w:bCs/>
                <w:color w:val="1074CB"/>
                <w:sz w:val="16"/>
                <w:szCs w:val="16"/>
                <w:u w:val="single"/>
                <w:lang w:val="fr-BE" w:eastAsia="fr-FR"/>
              </w:rPr>
              <w:t xml:space="preserve">Contacts pour les médias : </w:t>
            </w:r>
            <w:r w:rsidRPr="00F4666B">
              <w:rPr>
                <w:rFonts w:ascii="Arial" w:eastAsia="Times New Roman" w:hAnsi="Arial" w:cs="Arial"/>
                <w:b/>
                <w:bCs/>
                <w:color w:val="1074CB"/>
                <w:sz w:val="16"/>
                <w:szCs w:val="16"/>
                <w:lang w:val="fr-BE" w:eastAsia="fr-FR"/>
              </w:rPr>
              <w:t xml:space="preserve">Isabel Lebon – Patricia Jeannette – Peter &amp; Associés 01 42 59 73 40 </w:t>
            </w:r>
            <w:hyperlink r:id="rId11" w:history="1">
              <w:r w:rsidRPr="00F4666B">
                <w:rPr>
                  <w:rStyle w:val="Hyperlink"/>
                  <w:rFonts w:ascii="Arial" w:eastAsia="Times New Roman" w:hAnsi="Arial" w:cs="Arial"/>
                  <w:b/>
                  <w:bCs/>
                  <w:sz w:val="16"/>
                  <w:szCs w:val="16"/>
                  <w:lang w:val="fr-BE" w:eastAsia="fr-FR"/>
                </w:rPr>
                <w:t>ilebon@peter.fr</w:t>
              </w:r>
            </w:hyperlink>
            <w:r w:rsidRPr="00F4666B">
              <w:rPr>
                <w:rFonts w:ascii="Arial" w:eastAsia="Times New Roman" w:hAnsi="Arial" w:cs="Arial"/>
                <w:b/>
                <w:bCs/>
                <w:color w:val="1074CB"/>
                <w:sz w:val="16"/>
                <w:szCs w:val="16"/>
                <w:lang w:val="fr-BE" w:eastAsia="fr-FR"/>
              </w:rPr>
              <w:t xml:space="preserve"> </w:t>
            </w:r>
          </w:p>
        </w:tc>
      </w:tr>
    </w:tbl>
    <w:p w14:paraId="3CB3234D" w14:textId="77777777" w:rsidR="007450B6" w:rsidRPr="00F4666B" w:rsidRDefault="007450B6" w:rsidP="007450B6">
      <w:pPr>
        <w:rPr>
          <w:rFonts w:ascii="Arial" w:hAnsi="Arial" w:cs="Arial"/>
          <w:sz w:val="16"/>
          <w:szCs w:val="16"/>
          <w:lang w:val="fr-BE"/>
        </w:rPr>
      </w:pPr>
    </w:p>
    <w:p w14:paraId="3F5E047C" w14:textId="77777777" w:rsidR="007450B6" w:rsidRPr="00F4666B" w:rsidRDefault="007450B6" w:rsidP="007450B6">
      <w:pPr>
        <w:rPr>
          <w:rFonts w:ascii="Arial" w:hAnsi="Arial" w:cs="Arial"/>
          <w:sz w:val="20"/>
          <w:szCs w:val="20"/>
          <w:lang w:val="fr-BE"/>
        </w:rPr>
      </w:pPr>
    </w:p>
    <w:p w14:paraId="14DED5C7" w14:textId="77777777" w:rsidR="00D04F0A" w:rsidRPr="00F4666B" w:rsidRDefault="00D04F0A">
      <w:pPr>
        <w:rPr>
          <w:lang w:val="fr-BE"/>
        </w:rPr>
      </w:pPr>
    </w:p>
    <w:sectPr w:rsidR="00D04F0A" w:rsidRPr="00F4666B" w:rsidSect="00DB6240">
      <w:pgSz w:w="11906" w:h="16838"/>
      <w:pgMar w:top="1247" w:right="1440" w:bottom="1021" w:left="1440"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5A17C" w14:textId="77777777" w:rsidR="001B0A23" w:rsidRPr="0052008C" w:rsidRDefault="001B0A23" w:rsidP="00CC28B2">
      <w:pPr>
        <w:rPr>
          <w:rFonts w:ascii="Times" w:eastAsia="Times" w:hAnsi="Times"/>
          <w:sz w:val="24"/>
          <w:szCs w:val="20"/>
        </w:rPr>
      </w:pPr>
      <w:r>
        <w:separator/>
      </w:r>
    </w:p>
  </w:endnote>
  <w:endnote w:type="continuationSeparator" w:id="0">
    <w:p w14:paraId="276CFE31" w14:textId="77777777" w:rsidR="001B0A23" w:rsidRPr="0052008C" w:rsidRDefault="001B0A23" w:rsidP="00CC28B2">
      <w:pPr>
        <w:rPr>
          <w:rFonts w:ascii="Times" w:eastAsia="Times" w:hAnsi="Times"/>
          <w:sz w:val="24"/>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72E8D" w14:textId="77777777" w:rsidR="001B0A23" w:rsidRPr="0052008C" w:rsidRDefault="001B0A23" w:rsidP="00CC28B2">
      <w:pPr>
        <w:rPr>
          <w:rFonts w:ascii="Times" w:eastAsia="Times" w:hAnsi="Times"/>
          <w:sz w:val="24"/>
          <w:szCs w:val="20"/>
        </w:rPr>
      </w:pPr>
      <w:r>
        <w:separator/>
      </w:r>
    </w:p>
  </w:footnote>
  <w:footnote w:type="continuationSeparator" w:id="0">
    <w:p w14:paraId="39B4F888" w14:textId="77777777" w:rsidR="001B0A23" w:rsidRPr="0052008C" w:rsidRDefault="001B0A23" w:rsidP="00CC28B2">
      <w:pPr>
        <w:rPr>
          <w:rFonts w:ascii="Times" w:eastAsia="Times" w:hAnsi="Times"/>
          <w:sz w:val="24"/>
          <w:szCs w:val="20"/>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A02BB"/>
    <w:multiLevelType w:val="hybridMultilevel"/>
    <w:tmpl w:val="FA567DB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B875ECF"/>
    <w:multiLevelType w:val="hybridMultilevel"/>
    <w:tmpl w:val="C7D6E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BB016D"/>
    <w:multiLevelType w:val="hybridMultilevel"/>
    <w:tmpl w:val="A1547A8C"/>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10E09A1"/>
    <w:multiLevelType w:val="hybridMultilevel"/>
    <w:tmpl w:val="4646528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463570F"/>
    <w:multiLevelType w:val="hybridMultilevel"/>
    <w:tmpl w:val="3FA63596"/>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16A33290"/>
    <w:multiLevelType w:val="hybridMultilevel"/>
    <w:tmpl w:val="EC5416BA"/>
    <w:lvl w:ilvl="0" w:tplc="08090003">
      <w:start w:val="1"/>
      <w:numFmt w:val="bullet"/>
      <w:lvlText w:val="o"/>
      <w:lvlJc w:val="left"/>
      <w:pPr>
        <w:ind w:left="730" w:hanging="360"/>
      </w:pPr>
      <w:rPr>
        <w:rFonts w:ascii="Courier New" w:hAnsi="Courier New" w:cs="Courier New"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6" w15:restartNumberingAfterBreak="0">
    <w:nsid w:val="201C0E41"/>
    <w:multiLevelType w:val="hybridMultilevel"/>
    <w:tmpl w:val="150AA10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8586320"/>
    <w:multiLevelType w:val="hybridMultilevel"/>
    <w:tmpl w:val="2DDEE78A"/>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8" w15:restartNumberingAfterBreak="0">
    <w:nsid w:val="2C9A51BB"/>
    <w:multiLevelType w:val="hybridMultilevel"/>
    <w:tmpl w:val="7716EAA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343A4451"/>
    <w:multiLevelType w:val="hybridMultilevel"/>
    <w:tmpl w:val="53B48492"/>
    <w:lvl w:ilvl="0" w:tplc="0809000F">
      <w:start w:val="1"/>
      <w:numFmt w:val="decimal"/>
      <w:lvlText w:val="%1."/>
      <w:lvlJc w:val="left"/>
      <w:pPr>
        <w:ind w:left="360" w:hanging="360"/>
      </w:p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10" w15:restartNumberingAfterBreak="0">
    <w:nsid w:val="3C066ADC"/>
    <w:multiLevelType w:val="hybridMultilevel"/>
    <w:tmpl w:val="8C1EF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011896"/>
    <w:multiLevelType w:val="hybridMultilevel"/>
    <w:tmpl w:val="E5044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1D49C2"/>
    <w:multiLevelType w:val="hybridMultilevel"/>
    <w:tmpl w:val="A4749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1C0488"/>
    <w:multiLevelType w:val="hybridMultilevel"/>
    <w:tmpl w:val="F5CADBD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67D821FE"/>
    <w:multiLevelType w:val="hybridMultilevel"/>
    <w:tmpl w:val="9B22D312"/>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75896613"/>
    <w:multiLevelType w:val="hybridMultilevel"/>
    <w:tmpl w:val="3C9A6F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A0F57A2"/>
    <w:multiLevelType w:val="multilevel"/>
    <w:tmpl w:val="5456E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DF1A7C"/>
    <w:multiLevelType w:val="hybridMultilevel"/>
    <w:tmpl w:val="68EE0850"/>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9"/>
  </w:num>
  <w:num w:numId="14">
    <w:abstractNumId w:val="17"/>
  </w:num>
  <w:num w:numId="15">
    <w:abstractNumId w:val="11"/>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2"/>
  </w:num>
  <w:num w:numId="19">
    <w:abstractNumId w:val="15"/>
  </w:num>
  <w:num w:numId="20">
    <w:abstractNumId w:val="5"/>
  </w:num>
  <w:num w:numId="21">
    <w:abstractNumId w:val="10"/>
  </w:num>
  <w:num w:numId="2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0B6"/>
    <w:rsid w:val="000741E5"/>
    <w:rsid w:val="000766DA"/>
    <w:rsid w:val="00082858"/>
    <w:rsid w:val="00092487"/>
    <w:rsid w:val="000A64A3"/>
    <w:rsid w:val="000A6FDC"/>
    <w:rsid w:val="000D2583"/>
    <w:rsid w:val="000D7F37"/>
    <w:rsid w:val="000E0B98"/>
    <w:rsid w:val="000E26E9"/>
    <w:rsid w:val="000E386B"/>
    <w:rsid w:val="00106119"/>
    <w:rsid w:val="00121DD5"/>
    <w:rsid w:val="00127089"/>
    <w:rsid w:val="001400D8"/>
    <w:rsid w:val="00145524"/>
    <w:rsid w:val="0018051F"/>
    <w:rsid w:val="001B0A23"/>
    <w:rsid w:val="001B28F4"/>
    <w:rsid w:val="001D419B"/>
    <w:rsid w:val="002011FB"/>
    <w:rsid w:val="00227E04"/>
    <w:rsid w:val="00240C80"/>
    <w:rsid w:val="00245F7C"/>
    <w:rsid w:val="002D3DA7"/>
    <w:rsid w:val="002D5A48"/>
    <w:rsid w:val="002E3675"/>
    <w:rsid w:val="00304AA0"/>
    <w:rsid w:val="00312F25"/>
    <w:rsid w:val="003201CF"/>
    <w:rsid w:val="00323955"/>
    <w:rsid w:val="00364189"/>
    <w:rsid w:val="003A1A48"/>
    <w:rsid w:val="003A23C1"/>
    <w:rsid w:val="003A69F0"/>
    <w:rsid w:val="003B3FBE"/>
    <w:rsid w:val="003B52DD"/>
    <w:rsid w:val="003C0D1D"/>
    <w:rsid w:val="003D2ECB"/>
    <w:rsid w:val="003E61F8"/>
    <w:rsid w:val="003F3E3A"/>
    <w:rsid w:val="0040077A"/>
    <w:rsid w:val="0041356A"/>
    <w:rsid w:val="004233CA"/>
    <w:rsid w:val="00445292"/>
    <w:rsid w:val="00451EC5"/>
    <w:rsid w:val="00481A21"/>
    <w:rsid w:val="004B1E36"/>
    <w:rsid w:val="004B3758"/>
    <w:rsid w:val="004C0FA8"/>
    <w:rsid w:val="004E05AC"/>
    <w:rsid w:val="0050773F"/>
    <w:rsid w:val="00551EC3"/>
    <w:rsid w:val="00572C6B"/>
    <w:rsid w:val="005B4959"/>
    <w:rsid w:val="005F65D0"/>
    <w:rsid w:val="005F6CFF"/>
    <w:rsid w:val="006066E4"/>
    <w:rsid w:val="00671F82"/>
    <w:rsid w:val="00676FE0"/>
    <w:rsid w:val="00692C80"/>
    <w:rsid w:val="00695887"/>
    <w:rsid w:val="006B2481"/>
    <w:rsid w:val="006B2A3E"/>
    <w:rsid w:val="006C6467"/>
    <w:rsid w:val="007133F8"/>
    <w:rsid w:val="00721629"/>
    <w:rsid w:val="0072210C"/>
    <w:rsid w:val="00723F38"/>
    <w:rsid w:val="00736432"/>
    <w:rsid w:val="007426C9"/>
    <w:rsid w:val="007437B5"/>
    <w:rsid w:val="007450B6"/>
    <w:rsid w:val="00767BB9"/>
    <w:rsid w:val="00792DEA"/>
    <w:rsid w:val="007A7A55"/>
    <w:rsid w:val="007C0D80"/>
    <w:rsid w:val="007E0D23"/>
    <w:rsid w:val="007E4CC4"/>
    <w:rsid w:val="007F55FB"/>
    <w:rsid w:val="0084565A"/>
    <w:rsid w:val="008706AF"/>
    <w:rsid w:val="008821E6"/>
    <w:rsid w:val="008B22AA"/>
    <w:rsid w:val="008C0C2B"/>
    <w:rsid w:val="008D1F0A"/>
    <w:rsid w:val="008F3F06"/>
    <w:rsid w:val="009147AB"/>
    <w:rsid w:val="00927993"/>
    <w:rsid w:val="00936FA7"/>
    <w:rsid w:val="009456C6"/>
    <w:rsid w:val="009723DA"/>
    <w:rsid w:val="00974A7C"/>
    <w:rsid w:val="00996194"/>
    <w:rsid w:val="009A1FEB"/>
    <w:rsid w:val="009B3EB1"/>
    <w:rsid w:val="009D4E5C"/>
    <w:rsid w:val="009F5E99"/>
    <w:rsid w:val="00A12420"/>
    <w:rsid w:val="00A2694B"/>
    <w:rsid w:val="00A36BCA"/>
    <w:rsid w:val="00A76290"/>
    <w:rsid w:val="00A8057C"/>
    <w:rsid w:val="00A83480"/>
    <w:rsid w:val="00A83A81"/>
    <w:rsid w:val="00AA4105"/>
    <w:rsid w:val="00AF39AC"/>
    <w:rsid w:val="00B017FA"/>
    <w:rsid w:val="00B11DB5"/>
    <w:rsid w:val="00B1630A"/>
    <w:rsid w:val="00B1798A"/>
    <w:rsid w:val="00B36471"/>
    <w:rsid w:val="00B545BC"/>
    <w:rsid w:val="00B80997"/>
    <w:rsid w:val="00B93EAB"/>
    <w:rsid w:val="00BE7BB1"/>
    <w:rsid w:val="00C125B5"/>
    <w:rsid w:val="00C15E8B"/>
    <w:rsid w:val="00C47808"/>
    <w:rsid w:val="00C5608B"/>
    <w:rsid w:val="00C6367E"/>
    <w:rsid w:val="00C7771F"/>
    <w:rsid w:val="00C77AC4"/>
    <w:rsid w:val="00C82EB2"/>
    <w:rsid w:val="00C90194"/>
    <w:rsid w:val="00C94CD2"/>
    <w:rsid w:val="00CA226C"/>
    <w:rsid w:val="00CC11C4"/>
    <w:rsid w:val="00CC28B2"/>
    <w:rsid w:val="00CF27DF"/>
    <w:rsid w:val="00CF408E"/>
    <w:rsid w:val="00D04F0A"/>
    <w:rsid w:val="00D17372"/>
    <w:rsid w:val="00D2531C"/>
    <w:rsid w:val="00D61D34"/>
    <w:rsid w:val="00D93841"/>
    <w:rsid w:val="00DB2A46"/>
    <w:rsid w:val="00DB6240"/>
    <w:rsid w:val="00DC1F9B"/>
    <w:rsid w:val="00DD05BA"/>
    <w:rsid w:val="00DE00EF"/>
    <w:rsid w:val="00DE61E1"/>
    <w:rsid w:val="00E05228"/>
    <w:rsid w:val="00E60216"/>
    <w:rsid w:val="00E604F4"/>
    <w:rsid w:val="00E87541"/>
    <w:rsid w:val="00E971D1"/>
    <w:rsid w:val="00F3580F"/>
    <w:rsid w:val="00F36A0C"/>
    <w:rsid w:val="00F40876"/>
    <w:rsid w:val="00F4666B"/>
    <w:rsid w:val="00F747C2"/>
    <w:rsid w:val="00F83984"/>
    <w:rsid w:val="00FB2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BEB5"/>
  <w15:docId w15:val="{3592BC40-2461-42F3-A751-30F8EFDBB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B6"/>
    <w:pPr>
      <w:spacing w:after="0" w:line="240" w:lineRule="auto"/>
    </w:pPr>
    <w:rPr>
      <w:rFonts w:ascii="Calibri" w:hAnsi="Calibri" w:cs="Times New Roman"/>
      <w:sz w:val="22"/>
      <w:lang w:eastAsia="en-GB"/>
    </w:rPr>
  </w:style>
  <w:style w:type="paragraph" w:styleId="Heading1">
    <w:name w:val="heading 1"/>
    <w:basedOn w:val="Normal"/>
    <w:link w:val="Heading1Char"/>
    <w:uiPriority w:val="9"/>
    <w:qFormat/>
    <w:rsid w:val="007450B6"/>
    <w:pPr>
      <w:keepNext/>
      <w:autoSpaceDE w:val="0"/>
      <w:autoSpaceDN w:val="0"/>
      <w:ind w:left="720" w:hanging="720"/>
      <w:outlineLvl w:val="0"/>
    </w:pPr>
    <w:rPr>
      <w:rFonts w:ascii="Arial Bold" w:hAnsi="Arial Bold"/>
      <w:b/>
      <w:bCs/>
      <w:kern w:val="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0B6"/>
    <w:rPr>
      <w:rFonts w:ascii="Arial Bold" w:hAnsi="Arial Bold" w:cs="Times New Roman"/>
      <w:b/>
      <w:bCs/>
      <w:kern w:val="36"/>
      <w:szCs w:val="20"/>
      <w:lang w:eastAsia="en-GB"/>
    </w:rPr>
  </w:style>
  <w:style w:type="character" w:styleId="Hyperlink">
    <w:name w:val="Hyperlink"/>
    <w:basedOn w:val="DefaultParagraphFont"/>
    <w:uiPriority w:val="99"/>
    <w:unhideWhenUsed/>
    <w:rsid w:val="007450B6"/>
    <w:rPr>
      <w:color w:val="0000FF"/>
      <w:u w:val="single"/>
    </w:rPr>
  </w:style>
  <w:style w:type="character" w:styleId="Strong">
    <w:name w:val="Strong"/>
    <w:basedOn w:val="DefaultParagraphFont"/>
    <w:uiPriority w:val="22"/>
    <w:qFormat/>
    <w:rsid w:val="007450B6"/>
    <w:rPr>
      <w:rFonts w:ascii="Times New Roman" w:hAnsi="Times New Roman" w:cs="Times New Roman" w:hint="default"/>
      <w:b/>
      <w:bCs/>
    </w:rPr>
  </w:style>
  <w:style w:type="paragraph" w:styleId="ListParagraph">
    <w:name w:val="List Paragraph"/>
    <w:basedOn w:val="Normal"/>
    <w:uiPriority w:val="34"/>
    <w:qFormat/>
    <w:rsid w:val="007450B6"/>
    <w:pPr>
      <w:ind w:left="720"/>
    </w:pPr>
    <w:rPr>
      <w:rFonts w:ascii="Times New Roman" w:hAnsi="Times New Roman"/>
      <w:sz w:val="24"/>
      <w:szCs w:val="24"/>
    </w:rPr>
  </w:style>
  <w:style w:type="paragraph" w:styleId="BalloonText">
    <w:name w:val="Balloon Text"/>
    <w:basedOn w:val="Normal"/>
    <w:link w:val="BalloonTextChar"/>
    <w:uiPriority w:val="99"/>
    <w:semiHidden/>
    <w:unhideWhenUsed/>
    <w:rsid w:val="007450B6"/>
    <w:rPr>
      <w:rFonts w:ascii="Tahoma" w:hAnsi="Tahoma" w:cs="Tahoma"/>
      <w:sz w:val="16"/>
      <w:szCs w:val="16"/>
    </w:rPr>
  </w:style>
  <w:style w:type="character" w:customStyle="1" w:styleId="BalloonTextChar">
    <w:name w:val="Balloon Text Char"/>
    <w:basedOn w:val="DefaultParagraphFont"/>
    <w:link w:val="BalloonText"/>
    <w:uiPriority w:val="99"/>
    <w:semiHidden/>
    <w:rsid w:val="007450B6"/>
    <w:rPr>
      <w:rFonts w:ascii="Tahoma" w:hAnsi="Tahoma" w:cs="Tahoma"/>
      <w:sz w:val="16"/>
      <w:szCs w:val="16"/>
      <w:lang w:eastAsia="en-GB"/>
    </w:rPr>
  </w:style>
  <w:style w:type="character" w:styleId="CommentReference">
    <w:name w:val="annotation reference"/>
    <w:basedOn w:val="DefaultParagraphFont"/>
    <w:uiPriority w:val="99"/>
    <w:semiHidden/>
    <w:unhideWhenUsed/>
    <w:rsid w:val="007450B6"/>
    <w:rPr>
      <w:sz w:val="16"/>
      <w:szCs w:val="16"/>
    </w:rPr>
  </w:style>
  <w:style w:type="paragraph" w:styleId="CommentText">
    <w:name w:val="annotation text"/>
    <w:basedOn w:val="Normal"/>
    <w:link w:val="CommentTextChar"/>
    <w:uiPriority w:val="99"/>
    <w:unhideWhenUsed/>
    <w:rsid w:val="007450B6"/>
    <w:rPr>
      <w:sz w:val="20"/>
      <w:szCs w:val="20"/>
    </w:rPr>
  </w:style>
  <w:style w:type="character" w:customStyle="1" w:styleId="CommentTextChar">
    <w:name w:val="Comment Text Char"/>
    <w:basedOn w:val="DefaultParagraphFont"/>
    <w:link w:val="CommentText"/>
    <w:uiPriority w:val="99"/>
    <w:rsid w:val="007450B6"/>
    <w:rPr>
      <w:rFonts w:ascii="Calibri" w:hAnsi="Calibri" w:cs="Times New Roman"/>
      <w:szCs w:val="20"/>
      <w:lang w:eastAsia="en-GB"/>
    </w:rPr>
  </w:style>
  <w:style w:type="paragraph" w:styleId="CommentSubject">
    <w:name w:val="annotation subject"/>
    <w:basedOn w:val="CommentText"/>
    <w:next w:val="CommentText"/>
    <w:link w:val="CommentSubjectChar"/>
    <w:uiPriority w:val="99"/>
    <w:semiHidden/>
    <w:unhideWhenUsed/>
    <w:rsid w:val="007450B6"/>
    <w:rPr>
      <w:b/>
      <w:bCs/>
    </w:rPr>
  </w:style>
  <w:style w:type="character" w:customStyle="1" w:styleId="CommentSubjectChar">
    <w:name w:val="Comment Subject Char"/>
    <w:basedOn w:val="CommentTextChar"/>
    <w:link w:val="CommentSubject"/>
    <w:uiPriority w:val="99"/>
    <w:semiHidden/>
    <w:rsid w:val="007450B6"/>
    <w:rPr>
      <w:rFonts w:ascii="Calibri" w:hAnsi="Calibri" w:cs="Times New Roman"/>
      <w:b/>
      <w:bCs/>
      <w:szCs w:val="20"/>
      <w:lang w:eastAsia="en-GB"/>
    </w:rPr>
  </w:style>
  <w:style w:type="paragraph" w:styleId="Header">
    <w:name w:val="header"/>
    <w:basedOn w:val="Normal"/>
    <w:link w:val="HeaderChar"/>
    <w:uiPriority w:val="99"/>
    <w:semiHidden/>
    <w:unhideWhenUsed/>
    <w:rsid w:val="00CC28B2"/>
    <w:pPr>
      <w:tabs>
        <w:tab w:val="center" w:pos="4513"/>
        <w:tab w:val="right" w:pos="9026"/>
      </w:tabs>
    </w:pPr>
  </w:style>
  <w:style w:type="character" w:customStyle="1" w:styleId="HeaderChar">
    <w:name w:val="Header Char"/>
    <w:basedOn w:val="DefaultParagraphFont"/>
    <w:link w:val="Header"/>
    <w:uiPriority w:val="99"/>
    <w:semiHidden/>
    <w:rsid w:val="00CC28B2"/>
    <w:rPr>
      <w:rFonts w:ascii="Calibri" w:hAnsi="Calibri" w:cs="Times New Roman"/>
      <w:sz w:val="22"/>
      <w:lang w:eastAsia="en-GB"/>
    </w:rPr>
  </w:style>
  <w:style w:type="paragraph" w:styleId="Footer">
    <w:name w:val="footer"/>
    <w:basedOn w:val="Normal"/>
    <w:link w:val="FooterChar"/>
    <w:uiPriority w:val="99"/>
    <w:semiHidden/>
    <w:unhideWhenUsed/>
    <w:rsid w:val="00CC28B2"/>
    <w:pPr>
      <w:tabs>
        <w:tab w:val="center" w:pos="4513"/>
        <w:tab w:val="right" w:pos="9026"/>
      </w:tabs>
    </w:pPr>
  </w:style>
  <w:style w:type="character" w:customStyle="1" w:styleId="FooterChar">
    <w:name w:val="Footer Char"/>
    <w:basedOn w:val="DefaultParagraphFont"/>
    <w:link w:val="Footer"/>
    <w:uiPriority w:val="99"/>
    <w:semiHidden/>
    <w:rsid w:val="00CC28B2"/>
    <w:rPr>
      <w:rFonts w:ascii="Calibri" w:hAnsi="Calibri" w:cs="Times New Roman"/>
      <w:sz w:val="22"/>
      <w:lang w:eastAsia="en-GB"/>
    </w:rPr>
  </w:style>
  <w:style w:type="paragraph" w:styleId="NormalWeb">
    <w:name w:val="Normal (Web)"/>
    <w:basedOn w:val="Normal"/>
    <w:uiPriority w:val="99"/>
    <w:unhideWhenUsed/>
    <w:rsid w:val="000766D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924800">
      <w:bodyDiv w:val="1"/>
      <w:marLeft w:val="0"/>
      <w:marRight w:val="0"/>
      <w:marTop w:val="0"/>
      <w:marBottom w:val="0"/>
      <w:divBdr>
        <w:top w:val="none" w:sz="0" w:space="0" w:color="auto"/>
        <w:left w:val="none" w:sz="0" w:space="0" w:color="auto"/>
        <w:bottom w:val="none" w:sz="0" w:space="0" w:color="auto"/>
        <w:right w:val="none" w:sz="0" w:space="0" w:color="auto"/>
      </w:divBdr>
    </w:div>
    <w:div w:id="1013264949">
      <w:bodyDiv w:val="1"/>
      <w:marLeft w:val="0"/>
      <w:marRight w:val="0"/>
      <w:marTop w:val="0"/>
      <w:marBottom w:val="0"/>
      <w:divBdr>
        <w:top w:val="none" w:sz="0" w:space="0" w:color="auto"/>
        <w:left w:val="none" w:sz="0" w:space="0" w:color="auto"/>
        <w:bottom w:val="none" w:sz="0" w:space="0" w:color="auto"/>
        <w:right w:val="none" w:sz="0" w:space="0" w:color="auto"/>
      </w:divBdr>
    </w:div>
    <w:div w:id="1889106932">
      <w:bodyDiv w:val="1"/>
      <w:marLeft w:val="0"/>
      <w:marRight w:val="0"/>
      <w:marTop w:val="0"/>
      <w:marBottom w:val="0"/>
      <w:divBdr>
        <w:top w:val="none" w:sz="0" w:space="0" w:color="auto"/>
        <w:left w:val="none" w:sz="0" w:space="0" w:color="auto"/>
        <w:bottom w:val="none" w:sz="0" w:space="0" w:color="auto"/>
        <w:right w:val="none" w:sz="0" w:space="0" w:color="auto"/>
      </w:divBdr>
    </w:div>
    <w:div w:id="211952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lebon@peter.fr" TargetMode="External"/><Relationship Id="rId5" Type="http://schemas.openxmlformats.org/officeDocument/2006/relationships/webSettings" Target="webSettings.xml"/><Relationship Id="rId10" Type="http://schemas.openxmlformats.org/officeDocument/2006/relationships/hyperlink" Target="http://www.smmt.co.uk/facts16" TargetMode="External"/><Relationship Id="rId4" Type="http://schemas.openxmlformats.org/officeDocument/2006/relationships/settings" Target="settings.xml"/><Relationship Id="rId9" Type="http://schemas.openxmlformats.org/officeDocument/2006/relationships/image" Target="cid:image005.jpg@01D20511.58207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596DC3-6FBB-4A8F-B85B-1CAE63A59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1304</Words>
  <Characters>7435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isacst</dc:creator>
  <cp:lastModifiedBy>Luca Minetti</cp:lastModifiedBy>
  <cp:revision>3</cp:revision>
  <cp:lastPrinted>2016-09-23T12:03:00Z</cp:lastPrinted>
  <dcterms:created xsi:type="dcterms:W3CDTF">2016-09-27T15:50:00Z</dcterms:created>
  <dcterms:modified xsi:type="dcterms:W3CDTF">2016-09-27T15:51:00Z</dcterms:modified>
</cp:coreProperties>
</file>