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tblBorders>
          <w:bottom w:val="single" w:sz="2" w:space="0" w:color="auto"/>
        </w:tblBorders>
        <w:tblLayout w:type="fixed"/>
        <w:tblCellMar>
          <w:left w:w="0" w:type="dxa"/>
          <w:right w:w="0" w:type="dxa"/>
        </w:tblCellMar>
        <w:tblLook w:val="0000" w:firstRow="0" w:lastRow="0" w:firstColumn="0" w:lastColumn="0" w:noHBand="0" w:noVBand="0"/>
      </w:tblPr>
      <w:tblGrid>
        <w:gridCol w:w="6521"/>
        <w:gridCol w:w="1701"/>
        <w:gridCol w:w="1418"/>
      </w:tblGrid>
      <w:tr w:rsidR="003B3073">
        <w:trPr>
          <w:cantSplit/>
          <w:trHeight w:hRule="exact" w:val="1077"/>
        </w:trPr>
        <w:tc>
          <w:tcPr>
            <w:tcW w:w="6521" w:type="dxa"/>
          </w:tcPr>
          <w:p w:rsidR="003B3073" w:rsidRDefault="0046642D">
            <w:pPr>
              <w:pStyle w:val="SiemensLogo"/>
            </w:pPr>
            <w:bookmarkStart w:id="0" w:name="scf_marke"/>
            <w:bookmarkStart w:id="1" w:name="_GoBack"/>
            <w:bookmarkEnd w:id="1"/>
            <w:r>
              <w:rPr>
                <w:lang w:val="en-US" w:eastAsia="en-US"/>
              </w:rPr>
              <w:drawing>
                <wp:inline distT="0" distB="0" distL="0" distR="0">
                  <wp:extent cx="1438275" cy="228600"/>
                  <wp:effectExtent l="19050" t="0" r="9525" b="0"/>
                  <wp:docPr id="1" name="Bild 1" descr="sie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e_logo_black_rgb"/>
                          <pic:cNvPicPr>
                            <a:picLocks noChangeAspect="1" noChangeArrowheads="1"/>
                          </pic:cNvPicPr>
                        </pic:nvPicPr>
                        <pic:blipFill>
                          <a:blip r:embed="rId8" cstate="print"/>
                          <a:srcRect/>
                          <a:stretch>
                            <a:fillRect/>
                          </a:stretch>
                        </pic:blipFill>
                        <pic:spPr bwMode="auto">
                          <a:xfrm>
                            <a:off x="0" y="0"/>
                            <a:ext cx="1438275" cy="228600"/>
                          </a:xfrm>
                          <a:prstGeom prst="rect">
                            <a:avLst/>
                          </a:prstGeom>
                          <a:noFill/>
                          <a:ln w="9525">
                            <a:noFill/>
                            <a:miter lim="800000"/>
                            <a:headEnd/>
                            <a:tailEnd/>
                          </a:ln>
                        </pic:spPr>
                      </pic:pic>
                    </a:graphicData>
                  </a:graphic>
                </wp:inline>
              </w:drawing>
            </w:r>
            <w:bookmarkEnd w:id="0"/>
          </w:p>
        </w:tc>
        <w:tc>
          <w:tcPr>
            <w:tcW w:w="3119" w:type="dxa"/>
            <w:gridSpan w:val="2"/>
            <w:vMerge w:val="restart"/>
            <w:tcBorders>
              <w:bottom w:val="nil"/>
            </w:tcBorders>
            <w:vAlign w:val="bottom"/>
          </w:tcPr>
          <w:p w:rsidR="003B3073" w:rsidRDefault="0046642D">
            <w:pPr>
              <w:pStyle w:val="PressSign"/>
            </w:pPr>
            <w:r>
              <w:rPr>
                <w:lang w:val="en-US"/>
              </w:rPr>
              <w:t>Press</w:t>
            </w:r>
          </w:p>
        </w:tc>
      </w:tr>
      <w:tr w:rsidR="003B3073">
        <w:trPr>
          <w:cantSplit/>
          <w:trHeight w:hRule="exact" w:val="397"/>
        </w:trPr>
        <w:tc>
          <w:tcPr>
            <w:tcW w:w="6521" w:type="dxa"/>
            <w:tcBorders>
              <w:bottom w:val="single" w:sz="2" w:space="0" w:color="auto"/>
            </w:tcBorders>
            <w:vAlign w:val="bottom"/>
          </w:tcPr>
          <w:p w:rsidR="003B3073" w:rsidRDefault="003B3073">
            <w:pPr>
              <w:pStyle w:val="NameSector"/>
            </w:pPr>
          </w:p>
        </w:tc>
        <w:tc>
          <w:tcPr>
            <w:tcW w:w="3119" w:type="dxa"/>
            <w:gridSpan w:val="2"/>
            <w:vMerge/>
            <w:tcBorders>
              <w:top w:val="single" w:sz="2" w:space="0" w:color="auto"/>
              <w:bottom w:val="single" w:sz="2" w:space="0" w:color="auto"/>
            </w:tcBorders>
            <w:vAlign w:val="bottom"/>
          </w:tcPr>
          <w:p w:rsidR="003B3073" w:rsidRDefault="003B3073">
            <w:pPr>
              <w:pStyle w:val="PressSign"/>
            </w:pPr>
          </w:p>
        </w:tc>
      </w:tr>
      <w:tr w:rsidR="003B3073">
        <w:trPr>
          <w:cantSplit/>
          <w:trHeight w:hRule="exact" w:val="907"/>
        </w:trPr>
        <w:tc>
          <w:tcPr>
            <w:tcW w:w="6521" w:type="dxa"/>
            <w:tcBorders>
              <w:top w:val="single" w:sz="2" w:space="0" w:color="auto"/>
              <w:bottom w:val="nil"/>
            </w:tcBorders>
          </w:tcPr>
          <w:p w:rsidR="003B3073" w:rsidRDefault="003B3073">
            <w:pPr>
              <w:pStyle w:val="NameDivision"/>
            </w:pPr>
          </w:p>
        </w:tc>
        <w:tc>
          <w:tcPr>
            <w:tcW w:w="3119" w:type="dxa"/>
            <w:gridSpan w:val="2"/>
            <w:tcBorders>
              <w:top w:val="single" w:sz="2" w:space="0" w:color="auto"/>
              <w:bottom w:val="nil"/>
            </w:tcBorders>
          </w:tcPr>
          <w:p w:rsidR="003B3073" w:rsidRDefault="0046642D">
            <w:pPr>
              <w:pStyle w:val="Datum1"/>
            </w:pPr>
            <w:r>
              <w:rPr>
                <w:lang w:val="en-US"/>
              </w:rPr>
              <w:t>Nuremberg, November 15, 2018</w:t>
            </w:r>
          </w:p>
        </w:tc>
      </w:tr>
      <w:tr w:rsidR="003B3073">
        <w:trPr>
          <w:gridAfter w:val="1"/>
          <w:wAfter w:w="1418" w:type="dxa"/>
          <w:cantSplit/>
          <w:trHeight w:hRule="exact" w:val="397"/>
        </w:trPr>
        <w:tc>
          <w:tcPr>
            <w:tcW w:w="8222" w:type="dxa"/>
            <w:gridSpan w:val="2"/>
            <w:tcBorders>
              <w:top w:val="nil"/>
              <w:bottom w:val="nil"/>
            </w:tcBorders>
          </w:tcPr>
          <w:p w:rsidR="003B3073" w:rsidRDefault="0046642D">
            <w:pPr>
              <w:pStyle w:val="ExhibitionInfo"/>
            </w:pPr>
            <w:r>
              <w:rPr>
                <w:bCs/>
                <w:lang w:val="en-US"/>
              </w:rPr>
              <w:t>SPS IPC Drives 2018, Hall 11</w:t>
            </w:r>
          </w:p>
        </w:tc>
      </w:tr>
    </w:tbl>
    <w:tbl>
      <w:tblPr>
        <w:tblW w:w="9640" w:type="dxa"/>
        <w:tblLayout w:type="fixed"/>
        <w:tblCellMar>
          <w:left w:w="0" w:type="dxa"/>
          <w:right w:w="0" w:type="dxa"/>
        </w:tblCellMar>
        <w:tblLook w:val="0000" w:firstRow="0" w:lastRow="0" w:firstColumn="0" w:lastColumn="0" w:noHBand="0" w:noVBand="0"/>
      </w:tblPr>
      <w:tblGrid>
        <w:gridCol w:w="6521"/>
        <w:gridCol w:w="3119"/>
      </w:tblGrid>
      <w:tr w:rsidR="003B3073">
        <w:trPr>
          <w:cantSplit/>
        </w:trPr>
        <w:tc>
          <w:tcPr>
            <w:tcW w:w="6521" w:type="dxa"/>
          </w:tcPr>
          <w:p w:rsidR="003B3073" w:rsidRDefault="0046642D">
            <w:pPr>
              <w:pStyle w:val="Footer1Z1"/>
              <w:framePr w:w="9639" w:wrap="around" w:vAnchor="page" w:hAnchor="page" w:x="1169" w:y="15168"/>
              <w:suppressOverlap/>
              <w:rPr>
                <w:lang w:val="en-US"/>
              </w:rPr>
            </w:pPr>
            <w:r>
              <w:rPr>
                <w:bCs/>
                <w:lang w:val="en-US"/>
              </w:rPr>
              <w:t>Siemens AG</w:t>
            </w:r>
          </w:p>
          <w:p w:rsidR="003B3073" w:rsidRDefault="0046642D">
            <w:pPr>
              <w:pStyle w:val="Footer1"/>
              <w:framePr w:w="9639" w:wrap="around" w:vAnchor="page" w:hAnchor="page" w:x="1169" w:y="15168"/>
              <w:suppressOverlap/>
              <w:rPr>
                <w:lang w:val="en-US"/>
              </w:rPr>
            </w:pPr>
            <w:r>
              <w:rPr>
                <w:lang w:val="en-US"/>
              </w:rPr>
              <w:t>Communications</w:t>
            </w:r>
          </w:p>
          <w:p w:rsidR="003B3073" w:rsidRDefault="0046642D">
            <w:pPr>
              <w:pStyle w:val="Footer1"/>
              <w:framePr w:w="9639" w:wrap="around" w:vAnchor="page" w:hAnchor="page" w:x="1169" w:y="15168"/>
              <w:suppressOverlap/>
              <w:rPr>
                <w:lang w:val="en-US"/>
              </w:rPr>
            </w:pPr>
            <w:r>
              <w:rPr>
                <w:lang w:val="en-US"/>
              </w:rPr>
              <w:t>Head: Clarissa Haller</w:t>
            </w:r>
            <w:r>
              <w:rPr>
                <w:lang w:val="en-US"/>
              </w:rPr>
              <w:br/>
            </w:r>
          </w:p>
        </w:tc>
        <w:tc>
          <w:tcPr>
            <w:tcW w:w="3119" w:type="dxa"/>
          </w:tcPr>
          <w:p w:rsidR="003B3073" w:rsidRDefault="0046642D">
            <w:pPr>
              <w:pStyle w:val="Footer2"/>
              <w:framePr w:w="9639" w:wrap="around" w:vAnchor="page" w:hAnchor="page" w:x="1169" w:y="15168"/>
            </w:pPr>
            <w:r>
              <w:t>Werner-von-Siemens-Straße 1</w:t>
            </w:r>
          </w:p>
          <w:p w:rsidR="003B3073" w:rsidRDefault="0046642D">
            <w:pPr>
              <w:pStyle w:val="Footer2"/>
              <w:framePr w:w="9639" w:wrap="around" w:vAnchor="page" w:hAnchor="page" w:x="1169" w:y="15168"/>
            </w:pPr>
            <w:r>
              <w:t>80333 Munich</w:t>
            </w:r>
          </w:p>
          <w:p w:rsidR="003B3073" w:rsidRDefault="0046642D">
            <w:pPr>
              <w:pStyle w:val="Footer2"/>
              <w:framePr w:w="9639" w:wrap="around" w:vAnchor="page" w:hAnchor="page" w:x="1169" w:y="15168"/>
            </w:pPr>
            <w:r>
              <w:t>Germany</w:t>
            </w:r>
          </w:p>
        </w:tc>
      </w:tr>
      <w:tr w:rsidR="003B3073">
        <w:trPr>
          <w:cantSplit/>
          <w:trHeight w:hRule="exact" w:val="181"/>
        </w:trPr>
        <w:tc>
          <w:tcPr>
            <w:tcW w:w="9640" w:type="dxa"/>
            <w:gridSpan w:val="2"/>
          </w:tcPr>
          <w:p w:rsidR="003B3073" w:rsidRDefault="0046642D">
            <w:pPr>
              <w:pStyle w:val="ReferenceNumber"/>
              <w:framePr w:w="9639" w:wrap="around" w:vAnchor="page" w:hAnchor="page" w:x="1169" w:y="15168"/>
              <w:suppressOverlap/>
            </w:pPr>
            <w:r>
              <w:rPr>
                <w:lang w:val="en-US"/>
              </w:rPr>
              <w:t xml:space="preserve">Reference </w:t>
            </w:r>
            <w:r>
              <w:rPr>
                <w:lang w:val="en-US"/>
              </w:rPr>
              <w:t>number:</w:t>
            </w:r>
            <w:r>
              <w:rPr>
                <w:lang w:val="en-US"/>
              </w:rPr>
              <w:fldChar w:fldCharType="begin"/>
            </w:r>
            <w:r>
              <w:rPr>
                <w:lang w:val="en-US"/>
              </w:rPr>
              <w:instrText xml:space="preserve"> MACROBUTTON Abbrechen</w:instrText>
            </w:r>
            <w:r>
              <w:rPr>
                <w:lang w:val="en-US"/>
              </w:rPr>
              <w:fldChar w:fldCharType="end"/>
            </w:r>
            <w:r>
              <w:rPr>
                <w:lang w:val="en-US"/>
              </w:rPr>
              <w:t xml:space="preserve"> PR2018110046PDEN</w:t>
            </w:r>
          </w:p>
        </w:tc>
      </w:tr>
    </w:tbl>
    <w:p w:rsidR="003B3073" w:rsidRDefault="003B3073">
      <w:pPr>
        <w:framePr w:w="9639" w:wrap="around" w:vAnchor="page" w:hAnchor="page" w:x="1169" w:y="15168"/>
        <w:spacing w:line="14" w:lineRule="exact"/>
        <w:suppressOverlap/>
      </w:pPr>
    </w:p>
    <w:p w:rsidR="003B3073" w:rsidRDefault="0046642D">
      <w:pPr>
        <w:pStyle w:val="Headline"/>
        <w:rPr>
          <w:lang w:val="en-US"/>
        </w:rPr>
      </w:pPr>
      <w:r>
        <w:rPr>
          <w:lang w:val="en-US"/>
        </w:rPr>
        <w:t xml:space="preserve">Industrial Security Appliances with extended functionality for even better network protection </w:t>
      </w:r>
    </w:p>
    <w:p w:rsidR="003B3073" w:rsidRDefault="003B3073">
      <w:pPr>
        <w:pStyle w:val="Bodytext"/>
        <w:rPr>
          <w:lang w:val="en-US"/>
        </w:rPr>
      </w:pPr>
    </w:p>
    <w:p w:rsidR="003B3073" w:rsidRDefault="0046642D">
      <w:pPr>
        <w:pStyle w:val="BulletsListing"/>
        <w:rPr>
          <w:lang w:val="en-US"/>
        </w:rPr>
      </w:pPr>
      <w:r>
        <w:rPr>
          <w:bCs/>
          <w:lang w:val="en-US"/>
        </w:rPr>
        <w:t xml:space="preserve">Bridge Firewall to protect flat networks </w:t>
      </w:r>
    </w:p>
    <w:p w:rsidR="003B3073" w:rsidRDefault="0046642D">
      <w:pPr>
        <w:pStyle w:val="BulletsListing"/>
        <w:rPr>
          <w:lang w:val="en-US"/>
        </w:rPr>
      </w:pPr>
      <w:r>
        <w:rPr>
          <w:bCs/>
          <w:lang w:val="en-US"/>
        </w:rPr>
        <w:t>Protection of Service Bridge and other applications</w:t>
      </w:r>
    </w:p>
    <w:p w:rsidR="003B3073" w:rsidRDefault="0046642D">
      <w:pPr>
        <w:pStyle w:val="BulletsListing"/>
        <w:rPr>
          <w:lang w:val="en-US"/>
        </w:rPr>
      </w:pPr>
      <w:r>
        <w:rPr>
          <w:bCs/>
          <w:lang w:val="en-US"/>
        </w:rPr>
        <w:t>User-specific f</w:t>
      </w:r>
      <w:r>
        <w:rPr>
          <w:bCs/>
          <w:lang w:val="en-US"/>
        </w:rPr>
        <w:t>irewall for individual protective measures</w:t>
      </w:r>
    </w:p>
    <w:p w:rsidR="003B3073" w:rsidRDefault="0046642D">
      <w:pPr>
        <w:pStyle w:val="BulletsListing"/>
        <w:rPr>
          <w:lang w:val="en-US"/>
        </w:rPr>
      </w:pPr>
      <w:r>
        <w:rPr>
          <w:bCs/>
          <w:lang w:val="en-US"/>
        </w:rPr>
        <w:t xml:space="preserve">Configuration now also possible in the new </w:t>
      </w:r>
      <w:proofErr w:type="spellStart"/>
      <w:r>
        <w:rPr>
          <w:bCs/>
          <w:lang w:val="en-US"/>
        </w:rPr>
        <w:t>Sinec</w:t>
      </w:r>
      <w:proofErr w:type="spellEnd"/>
      <w:r>
        <w:rPr>
          <w:bCs/>
          <w:lang w:val="en-US"/>
        </w:rPr>
        <w:t xml:space="preserve"> NMS management software</w:t>
      </w:r>
    </w:p>
    <w:p w:rsidR="003B3073" w:rsidRDefault="003B3073">
      <w:pPr>
        <w:pStyle w:val="Bodytext"/>
        <w:rPr>
          <w:lang w:val="en-US"/>
        </w:rPr>
      </w:pPr>
    </w:p>
    <w:p w:rsidR="003B3073" w:rsidRDefault="0046642D">
      <w:pPr>
        <w:pStyle w:val="Bodytext"/>
        <w:rPr>
          <w:lang w:val="en-US"/>
        </w:rPr>
      </w:pPr>
      <w:r>
        <w:rPr>
          <w:lang w:val="en-US"/>
        </w:rPr>
        <w:t xml:space="preserve">Siemens has extended the </w:t>
      </w:r>
      <w:proofErr w:type="spellStart"/>
      <w:r>
        <w:rPr>
          <w:lang w:val="en-US"/>
        </w:rPr>
        <w:t>Scalance</w:t>
      </w:r>
      <w:proofErr w:type="spellEnd"/>
      <w:r>
        <w:rPr>
          <w:lang w:val="en-US"/>
        </w:rPr>
        <w:t xml:space="preserve"> SC-600 Industrial Security Appliances to include more functionality for even better and simpler protectio</w:t>
      </w:r>
      <w:r>
        <w:rPr>
          <w:lang w:val="en-US"/>
        </w:rPr>
        <w:t>n of production networks. The devices now have a Bridge Firewall, support redundant network structures, and allow user-specific firewalls. This enables users to increase the availability of their production while also reducing the procurement costs of netw</w:t>
      </w:r>
      <w:r>
        <w:rPr>
          <w:lang w:val="en-US"/>
        </w:rPr>
        <w:t>ork components.</w:t>
      </w:r>
    </w:p>
    <w:p w:rsidR="003B3073" w:rsidRDefault="003B3073">
      <w:pPr>
        <w:pStyle w:val="Bodytext"/>
        <w:rPr>
          <w:lang w:val="en-US"/>
        </w:rPr>
      </w:pPr>
    </w:p>
    <w:p w:rsidR="003B3073" w:rsidRDefault="0046642D">
      <w:pPr>
        <w:pStyle w:val="Bodytext"/>
        <w:rPr>
          <w:lang w:val="en-US"/>
        </w:rPr>
      </w:pPr>
      <w:r>
        <w:rPr>
          <w:lang w:val="en-US"/>
        </w:rPr>
        <w:t xml:space="preserve">The Bridge Firewall allows devices to be used in flat networks. Furthermore, not only Layer 3 but also Layer 2 data can now be filtered. This enables users to securely access automation components in </w:t>
      </w:r>
      <w:proofErr w:type="spellStart"/>
      <w:r>
        <w:rPr>
          <w:lang w:val="en-US"/>
        </w:rPr>
        <w:t>Profinet</w:t>
      </w:r>
      <w:proofErr w:type="spellEnd"/>
      <w:r>
        <w:rPr>
          <w:lang w:val="en-US"/>
        </w:rPr>
        <w:t xml:space="preserve"> cells for maintenance purposes</w:t>
      </w:r>
      <w:r>
        <w:rPr>
          <w:lang w:val="en-US"/>
        </w:rPr>
        <w:t xml:space="preserve">, for example. Industrial Security Appliances can be used with the Service Bridge (a correspondingly configured Industrial Ethernet switch from the </w:t>
      </w:r>
      <w:proofErr w:type="spellStart"/>
      <w:r>
        <w:rPr>
          <w:lang w:val="en-US"/>
        </w:rPr>
        <w:t>Scalance</w:t>
      </w:r>
      <w:proofErr w:type="spellEnd"/>
      <w:r>
        <w:rPr>
          <w:lang w:val="en-US"/>
        </w:rPr>
        <w:t xml:space="preserve"> XC-200 product line) as well as with other applications. </w:t>
      </w:r>
    </w:p>
    <w:p w:rsidR="003B3073" w:rsidRDefault="0046642D">
      <w:pPr>
        <w:pStyle w:val="Bodytext"/>
        <w:rPr>
          <w:lang w:val="en-US"/>
        </w:rPr>
      </w:pPr>
      <w:r>
        <w:rPr>
          <w:lang w:val="en-US"/>
        </w:rPr>
        <w:t>The devices can also be integrated into r</w:t>
      </w:r>
      <w:r>
        <w:rPr>
          <w:lang w:val="en-US"/>
        </w:rPr>
        <w:t>edundant network infrastructures. Supporting two redundancy protocols for Layer 2 and Layer 3 eliminates the need for additional switches on the security transitions. The Media Redundancy Protocol (MRP) enables the SC-600 to be integrated on the Layer 2 le</w:t>
      </w:r>
      <w:r>
        <w:rPr>
          <w:lang w:val="en-US"/>
        </w:rPr>
        <w:t xml:space="preserve">vel as </w:t>
      </w:r>
      <w:proofErr w:type="spellStart"/>
      <w:r>
        <w:rPr>
          <w:lang w:val="en-US"/>
        </w:rPr>
        <w:t>Profinet</w:t>
      </w:r>
      <w:proofErr w:type="spellEnd"/>
      <w:r>
        <w:rPr>
          <w:lang w:val="en-US"/>
        </w:rPr>
        <w:t xml:space="preserve"> devices in the </w:t>
      </w:r>
      <w:proofErr w:type="spellStart"/>
      <w:r>
        <w:rPr>
          <w:lang w:val="en-US"/>
        </w:rPr>
        <w:t>Profinet</w:t>
      </w:r>
      <w:proofErr w:type="spellEnd"/>
      <w:r>
        <w:rPr>
          <w:lang w:val="en-US"/>
        </w:rPr>
        <w:t xml:space="preserve"> ring redundancy without needing an additional managed Industrial Ethernet switch. In the event of a ring break, all network components in the ring switch to the redundant path within 200 </w:t>
      </w:r>
      <w:proofErr w:type="spellStart"/>
      <w:r>
        <w:rPr>
          <w:lang w:val="en-US"/>
        </w:rPr>
        <w:t>ms</w:t>
      </w:r>
      <w:proofErr w:type="spellEnd"/>
      <w:r>
        <w:rPr>
          <w:lang w:val="en-US"/>
        </w:rPr>
        <w:t xml:space="preserve"> and thus avoid a productio</w:t>
      </w:r>
      <w:r>
        <w:rPr>
          <w:lang w:val="en-US"/>
        </w:rPr>
        <w:t xml:space="preserve">n stoppage in </w:t>
      </w:r>
      <w:r>
        <w:rPr>
          <w:lang w:val="en-US"/>
        </w:rPr>
        <w:lastRenderedPageBreak/>
        <w:t xml:space="preserve">the event of a fault. Furthermore, the support of the Virtual Router Redundancy Protocol (VRRP) allows redundancy on Layer 3. This enables users to group the </w:t>
      </w:r>
      <w:proofErr w:type="spellStart"/>
      <w:r>
        <w:rPr>
          <w:lang w:val="en-US"/>
        </w:rPr>
        <w:t>Scalance</w:t>
      </w:r>
      <w:proofErr w:type="spellEnd"/>
      <w:r>
        <w:rPr>
          <w:lang w:val="en-US"/>
        </w:rPr>
        <w:t xml:space="preserve"> SC-600 together with other routers in the network in one logical group. If </w:t>
      </w:r>
      <w:r>
        <w:rPr>
          <w:lang w:val="en-US"/>
        </w:rPr>
        <w:t>the router defined as the master fails, another router in the logical group takes over the function of the default router. The network consequently continues to communicate reliably.</w:t>
      </w:r>
    </w:p>
    <w:p w:rsidR="003B3073" w:rsidRDefault="003B3073">
      <w:pPr>
        <w:pStyle w:val="Bodytext"/>
        <w:rPr>
          <w:lang w:val="en-US"/>
        </w:rPr>
      </w:pPr>
    </w:p>
    <w:p w:rsidR="003B3073" w:rsidRDefault="0046642D">
      <w:pPr>
        <w:pStyle w:val="Bodytext"/>
        <w:rPr>
          <w:lang w:val="en-US"/>
        </w:rPr>
      </w:pPr>
      <w:r>
        <w:rPr>
          <w:lang w:val="en-US"/>
        </w:rPr>
        <w:t>The third innovation is support for user-specific firewalls. Specific fi</w:t>
      </w:r>
      <w:r>
        <w:rPr>
          <w:lang w:val="en-US"/>
        </w:rPr>
        <w:t xml:space="preserve">rewall rules allow not only device-specific but also user-specific filtering of the data. This enables users to assign differing rights. Users consequently benefit from easier access management for network components. </w:t>
      </w:r>
    </w:p>
    <w:p w:rsidR="003B3073" w:rsidRDefault="0046642D">
      <w:pPr>
        <w:pStyle w:val="Bodytext"/>
        <w:rPr>
          <w:lang w:val="en-US"/>
        </w:rPr>
      </w:pPr>
      <w:r>
        <w:rPr>
          <w:lang w:val="en-US"/>
        </w:rPr>
        <w:t>Support of all device versions in the</w:t>
      </w:r>
      <w:r>
        <w:rPr>
          <w:lang w:val="en-US"/>
        </w:rPr>
        <w:t xml:space="preserve"> new </w:t>
      </w:r>
      <w:proofErr w:type="spellStart"/>
      <w:r>
        <w:rPr>
          <w:lang w:val="en-US"/>
        </w:rPr>
        <w:t>Sinec</w:t>
      </w:r>
      <w:proofErr w:type="spellEnd"/>
      <w:r>
        <w:rPr>
          <w:lang w:val="en-US"/>
        </w:rPr>
        <w:t xml:space="preserve"> NMS network management software allows the complete, uniform configuration of all the </w:t>
      </w:r>
      <w:proofErr w:type="spellStart"/>
      <w:r>
        <w:rPr>
          <w:lang w:val="en-US"/>
        </w:rPr>
        <w:t>Scalance</w:t>
      </w:r>
      <w:proofErr w:type="spellEnd"/>
      <w:r>
        <w:rPr>
          <w:lang w:val="en-US"/>
        </w:rPr>
        <w:t xml:space="preserve"> network components on a management platform. Use of the digital input together with the signaling contact allows, for example, the activation and deac</w:t>
      </w:r>
      <w:r>
        <w:rPr>
          <w:lang w:val="en-US"/>
        </w:rPr>
        <w:t xml:space="preserve">tivation of the VPN tunnel via the management platform for remote networks, </w:t>
      </w:r>
      <w:proofErr w:type="spellStart"/>
      <w:r>
        <w:rPr>
          <w:lang w:val="en-US"/>
        </w:rPr>
        <w:t>Sinema</w:t>
      </w:r>
      <w:proofErr w:type="spellEnd"/>
      <w:r>
        <w:rPr>
          <w:lang w:val="en-US"/>
        </w:rPr>
        <w:t xml:space="preserve"> Remote Connect.</w:t>
      </w:r>
    </w:p>
    <w:p w:rsidR="003B3073" w:rsidRDefault="003B3073">
      <w:pPr>
        <w:pStyle w:val="Bodytext"/>
        <w:rPr>
          <w:lang w:val="en-US"/>
        </w:rPr>
      </w:pPr>
    </w:p>
    <w:p w:rsidR="003B3073" w:rsidRDefault="0046642D">
      <w:pPr>
        <w:pStyle w:val="Bodytext"/>
        <w:rPr>
          <w:lang w:val="en-US"/>
        </w:rPr>
      </w:pPr>
      <w:r>
        <w:rPr>
          <w:lang w:val="en-US"/>
        </w:rPr>
        <w:t xml:space="preserve"> </w:t>
      </w:r>
    </w:p>
    <w:p w:rsidR="003B3073" w:rsidRDefault="0046642D">
      <w:pPr>
        <w:pStyle w:val="Bodytext"/>
        <w:rPr>
          <w:lang w:val="en-US"/>
        </w:rPr>
      </w:pPr>
      <w:r>
        <w:rPr>
          <w:noProof/>
          <w:lang w:val="en-US" w:eastAsia="en-US"/>
        </w:rPr>
        <w:drawing>
          <wp:inline distT="0" distB="0" distL="0" distR="0">
            <wp:extent cx="5219700" cy="29362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2018110008PD_Composing_LAY04.jpg"/>
                    <pic:cNvPicPr/>
                  </pic:nvPicPr>
                  <pic:blipFill>
                    <a:blip r:embed="rId9">
                      <a:extLst>
                        <a:ext uri="{28A0092B-C50C-407E-A947-70E740481C1C}">
                          <a14:useLocalDpi xmlns:a14="http://schemas.microsoft.com/office/drawing/2010/main" val="0"/>
                        </a:ext>
                      </a:extLst>
                    </a:blip>
                    <a:stretch>
                      <a:fillRect/>
                    </a:stretch>
                  </pic:blipFill>
                  <pic:spPr>
                    <a:xfrm>
                      <a:off x="0" y="0"/>
                      <a:ext cx="5219700" cy="2936240"/>
                    </a:xfrm>
                    <a:prstGeom prst="rect">
                      <a:avLst/>
                    </a:prstGeom>
                  </pic:spPr>
                </pic:pic>
              </a:graphicData>
            </a:graphic>
          </wp:inline>
        </w:drawing>
      </w:r>
    </w:p>
    <w:p w:rsidR="003B3073" w:rsidRDefault="0046642D">
      <w:pPr>
        <w:pStyle w:val="Bodytext"/>
        <w:rPr>
          <w:lang w:val="en-US"/>
        </w:rPr>
      </w:pPr>
      <w:r>
        <w:rPr>
          <w:lang w:val="en-US"/>
        </w:rPr>
        <w:t xml:space="preserve">Siemens has extended the functions of the firmware of the new </w:t>
      </w:r>
      <w:proofErr w:type="spellStart"/>
      <w:r>
        <w:rPr>
          <w:lang w:val="en-US"/>
        </w:rPr>
        <w:t>Scalance</w:t>
      </w:r>
      <w:proofErr w:type="spellEnd"/>
      <w:r>
        <w:rPr>
          <w:lang w:val="en-US"/>
        </w:rPr>
        <w:t xml:space="preserve"> SC-600 Industrial Security Appliances. They now have a Bridge Firewall, support redundant network structures and allow user-specific firewalls.</w:t>
      </w:r>
    </w:p>
    <w:p w:rsidR="003B3073" w:rsidRDefault="003B3073">
      <w:pPr>
        <w:pStyle w:val="Bodytext"/>
        <w:rPr>
          <w:lang w:val="en-US"/>
        </w:rPr>
      </w:pPr>
    </w:p>
    <w:p w:rsidR="003B3073" w:rsidRDefault="003B3073">
      <w:pPr>
        <w:pStyle w:val="Bodytext"/>
        <w:rPr>
          <w:lang w:val="en-US"/>
        </w:rPr>
      </w:pPr>
    </w:p>
    <w:p w:rsidR="003B3073" w:rsidRDefault="0046642D">
      <w:pPr>
        <w:pStyle w:val="Bodytext"/>
        <w:rPr>
          <w:lang w:val="en-US"/>
        </w:rPr>
      </w:pPr>
      <w:r>
        <w:rPr>
          <w:lang w:val="en-US"/>
        </w:rPr>
        <w:lastRenderedPageBreak/>
        <w:t xml:space="preserve">You will find this press release and a press photo at </w:t>
      </w:r>
      <w:hyperlink r:id="rId10" w:history="1">
        <w:r>
          <w:rPr>
            <w:rStyle w:val="Hyperlink"/>
            <w:lang w:val="en-US"/>
          </w:rPr>
          <w:t>www.siemens.com/press/PR2018110046PDEN</w:t>
        </w:r>
      </w:hyperlink>
    </w:p>
    <w:p w:rsidR="003B3073" w:rsidRDefault="003B3073">
      <w:pPr>
        <w:pStyle w:val="Bodytext"/>
        <w:rPr>
          <w:lang w:val="en-US"/>
        </w:rPr>
      </w:pPr>
    </w:p>
    <w:p w:rsidR="003B3073" w:rsidRDefault="0046642D">
      <w:pPr>
        <w:pStyle w:val="Bodytext"/>
        <w:rPr>
          <w:lang w:val="en-US"/>
        </w:rPr>
      </w:pPr>
      <w:r>
        <w:rPr>
          <w:lang w:val="en-US"/>
        </w:rPr>
        <w:t xml:space="preserve">Additional information on the topic of Industrial Security Appliances is available at: </w:t>
      </w:r>
      <w:hyperlink r:id="rId11" w:history="1">
        <w:r>
          <w:rPr>
            <w:rStyle w:val="Hyperlink"/>
            <w:lang w:val="en-US"/>
          </w:rPr>
          <w:t>www.siemens.com/scalance-s</w:t>
        </w:r>
      </w:hyperlink>
    </w:p>
    <w:p w:rsidR="003B3073" w:rsidRDefault="003B3073">
      <w:pPr>
        <w:pStyle w:val="Bodytext"/>
        <w:rPr>
          <w:lang w:val="en-US"/>
        </w:rPr>
      </w:pPr>
    </w:p>
    <w:p w:rsidR="003B3073" w:rsidRDefault="0046642D">
      <w:pPr>
        <w:pStyle w:val="Bodytext"/>
        <w:rPr>
          <w:lang w:val="en-US"/>
        </w:rPr>
      </w:pPr>
      <w:r>
        <w:rPr>
          <w:lang w:val="en-US"/>
        </w:rPr>
        <w:t xml:space="preserve">Additional information about Siemens at SPS </w:t>
      </w:r>
      <w:r>
        <w:rPr>
          <w:lang w:val="en-US"/>
        </w:rPr>
        <w:t xml:space="preserve">IPC Drives 2018 is available at </w:t>
      </w:r>
      <w:hyperlink r:id="rId12" w:history="1">
        <w:r>
          <w:rPr>
            <w:rStyle w:val="Hyperlink"/>
            <w:lang w:val="en-US"/>
          </w:rPr>
          <w:t>www.siemens.com/sps-ipc-drives</w:t>
        </w:r>
      </w:hyperlink>
      <w:r>
        <w:rPr>
          <w:lang w:val="en-US"/>
        </w:rPr>
        <w:t xml:space="preserve"> and </w:t>
      </w:r>
      <w:hyperlink r:id="rId13" w:history="1">
        <w:r>
          <w:rPr>
            <w:rStyle w:val="Hyperlink"/>
            <w:lang w:val="en-US"/>
          </w:rPr>
          <w:t>www.siemens.com/press/sps2018</w:t>
        </w:r>
      </w:hyperlink>
    </w:p>
    <w:p w:rsidR="003B3073" w:rsidRDefault="003B3073">
      <w:pPr>
        <w:pStyle w:val="Bodytext"/>
        <w:rPr>
          <w:lang w:val="en-US"/>
        </w:rPr>
      </w:pPr>
    </w:p>
    <w:p w:rsidR="003B3073" w:rsidRDefault="003B3073">
      <w:pPr>
        <w:pStyle w:val="Bodytext"/>
        <w:rPr>
          <w:lang w:val="en-US"/>
        </w:rPr>
      </w:pPr>
    </w:p>
    <w:p w:rsidR="003B3073" w:rsidRDefault="0046642D">
      <w:pPr>
        <w:pStyle w:val="Bodytext"/>
        <w:rPr>
          <w:b/>
          <w:lang w:val="en-US"/>
        </w:rPr>
      </w:pPr>
      <w:r>
        <w:rPr>
          <w:b/>
          <w:bCs/>
          <w:lang w:val="en-US"/>
        </w:rPr>
        <w:t>Contact for journalists:</w:t>
      </w:r>
    </w:p>
    <w:p w:rsidR="003B3073" w:rsidRDefault="0046642D">
      <w:pPr>
        <w:pStyle w:val="Bodytext"/>
        <w:rPr>
          <w:lang w:val="en-US"/>
        </w:rPr>
      </w:pPr>
      <w:r>
        <w:rPr>
          <w:lang w:val="en-US"/>
        </w:rPr>
        <w:t>Dr. David Petry</w:t>
      </w:r>
      <w:r>
        <w:rPr>
          <w:lang w:val="en-US"/>
        </w:rPr>
        <w:br/>
      </w:r>
      <w:r>
        <w:rPr>
          <w:lang w:val="en-US"/>
        </w:rPr>
        <w:t xml:space="preserve">Phone: +49 (9131) 72-6616; E-mail: </w:t>
      </w:r>
      <w:hyperlink r:id="rId14" w:history="1">
        <w:r>
          <w:rPr>
            <w:rStyle w:val="Hyperlink"/>
            <w:lang w:val="en-US"/>
          </w:rPr>
          <w:t>david.petry@siemens.com</w:t>
        </w:r>
      </w:hyperlink>
    </w:p>
    <w:p w:rsidR="003B3073" w:rsidRDefault="003B3073">
      <w:pPr>
        <w:pStyle w:val="Bodytext"/>
        <w:rPr>
          <w:lang w:val="en-US"/>
        </w:rPr>
      </w:pPr>
    </w:p>
    <w:p w:rsidR="003B3073" w:rsidRDefault="0046642D">
      <w:pPr>
        <w:pStyle w:val="Bodytext"/>
        <w:rPr>
          <w:lang w:val="en-US"/>
        </w:rPr>
      </w:pPr>
      <w:r>
        <w:rPr>
          <w:lang w:val="en-US"/>
        </w:rPr>
        <w:t xml:space="preserve">Follow us on </w:t>
      </w:r>
      <w:r>
        <w:rPr>
          <w:b/>
          <w:bCs/>
          <w:lang w:val="en-US"/>
        </w:rPr>
        <w:t>social media</w:t>
      </w:r>
      <w:r>
        <w:rPr>
          <w:lang w:val="en-US"/>
        </w:rPr>
        <w:t>:</w:t>
      </w:r>
    </w:p>
    <w:p w:rsidR="003B3073" w:rsidRDefault="0046642D">
      <w:pPr>
        <w:pStyle w:val="Bodytext"/>
        <w:rPr>
          <w:lang w:val="en-US"/>
        </w:rPr>
      </w:pPr>
      <w:r>
        <w:rPr>
          <w:b/>
          <w:bCs/>
          <w:lang w:val="en-US"/>
        </w:rPr>
        <w:t>Twitter</w:t>
      </w:r>
      <w:r>
        <w:rPr>
          <w:lang w:val="en-US"/>
        </w:rPr>
        <w:t xml:space="preserve">: </w:t>
      </w:r>
      <w:hyperlink r:id="rId15" w:history="1">
        <w:r>
          <w:rPr>
            <w:rStyle w:val="Hyperlink"/>
            <w:lang w:val="en-US"/>
          </w:rPr>
          <w:t>www.twitter.com/siemens_press</w:t>
        </w:r>
      </w:hyperlink>
      <w:r>
        <w:rPr>
          <w:lang w:val="en-US"/>
        </w:rPr>
        <w:t xml:space="preserve"> and </w:t>
      </w:r>
      <w:hyperlink r:id="rId16" w:history="1">
        <w:r>
          <w:rPr>
            <w:rStyle w:val="Hyperlink"/>
            <w:lang w:val="en-US"/>
          </w:rPr>
          <w:t>www.twitter.com/SiemensIndustry</w:t>
        </w:r>
      </w:hyperlink>
    </w:p>
    <w:p w:rsidR="003B3073" w:rsidRDefault="0046642D">
      <w:pPr>
        <w:pStyle w:val="Bodytext"/>
      </w:pPr>
      <w:r>
        <w:rPr>
          <w:b/>
          <w:bCs/>
        </w:rPr>
        <w:t>Blog</w:t>
      </w:r>
      <w:r>
        <w:t xml:space="preserve">: </w:t>
      </w:r>
      <w:hyperlink r:id="rId17" w:history="1">
        <w:r>
          <w:rPr>
            <w:rStyle w:val="Hyperlink"/>
          </w:rPr>
          <w:t>https://blogs.siemens.com/mediaservice-industries-en</w:t>
        </w:r>
      </w:hyperlink>
    </w:p>
    <w:p w:rsidR="003B3073" w:rsidRDefault="003B3073">
      <w:pPr>
        <w:pStyle w:val="Bodytext"/>
      </w:pPr>
    </w:p>
    <w:p w:rsidR="003B3073" w:rsidRDefault="0046642D">
      <w:pPr>
        <w:spacing w:line="360" w:lineRule="auto"/>
        <w:rPr>
          <w:vanish/>
          <w:sz w:val="16"/>
          <w:szCs w:val="16"/>
          <w:lang w:val="en-US"/>
        </w:rPr>
      </w:pPr>
      <w:r>
        <w:rPr>
          <w:vanish/>
          <w:sz w:val="16"/>
          <w:szCs w:val="16"/>
          <w:lang w:val="en-US"/>
        </w:rPr>
        <w:t>.</w:t>
      </w:r>
    </w:p>
    <w:p w:rsidR="003B3073" w:rsidRDefault="0046642D">
      <w:pPr>
        <w:spacing w:line="360" w:lineRule="auto"/>
        <w:rPr>
          <w:rFonts w:cs="Arial"/>
          <w:sz w:val="16"/>
          <w:szCs w:val="16"/>
          <w:lang w:val="en-US"/>
        </w:rPr>
      </w:pPr>
      <w:r>
        <w:rPr>
          <w:rFonts w:cs="Arial"/>
          <w:b/>
          <w:bCs/>
          <w:sz w:val="16"/>
          <w:szCs w:val="16"/>
          <w:lang w:val="en-US"/>
        </w:rPr>
        <w:t>Siemens AG</w:t>
      </w:r>
      <w:r>
        <w:rPr>
          <w:rFonts w:cs="Arial"/>
          <w:sz w:val="16"/>
          <w:szCs w:val="16"/>
          <w:lang w:val="en-US"/>
        </w:rPr>
        <w:t xml:space="preserve"> (Berlin and Munich) is a global technology powerhouse</w:t>
      </w:r>
      <w:r>
        <w:rPr>
          <w:rFonts w:cs="Arial"/>
          <w:sz w:val="16"/>
          <w:szCs w:val="16"/>
          <w:lang w:val="en-US"/>
        </w:rPr>
        <w:t xml:space="preserve"> that has stood for engineering excellence, innovation, quality, reliability and internationality for more than 170 years. The company is active around the globe, focusing on the areas of electrification, automation and digitalization. One of the largest p</w:t>
      </w:r>
      <w:r>
        <w:rPr>
          <w:rFonts w:cs="Arial"/>
          <w:sz w:val="16"/>
          <w:szCs w:val="16"/>
          <w:lang w:val="en-US"/>
        </w:rPr>
        <w:t>roducers of energy-efficient, resource-saving technologies, Siemens is a leading supplier of efficient power generation and power transmission solutions and a pioneer in infrastructure solutions as well as automation, drive and software solutions for indus</w:t>
      </w:r>
      <w:r>
        <w:rPr>
          <w:rFonts w:cs="Arial"/>
          <w:sz w:val="16"/>
          <w:szCs w:val="16"/>
          <w:lang w:val="en-US"/>
        </w:rPr>
        <w:t xml:space="preserve">try. With its publicly listed subsidiary Siemens </w:t>
      </w:r>
      <w:proofErr w:type="spellStart"/>
      <w:r>
        <w:rPr>
          <w:rFonts w:cs="Arial"/>
          <w:sz w:val="16"/>
          <w:szCs w:val="16"/>
          <w:lang w:val="en-US"/>
        </w:rPr>
        <w:t>Healthineers</w:t>
      </w:r>
      <w:proofErr w:type="spellEnd"/>
      <w:r>
        <w:rPr>
          <w:rFonts w:cs="Arial"/>
          <w:sz w:val="16"/>
          <w:szCs w:val="16"/>
          <w:lang w:val="en-US"/>
        </w:rPr>
        <w:t xml:space="preserve"> AG, the company is also a leading provider of medical imaging equipment – such as computed tomography and magnetic resonance imaging systems – and a leader in laboratory diagnostics as well as c</w:t>
      </w:r>
      <w:r>
        <w:rPr>
          <w:rFonts w:cs="Arial"/>
          <w:sz w:val="16"/>
          <w:szCs w:val="16"/>
          <w:lang w:val="en-US"/>
        </w:rPr>
        <w:t xml:space="preserve">linical IT. In fiscal 2018, which ended on September 30, 2018, Siemens generated revenue of €83.0 billion and net income of €6.1 billion. At the end of September 2018, the company had around 379,000 employees worldwide. Further information is available on </w:t>
      </w:r>
      <w:r>
        <w:rPr>
          <w:rFonts w:cs="Arial"/>
          <w:sz w:val="16"/>
          <w:szCs w:val="16"/>
          <w:lang w:val="en-US"/>
        </w:rPr>
        <w:t xml:space="preserve">the Internet at </w:t>
      </w:r>
      <w:hyperlink r:id="rId18" w:history="1">
        <w:r>
          <w:rPr>
            <w:rStyle w:val="Hyperlink"/>
            <w:rFonts w:cs="Arial"/>
            <w:sz w:val="16"/>
            <w:szCs w:val="16"/>
            <w:lang w:val="en-US"/>
          </w:rPr>
          <w:t>www.siemens.com</w:t>
        </w:r>
      </w:hyperlink>
      <w:r>
        <w:rPr>
          <w:rFonts w:cs="Arial"/>
          <w:sz w:val="16"/>
          <w:szCs w:val="16"/>
          <w:lang w:val="en-US"/>
        </w:rPr>
        <w:t>.</w:t>
      </w:r>
    </w:p>
    <w:p w:rsidR="003B3073" w:rsidRDefault="003B3073">
      <w:pPr>
        <w:spacing w:line="360" w:lineRule="auto"/>
        <w:rPr>
          <w:vanish/>
          <w:lang w:val="en-US"/>
        </w:rPr>
      </w:pPr>
    </w:p>
    <w:p w:rsidR="003B3073" w:rsidRDefault="003B3073">
      <w:pPr>
        <w:pStyle w:val="Bodytext"/>
        <w:rPr>
          <w:vanish/>
          <w:sz w:val="16"/>
          <w:szCs w:val="16"/>
          <w:lang w:val="en-US"/>
        </w:rPr>
      </w:pPr>
    </w:p>
    <w:sectPr w:rsidR="003B3073">
      <w:headerReference w:type="default" r:id="rId19"/>
      <w:footerReference w:type="default" r:id="rId20"/>
      <w:footerReference w:type="first" r:id="rId21"/>
      <w:pgSz w:w="11906" w:h="16838" w:code="9"/>
      <w:pgMar w:top="907" w:right="2552" w:bottom="1077" w:left="1134" w:header="90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642D" w:rsidRDefault="0046642D">
      <w:r>
        <w:separator/>
      </w:r>
    </w:p>
    <w:p w:rsidR="0046642D" w:rsidRDefault="0046642D"/>
  </w:endnote>
  <w:endnote w:type="continuationSeparator" w:id="0">
    <w:p w:rsidR="0046642D" w:rsidRDefault="0046642D">
      <w:r>
        <w:continuationSeparator/>
      </w:r>
    </w:p>
    <w:p w:rsidR="0046642D" w:rsidRDefault="004664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3073" w:rsidRDefault="0046642D">
    <w:pPr>
      <w:pStyle w:val="scforgzeile"/>
      <w:rPr>
        <w:lang w:val="en-US"/>
      </w:rPr>
    </w:pPr>
    <w:r>
      <w:rPr>
        <w:lang w:val="en-US"/>
      </w:rPr>
      <w:fldChar w:fldCharType="begin"/>
    </w:r>
    <w:r>
      <w:rPr>
        <w:lang w:val="en-US"/>
      </w:rPr>
      <w:instrText xml:space="preserve"> STYLEREF \* CHARFORMAT "Reference Number" </w:instrText>
    </w:r>
    <w:r>
      <w:rPr>
        <w:lang w:val="en-US"/>
      </w:rPr>
      <w:fldChar w:fldCharType="separate"/>
    </w:r>
    <w:r w:rsidR="006E5D84">
      <w:rPr>
        <w:lang w:val="en-US"/>
      </w:rPr>
      <w:t>Reference number: PR2018110046PDEN</w:t>
    </w:r>
    <w:r>
      <w:rPr>
        <w:lang w:val="en-US"/>
      </w:rPr>
      <w:fldChar w:fldCharType="end"/>
    </w:r>
    <w:r>
      <w:rPr>
        <w:lang w:val="en-US"/>
      </w:rPr>
      <w:tab/>
    </w:r>
    <w:r>
      <w:rPr>
        <w:rStyle w:val="Page"/>
        <w:lang w:val="en-US"/>
      </w:rPr>
      <w:t xml:space="preserve">Page </w:t>
    </w:r>
    <w:r>
      <w:rPr>
        <w:rStyle w:val="Page"/>
        <w:lang w:val="en-US"/>
      </w:rPr>
      <w:fldChar w:fldCharType="begin"/>
    </w:r>
    <w:r>
      <w:rPr>
        <w:rStyle w:val="Page"/>
        <w:lang w:val="en-US"/>
      </w:rPr>
      <w:instrText xml:space="preserve"> PAGE  \* MERGEFORMAT </w:instrText>
    </w:r>
    <w:r>
      <w:rPr>
        <w:rStyle w:val="Page"/>
        <w:lang w:val="en-US"/>
      </w:rPr>
      <w:fldChar w:fldCharType="separate"/>
    </w:r>
    <w:r>
      <w:rPr>
        <w:rStyle w:val="Page"/>
        <w:lang w:val="en-US"/>
      </w:rPr>
      <w:t>3</w:t>
    </w:r>
    <w:r>
      <w:rPr>
        <w:rStyle w:val="Page"/>
        <w:lang w:val="en-US"/>
      </w:rPr>
      <w:fldChar w:fldCharType="end"/>
    </w:r>
    <w:r>
      <w:rPr>
        <w:rStyle w:val="Page"/>
        <w:lang w:val="en-US"/>
      </w:rPr>
      <w:t>/</w:t>
    </w:r>
    <w:r>
      <w:rPr>
        <w:rStyle w:val="Page"/>
        <w:lang w:val="en-US"/>
      </w:rPr>
      <w:fldChar w:fldCharType="begin"/>
    </w:r>
    <w:r>
      <w:rPr>
        <w:rStyle w:val="Page"/>
        <w:lang w:val="en-US"/>
      </w:rPr>
      <w:instrText xml:space="preserve"> NUMPAGES  \* MERGEFORMAT </w:instrText>
    </w:r>
    <w:r>
      <w:rPr>
        <w:rStyle w:val="Page"/>
        <w:lang w:val="en-US"/>
      </w:rPr>
      <w:fldChar w:fldCharType="separate"/>
    </w:r>
    <w:r>
      <w:rPr>
        <w:rStyle w:val="Page"/>
        <w:lang w:val="en-US"/>
      </w:rPr>
      <w:t>3</w:t>
    </w:r>
    <w:r>
      <w:rPr>
        <w:rStyle w:val="Page"/>
        <w:lang w:val="en-US"/>
      </w:rPr>
      <w:fldChar w:fldCharType="end"/>
    </w:r>
  </w:p>
  <w:p w:rsidR="003B3073" w:rsidRDefault="003B3073">
    <w:pP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3073" w:rsidRDefault="0046642D">
    <w:pPr>
      <w:pStyle w:val="scforgzeile"/>
      <w:rPr>
        <w:rStyle w:val="Page"/>
      </w:rPr>
    </w:pPr>
    <w:r>
      <w:rPr>
        <w:lang w:val="en-US"/>
      </w:rPr>
      <w:tab/>
    </w:r>
    <w:r>
      <w:rPr>
        <w:rStyle w:val="Page"/>
        <w:lang w:val="en-US"/>
      </w:rPr>
      <w:t xml:space="preserve">Page </w:t>
    </w:r>
    <w:r>
      <w:rPr>
        <w:rStyle w:val="Page"/>
        <w:lang w:val="en-US"/>
      </w:rPr>
      <w:fldChar w:fldCharType="begin"/>
    </w:r>
    <w:r>
      <w:rPr>
        <w:rStyle w:val="Page"/>
        <w:lang w:val="en-US"/>
      </w:rPr>
      <w:instrText xml:space="preserve"> PAGE  \* MERGEFORMAT </w:instrText>
    </w:r>
    <w:r>
      <w:rPr>
        <w:rStyle w:val="Page"/>
        <w:lang w:val="en-US"/>
      </w:rPr>
      <w:fldChar w:fldCharType="separate"/>
    </w:r>
    <w:r>
      <w:rPr>
        <w:rStyle w:val="Page"/>
        <w:lang w:val="en-US"/>
      </w:rPr>
      <w:t>1</w:t>
    </w:r>
    <w:r>
      <w:rPr>
        <w:rStyle w:val="Page"/>
        <w:lang w:val="en-US"/>
      </w:rPr>
      <w:fldChar w:fldCharType="end"/>
    </w:r>
    <w:r>
      <w:rPr>
        <w:rStyle w:val="Page"/>
        <w:lang w:val="en-US"/>
      </w:rPr>
      <w:t>/</w:t>
    </w:r>
    <w:r>
      <w:rPr>
        <w:rStyle w:val="Page"/>
        <w:lang w:val="en-US"/>
      </w:rPr>
      <w:fldChar w:fldCharType="begin"/>
    </w:r>
    <w:r>
      <w:rPr>
        <w:rStyle w:val="Page"/>
        <w:lang w:val="en-US"/>
      </w:rPr>
      <w:instrText xml:space="preserve"> NUMPAGES  \* MERGEFORMAT </w:instrText>
    </w:r>
    <w:r>
      <w:rPr>
        <w:rStyle w:val="Page"/>
        <w:lang w:val="en-US"/>
      </w:rPr>
      <w:fldChar w:fldCharType="separate"/>
    </w:r>
    <w:r>
      <w:rPr>
        <w:rStyle w:val="Page"/>
        <w:lang w:val="en-US"/>
      </w:rPr>
      <w:t>3</w:t>
    </w:r>
    <w:r>
      <w:rPr>
        <w:rStyle w:val="Page"/>
        <w:lang w:val="en-US"/>
      </w:rPr>
      <w:fldChar w:fldCharType="end"/>
    </w:r>
  </w:p>
  <w:p w:rsidR="003B3073" w:rsidRDefault="003B30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642D" w:rsidRDefault="0046642D">
      <w:r>
        <w:separator/>
      </w:r>
    </w:p>
    <w:p w:rsidR="0046642D" w:rsidRDefault="0046642D"/>
  </w:footnote>
  <w:footnote w:type="continuationSeparator" w:id="0">
    <w:p w:rsidR="0046642D" w:rsidRDefault="0046642D">
      <w:r>
        <w:continuationSeparator/>
      </w:r>
    </w:p>
    <w:p w:rsidR="0046642D" w:rsidRDefault="004664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6521"/>
      <w:gridCol w:w="3119"/>
    </w:tblGrid>
    <w:tr w:rsidR="003B3073">
      <w:trPr>
        <w:cantSplit/>
        <w:trHeight w:hRule="exact" w:val="1191"/>
      </w:trPr>
      <w:tc>
        <w:tcPr>
          <w:tcW w:w="6521" w:type="dxa"/>
        </w:tcPr>
        <w:p w:rsidR="003B3073" w:rsidRDefault="0046642D">
          <w:pPr>
            <w:pStyle w:val="HeaderPage2"/>
            <w:rPr>
              <w:b/>
            </w:rPr>
          </w:pPr>
          <w:r>
            <w:rPr>
              <w:b/>
              <w:bCs/>
              <w:lang w:val="en-US"/>
            </w:rPr>
            <w:t>Siemens AG</w:t>
          </w:r>
        </w:p>
      </w:tc>
      <w:tc>
        <w:tcPr>
          <w:tcW w:w="3119" w:type="dxa"/>
        </w:tcPr>
        <w:p w:rsidR="003B3073" w:rsidRDefault="0046642D">
          <w:pPr>
            <w:pStyle w:val="HeaderPage2"/>
          </w:pPr>
          <w:r>
            <w:rPr>
              <w:lang w:val="en-US"/>
            </w:rPr>
            <w:t>Press Release</w:t>
          </w:r>
        </w:p>
      </w:tc>
    </w:tr>
  </w:tbl>
  <w:p w:rsidR="003B3073" w:rsidRDefault="003B3073">
    <w:pPr>
      <w:spacing w:line="14" w:lineRule="exact"/>
    </w:pPr>
  </w:p>
  <w:p w:rsidR="003B3073" w:rsidRDefault="003B30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7A2A9D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66AB42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963E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1F4756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28CDA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04A1E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62D05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14043B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D02364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64C5BD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51587F"/>
    <w:multiLevelType w:val="hybridMultilevel"/>
    <w:tmpl w:val="B50C3BE6"/>
    <w:lvl w:ilvl="0" w:tplc="D4067D2E">
      <w:numFmt w:val="bullet"/>
      <w:pStyle w:val="BulletsListing"/>
      <w:lvlText w:val=""/>
      <w:lvlJc w:val="left"/>
      <w:pPr>
        <w:tabs>
          <w:tab w:val="num" w:pos="227"/>
        </w:tabs>
        <w:ind w:left="227" w:hanging="227"/>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7400E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32C56C2E"/>
    <w:multiLevelType w:val="multilevel"/>
    <w:tmpl w:val="AAEE0606"/>
    <w:lvl w:ilvl="0">
      <w:numFmt w:val="bullet"/>
      <w:lvlText w:val=""/>
      <w:lvlJc w:val="left"/>
      <w:pPr>
        <w:tabs>
          <w:tab w:val="num" w:pos="170"/>
        </w:tabs>
        <w:ind w:left="0" w:firstLine="0"/>
      </w:pPr>
      <w:rPr>
        <w:rFonts w:ascii="Symbol" w:eastAsia="Times New Roman"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6F250C"/>
    <w:multiLevelType w:val="multilevel"/>
    <w:tmpl w:val="7F3A6EB8"/>
    <w:lvl w:ilvl="0">
      <w:start w:val="1"/>
      <w:numFmt w:val="bullet"/>
      <w:lvlText w:val="-"/>
      <w:lvlJc w:val="left"/>
      <w:pPr>
        <w:tabs>
          <w:tab w:val="num" w:pos="284"/>
        </w:tabs>
        <w:ind w:left="284" w:hanging="284"/>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783ECA"/>
    <w:multiLevelType w:val="hybridMultilevel"/>
    <w:tmpl w:val="3D287436"/>
    <w:lvl w:ilvl="0" w:tplc="04070001">
      <w:start w:val="1"/>
      <w:numFmt w:val="bullet"/>
      <w:lvlText w:val=""/>
      <w:lvlJc w:val="left"/>
      <w:pPr>
        <w:ind w:left="3600" w:hanging="360"/>
      </w:pPr>
      <w:rPr>
        <w:rFonts w:ascii="Symbol" w:hAnsi="Symbol"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15" w15:restartNumberingAfterBreak="0">
    <w:nsid w:val="508E1F3E"/>
    <w:multiLevelType w:val="hybridMultilevel"/>
    <w:tmpl w:val="7F3A6EB8"/>
    <w:lvl w:ilvl="0" w:tplc="7F928976">
      <w:start w:val="1"/>
      <w:numFmt w:val="bullet"/>
      <w:lvlText w:val="-"/>
      <w:lvlJc w:val="left"/>
      <w:pPr>
        <w:tabs>
          <w:tab w:val="num" w:pos="284"/>
        </w:tabs>
        <w:ind w:left="284" w:hanging="284"/>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7C8602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A291DAF"/>
    <w:multiLevelType w:val="multilevel"/>
    <w:tmpl w:val="2AAC5740"/>
    <w:lvl w:ilvl="0">
      <w:numFmt w:val="bullet"/>
      <w:lvlText w:val=""/>
      <w:lvlJc w:val="left"/>
      <w:pPr>
        <w:tabs>
          <w:tab w:val="num" w:pos="284"/>
        </w:tabs>
        <w:ind w:left="284" w:hanging="284"/>
      </w:pPr>
      <w:rPr>
        <w:rFonts w:ascii="Symbol" w:eastAsia="Times New Roman"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DB52151"/>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71B32F8A"/>
    <w:multiLevelType w:val="hybridMultilevel"/>
    <w:tmpl w:val="838AD3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5"/>
  </w:num>
  <w:num w:numId="2">
    <w:abstractNumId w:val="13"/>
  </w:num>
  <w:num w:numId="3">
    <w:abstractNumId w:val="10"/>
  </w:num>
  <w:num w:numId="4">
    <w:abstractNumId w:val="12"/>
  </w:num>
  <w:num w:numId="5">
    <w:abstractNumId w:val="17"/>
  </w:num>
  <w:num w:numId="6">
    <w:abstractNumId w:val="9"/>
  </w:num>
  <w:num w:numId="7">
    <w:abstractNumId w:val="7"/>
  </w:num>
  <w:num w:numId="8">
    <w:abstractNumId w:val="6"/>
  </w:num>
  <w:num w:numId="9">
    <w:abstractNumId w:val="5"/>
  </w:num>
  <w:num w:numId="10">
    <w:abstractNumId w:val="4"/>
  </w:num>
  <w:num w:numId="11">
    <w:abstractNumId w:val="11"/>
  </w:num>
  <w:num w:numId="12">
    <w:abstractNumId w:val="16"/>
  </w:num>
  <w:num w:numId="13">
    <w:abstractNumId w:val="18"/>
  </w:num>
  <w:num w:numId="14">
    <w:abstractNumId w:val="8"/>
  </w:num>
  <w:num w:numId="15">
    <w:abstractNumId w:val="3"/>
  </w:num>
  <w:num w:numId="16">
    <w:abstractNumId w:val="2"/>
  </w:num>
  <w:num w:numId="17">
    <w:abstractNumId w:val="1"/>
  </w:num>
  <w:num w:numId="18">
    <w:abstractNumId w:val="0"/>
  </w:num>
  <w:num w:numId="19">
    <w:abstractNumId w:val="1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oNotHyphenateCaps/>
  <w:clickAndTypeStyle w:val="Bodytext"/>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073"/>
    <w:rsid w:val="003B3073"/>
    <w:rsid w:val="0046642D"/>
    <w:rsid w:val="006E5D84"/>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5A20949-21F4-4CB1-AC16-52D42BC67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0" w:defSemiHidden="0" w:defUnhideWhenUsed="0" w:defQFormat="0" w:count="375">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1" w:unhideWhenUsed="1"/>
    <w:lsdException w:name="index 2" w:semiHidden="1" w:uiPriority="1" w:unhideWhenUsed="1"/>
    <w:lsdException w:name="index 3" w:semiHidden="1" w:uiPriority="1" w:unhideWhenUsed="1"/>
    <w:lsdException w:name="index 4" w:semiHidden="1" w:uiPriority="1" w:unhideWhenUsed="1"/>
    <w:lsdException w:name="index 5" w:semiHidden="1" w:uiPriority="1" w:unhideWhenUsed="1"/>
    <w:lsdException w:name="index 6" w:semiHidden="1" w:uiPriority="1" w:unhideWhenUsed="1"/>
    <w:lsdException w:name="index 7" w:semiHidden="1" w:uiPriority="1" w:unhideWhenUsed="1"/>
    <w:lsdException w:name="index 8" w:semiHidden="1" w:uiPriority="1" w:unhideWhenUsed="1"/>
    <w:lsdException w:name="index 9" w:semiHidden="1" w:uiPriority="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 w:unhideWhenUsed="1"/>
    <w:lsdException w:name="annotation text" w:semiHidden="1" w:uiPriority="1" w:unhideWhenUsed="1"/>
    <w:lsdException w:name="header" w:semiHidden="1" w:unhideWhenUsed="1"/>
    <w:lsdException w:name="footer" w:semiHidden="1" w:unhideWhenUsed="1"/>
    <w:lsdException w:name="index heading" w:semiHidden="1" w:uiPriority="1" w:unhideWhenUsed="1"/>
    <w:lsdException w:name="caption" w:semiHidden="1" w:uiPriority="1" w:unhideWhenUsed="1" w:qFormat="1"/>
    <w:lsdException w:name="table of figures" w:semiHidden="1" w:uiPriority="1" w:unhideWhenUsed="1"/>
    <w:lsdException w:name="envelope address" w:semiHidden="1" w:unhideWhenUsed="1"/>
    <w:lsdException w:name="envelope return" w:semiHidden="1" w:unhideWhenUsed="1"/>
    <w:lsdException w:name="footnote reference" w:semiHidden="1" w:uiPriority="1" w:unhideWhenUsed="1"/>
    <w:lsdException w:name="annotation reference" w:semiHidden="1" w:uiPriority="1" w:unhideWhenUsed="1"/>
    <w:lsdException w:name="line number" w:semiHidden="1" w:unhideWhenUsed="1"/>
    <w:lsdException w:name="page number" w:semiHidden="1" w:unhideWhenUsed="1"/>
    <w:lsdException w:name="endnote reference" w:semiHidden="1" w:uiPriority="1" w:unhideWhenUsed="1"/>
    <w:lsdException w:name="endnote text" w:semiHidden="1" w:uiPriority="1" w:unhideWhenUsed="1"/>
    <w:lsdException w:name="table of authorities" w:semiHidden="1" w:uiPriority="1" w:unhideWhenUsed="1"/>
    <w:lsdException w:name="macro" w:semiHidden="1" w:uiPriority="1" w:unhideWhenUsed="1"/>
    <w:lsdException w:name="toa heading" w:semiHidden="1" w:uiPriority="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iPriority="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1" w:qFormat="1"/>
    <w:lsdException w:name="Document Map" w:semiHidden="1" w:uiPriority="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style>
  <w:style w:type="paragraph" w:styleId="Heading1">
    <w:name w:val="heading 1"/>
    <w:basedOn w:val="Normal"/>
    <w:next w:val="Normal"/>
    <w:pPr>
      <w:spacing w:before="1077" w:after="300"/>
      <w:outlineLvl w:val="0"/>
    </w:pPr>
    <w:rPr>
      <w:rFonts w:cs="Arial"/>
      <w:bCs/>
      <w:noProof/>
      <w:sz w:val="40"/>
      <w:szCs w:val="24"/>
    </w:rPr>
  </w:style>
  <w:style w:type="paragraph" w:styleId="Heading2">
    <w:name w:val="heading 2"/>
    <w:basedOn w:val="Normal"/>
    <w:next w:val="Normal"/>
    <w:pPr>
      <w:keepNext/>
      <w:outlineLvl w:val="1"/>
    </w:pPr>
    <w:rPr>
      <w:rFonts w:cs="Arial"/>
      <w:b/>
      <w:bCs/>
      <w:iCs/>
      <w:noProof/>
      <w:szCs w:val="28"/>
    </w:rPr>
  </w:style>
  <w:style w:type="paragraph" w:styleId="Heading3">
    <w:name w:val="heading 3"/>
    <w:basedOn w:val="Normal"/>
    <w:next w:val="Normal"/>
    <w:pPr>
      <w:keepNext/>
      <w:outlineLvl w:val="2"/>
    </w:pPr>
    <w:rPr>
      <w:rFonts w:cs="Arial"/>
      <w:bCs/>
      <w:noProof/>
      <w:szCs w:val="26"/>
    </w:rPr>
  </w:style>
  <w:style w:type="paragraph" w:styleId="Heading4">
    <w:name w:val="heading 4"/>
    <w:basedOn w:val="Normal"/>
    <w:next w:val="Normal"/>
    <w:semiHidden/>
    <w:unhideWhenUsed/>
    <w:pPr>
      <w:keepNext/>
      <w:spacing w:before="240" w:after="60"/>
      <w:outlineLvl w:val="3"/>
    </w:pPr>
    <w:rPr>
      <w:rFonts w:ascii="Times New Roman" w:hAnsi="Times New Roman"/>
      <w:b/>
      <w:bCs/>
      <w:sz w:val="28"/>
      <w:szCs w:val="28"/>
    </w:rPr>
  </w:style>
  <w:style w:type="paragraph" w:styleId="Heading5">
    <w:name w:val="heading 5"/>
    <w:basedOn w:val="Normal"/>
    <w:next w:val="Normal"/>
    <w:semiHidden/>
    <w:unhideWhenUsed/>
    <w:qFormat/>
    <w:pPr>
      <w:spacing w:before="240" w:after="60"/>
      <w:outlineLvl w:val="4"/>
    </w:pPr>
    <w:rPr>
      <w:b/>
      <w:bCs/>
      <w:i/>
      <w:iCs/>
      <w:sz w:val="26"/>
      <w:szCs w:val="26"/>
    </w:rPr>
  </w:style>
  <w:style w:type="paragraph" w:styleId="Heading6">
    <w:name w:val="heading 6"/>
    <w:basedOn w:val="Normal"/>
    <w:next w:val="Normal"/>
    <w:semiHidden/>
    <w:unhideWhenUsed/>
    <w:qFormat/>
    <w:pPr>
      <w:spacing w:before="240" w:after="60"/>
      <w:outlineLvl w:val="5"/>
    </w:pPr>
    <w:rPr>
      <w:rFonts w:ascii="Times New Roman" w:hAnsi="Times New Roman"/>
      <w:b/>
      <w:bCs/>
      <w:sz w:val="22"/>
      <w:szCs w:val="22"/>
    </w:rPr>
  </w:style>
  <w:style w:type="paragraph" w:styleId="Heading7">
    <w:name w:val="heading 7"/>
    <w:basedOn w:val="Normal"/>
    <w:next w:val="Normal"/>
    <w:semiHidden/>
    <w:unhideWhenUsed/>
    <w:qFormat/>
    <w:pPr>
      <w:spacing w:before="240" w:after="60"/>
      <w:outlineLvl w:val="6"/>
    </w:pPr>
    <w:rPr>
      <w:rFonts w:ascii="Times New Roman" w:hAnsi="Times New Roman"/>
      <w:sz w:val="24"/>
      <w:szCs w:val="24"/>
    </w:rPr>
  </w:style>
  <w:style w:type="paragraph" w:styleId="Heading8">
    <w:name w:val="heading 8"/>
    <w:basedOn w:val="Normal"/>
    <w:next w:val="Normal"/>
    <w:semiHidden/>
    <w:unhideWhenUsed/>
    <w:qFormat/>
    <w:pPr>
      <w:spacing w:before="240" w:after="60"/>
      <w:outlineLvl w:val="7"/>
    </w:pPr>
    <w:rPr>
      <w:rFonts w:ascii="Times New Roman" w:hAnsi="Times New Roman"/>
      <w:i/>
      <w:iCs/>
      <w:sz w:val="24"/>
      <w:szCs w:val="24"/>
    </w:rPr>
  </w:style>
  <w:style w:type="paragraph" w:styleId="Heading9">
    <w:name w:val="heading 9"/>
    <w:basedOn w:val="Normal"/>
    <w:next w:val="Normal"/>
    <w:semiHidden/>
    <w:unhideWhenUsed/>
    <w:qFormat/>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
    <w:semiHidden/>
    <w:pPr>
      <w:tabs>
        <w:tab w:val="center" w:pos="4536"/>
        <w:tab w:val="right" w:pos="9072"/>
      </w:tabs>
    </w:pPr>
  </w:style>
  <w:style w:type="paragraph" w:styleId="Footer">
    <w:name w:val="footer"/>
    <w:basedOn w:val="Normal"/>
    <w:uiPriority w:val="1"/>
    <w:semiHidden/>
    <w:pPr>
      <w:tabs>
        <w:tab w:val="center" w:pos="4536"/>
        <w:tab w:val="right" w:pos="9072"/>
      </w:tabs>
    </w:pPr>
  </w:style>
  <w:style w:type="character" w:customStyle="1" w:styleId="Page">
    <w:name w:val="Page"/>
    <w:basedOn w:val="DefaultParagraphFont"/>
    <w:rPr>
      <w:rFonts w:ascii="Arial" w:hAnsi="Arial"/>
      <w:sz w:val="16"/>
    </w:rPr>
  </w:style>
  <w:style w:type="paragraph" w:customStyle="1" w:styleId="SiemensLogo">
    <w:name w:val="Siemens Logo"/>
    <w:rPr>
      <w:noProof/>
      <w:sz w:val="22"/>
    </w:rPr>
  </w:style>
  <w:style w:type="paragraph" w:customStyle="1" w:styleId="Bodytext">
    <w:name w:val="Bodytext"/>
    <w:link w:val="BodytextZchn"/>
    <w:uiPriority w:val="99"/>
    <w:qFormat/>
    <w:pPr>
      <w:spacing w:line="360" w:lineRule="auto"/>
    </w:pPr>
    <w:rPr>
      <w:sz w:val="22"/>
    </w:rPr>
  </w:style>
  <w:style w:type="paragraph" w:customStyle="1" w:styleId="Footer1">
    <w:name w:val="Footer1"/>
    <w:rPr>
      <w:sz w:val="16"/>
      <w:szCs w:val="16"/>
    </w:rPr>
  </w:style>
  <w:style w:type="paragraph" w:customStyle="1" w:styleId="Footer1Z1">
    <w:name w:val="Footer1Z1"/>
    <w:basedOn w:val="Footer1"/>
    <w:rPr>
      <w:b/>
    </w:rPr>
  </w:style>
  <w:style w:type="paragraph" w:customStyle="1" w:styleId="Footer2">
    <w:name w:val="Footer2"/>
    <w:rPr>
      <w:sz w:val="16"/>
      <w:szCs w:val="16"/>
    </w:rPr>
  </w:style>
  <w:style w:type="paragraph" w:customStyle="1" w:styleId="ReferenceNumber">
    <w:name w:val="Reference Number"/>
    <w:qFormat/>
    <w:rPr>
      <w:noProof/>
      <w:sz w:val="16"/>
      <w:szCs w:val="16"/>
    </w:rPr>
  </w:style>
  <w:style w:type="paragraph" w:customStyle="1" w:styleId="NameSector">
    <w:name w:val="Name Sector"/>
    <w:basedOn w:val="SiemensLogo"/>
    <w:pPr>
      <w:spacing w:after="110"/>
    </w:pPr>
    <w:rPr>
      <w:b/>
      <w:sz w:val="20"/>
    </w:rPr>
  </w:style>
  <w:style w:type="paragraph" w:customStyle="1" w:styleId="scforgzeile">
    <w:name w:val="scforgzeile"/>
    <w:basedOn w:val="SiemensLogo"/>
    <w:pPr>
      <w:tabs>
        <w:tab w:val="right" w:pos="9639"/>
      </w:tabs>
    </w:pPr>
    <w:rPr>
      <w:sz w:val="16"/>
    </w:rPr>
  </w:style>
  <w:style w:type="paragraph" w:customStyle="1" w:styleId="HeaderPage2">
    <w:name w:val="Header Page 2"/>
    <w:basedOn w:val="SiemensLogo"/>
    <w:rPr>
      <w:sz w:val="20"/>
    </w:rPr>
  </w:style>
  <w:style w:type="paragraph" w:customStyle="1" w:styleId="PressSign">
    <w:name w:val="Press Sign"/>
    <w:basedOn w:val="SiemensLogo"/>
    <w:pPr>
      <w:spacing w:after="40"/>
      <w:ind w:left="-57"/>
    </w:pPr>
    <w:rPr>
      <w:color w:val="A6A6A6"/>
      <w:sz w:val="62"/>
    </w:rPr>
  </w:style>
  <w:style w:type="paragraph" w:customStyle="1" w:styleId="Datum1">
    <w:name w:val="Datum1"/>
    <w:basedOn w:val="Bodytext"/>
    <w:pPr>
      <w:spacing w:before="110" w:line="240" w:lineRule="auto"/>
    </w:pPr>
    <w:rPr>
      <w:sz w:val="20"/>
    </w:rPr>
  </w:style>
  <w:style w:type="paragraph" w:customStyle="1" w:styleId="BulletsListing">
    <w:name w:val="Bullets Listing"/>
    <w:basedOn w:val="Bodytext"/>
    <w:qFormat/>
    <w:pPr>
      <w:numPr>
        <w:numId w:val="3"/>
      </w:numPr>
    </w:pPr>
    <w:rPr>
      <w:b/>
    </w:rPr>
  </w:style>
  <w:style w:type="paragraph" w:customStyle="1" w:styleId="NameDivision">
    <w:name w:val="Name Division"/>
    <w:basedOn w:val="SiemensLogo"/>
    <w:pPr>
      <w:spacing w:before="110"/>
    </w:pPr>
    <w:rPr>
      <w:sz w:val="20"/>
    </w:rPr>
  </w:style>
  <w:style w:type="numbering" w:styleId="111111">
    <w:name w:val="Outline List 2"/>
    <w:basedOn w:val="NoList"/>
    <w:semiHidden/>
    <w:pPr>
      <w:numPr>
        <w:numId w:val="11"/>
      </w:numPr>
    </w:pPr>
  </w:style>
  <w:style w:type="character" w:styleId="Hyperlink">
    <w:name w:val="Hyperlink"/>
    <w:basedOn w:val="DefaultParagraphFont"/>
    <w:unhideWhenUsed/>
    <w:rPr>
      <w:color w:val="0000FF"/>
      <w:u w:val="single"/>
    </w:rPr>
  </w:style>
  <w:style w:type="paragraph" w:customStyle="1" w:styleId="Boilerplate">
    <w:name w:val="Boilerplate"/>
    <w:basedOn w:val="Bodytext"/>
    <w:pPr>
      <w:keepLines/>
    </w:pPr>
    <w:rPr>
      <w:sz w:val="16"/>
    </w:rPr>
  </w:style>
  <w:style w:type="paragraph" w:customStyle="1" w:styleId="Disclaimer">
    <w:name w:val="Disclaimer"/>
    <w:basedOn w:val="Bodytext"/>
    <w:qFormat/>
    <w:pPr>
      <w:keepLines/>
    </w:pPr>
    <w:rPr>
      <w:sz w:val="16"/>
    </w:rPr>
  </w:style>
  <w:style w:type="paragraph" w:customStyle="1" w:styleId="Headline">
    <w:name w:val="Headline"/>
    <w:next w:val="Bodytext"/>
    <w:qFormat/>
    <w:rPr>
      <w:sz w:val="40"/>
    </w:rPr>
  </w:style>
  <w:style w:type="numbering" w:styleId="1ai">
    <w:name w:val="Outline List 1"/>
    <w:basedOn w:val="NoList"/>
    <w:semiHidden/>
    <w:pPr>
      <w:numPr>
        <w:numId w:val="12"/>
      </w:numPr>
    </w:pPr>
  </w:style>
  <w:style w:type="numbering" w:styleId="ArticleSection">
    <w:name w:val="Outline List 3"/>
    <w:basedOn w:val="NoList"/>
    <w:semiHidden/>
    <w:pPr>
      <w:numPr>
        <w:numId w:val="13"/>
      </w:numPr>
    </w:pPr>
  </w:style>
  <w:style w:type="paragraph" w:styleId="ListBullet">
    <w:name w:val="List Bullet"/>
    <w:basedOn w:val="Normal"/>
    <w:uiPriority w:val="1"/>
    <w:semiHidden/>
    <w:pPr>
      <w:numPr>
        <w:numId w:val="6"/>
      </w:numPr>
    </w:pPr>
  </w:style>
  <w:style w:type="paragraph" w:styleId="ListBullet2">
    <w:name w:val="List Bullet 2"/>
    <w:basedOn w:val="Normal"/>
    <w:uiPriority w:val="1"/>
    <w:semiHidden/>
    <w:pPr>
      <w:numPr>
        <w:numId w:val="7"/>
      </w:numPr>
    </w:pPr>
  </w:style>
  <w:style w:type="paragraph" w:styleId="ListBullet3">
    <w:name w:val="List Bullet 3"/>
    <w:basedOn w:val="Normal"/>
    <w:uiPriority w:val="1"/>
    <w:semiHidden/>
    <w:pPr>
      <w:numPr>
        <w:numId w:val="8"/>
      </w:numPr>
    </w:pPr>
  </w:style>
  <w:style w:type="paragraph" w:styleId="ListBullet4">
    <w:name w:val="List Bullet 4"/>
    <w:basedOn w:val="Normal"/>
    <w:uiPriority w:val="1"/>
    <w:semiHidden/>
    <w:pPr>
      <w:numPr>
        <w:numId w:val="9"/>
      </w:numPr>
    </w:pPr>
  </w:style>
  <w:style w:type="paragraph" w:styleId="ListBullet5">
    <w:name w:val="List Bullet 5"/>
    <w:basedOn w:val="Normal"/>
    <w:uiPriority w:val="1"/>
    <w:semiHidden/>
    <w:pPr>
      <w:numPr>
        <w:numId w:val="10"/>
      </w:numPr>
    </w:pPr>
  </w:style>
  <w:style w:type="character" w:styleId="FollowedHyperlink">
    <w:name w:val="FollowedHyperlink"/>
    <w:basedOn w:val="DefaultParagraphFont"/>
    <w:uiPriority w:val="1"/>
    <w:semiHidden/>
    <w:rPr>
      <w:color w:val="800080"/>
      <w:u w:val="single"/>
    </w:rPr>
  </w:style>
  <w:style w:type="paragraph" w:styleId="BlockText">
    <w:name w:val="Block Text"/>
    <w:basedOn w:val="Normal"/>
    <w:uiPriority w:val="1"/>
    <w:semiHidden/>
    <w:pPr>
      <w:spacing w:after="120"/>
      <w:ind w:left="1440" w:right="1440"/>
    </w:pPr>
  </w:style>
  <w:style w:type="paragraph" w:styleId="E-mailSignature">
    <w:name w:val="E-mail Signature"/>
    <w:basedOn w:val="Normal"/>
    <w:uiPriority w:val="1"/>
    <w:semiHidden/>
  </w:style>
  <w:style w:type="character" w:styleId="Strong">
    <w:name w:val="Strong"/>
    <w:basedOn w:val="DefaultParagraphFont"/>
    <w:uiPriority w:val="1"/>
    <w:semiHidden/>
    <w:qFormat/>
    <w:rPr>
      <w:b/>
      <w:bCs/>
    </w:rPr>
  </w:style>
  <w:style w:type="paragraph" w:styleId="NoteHeading">
    <w:name w:val="Note Heading"/>
    <w:basedOn w:val="Normal"/>
    <w:next w:val="Normal"/>
    <w:uiPriority w:val="1"/>
    <w:semiHidden/>
  </w:style>
  <w:style w:type="paragraph" w:styleId="Closing">
    <w:name w:val="Closing"/>
    <w:basedOn w:val="Normal"/>
    <w:uiPriority w:val="1"/>
    <w:semiHidden/>
    <w:pPr>
      <w:ind w:left="4252"/>
    </w:pPr>
  </w:style>
  <w:style w:type="paragraph" w:styleId="HTMLAddress">
    <w:name w:val="HTML Address"/>
    <w:basedOn w:val="Normal"/>
    <w:uiPriority w:val="1"/>
    <w:semiHidden/>
    <w:rPr>
      <w:i/>
      <w:iCs/>
    </w:rPr>
  </w:style>
  <w:style w:type="character" w:styleId="HTMLAcronym">
    <w:name w:val="HTML Acronym"/>
    <w:basedOn w:val="DefaultParagraphFont"/>
    <w:uiPriority w:val="1"/>
    <w:semiHidden/>
  </w:style>
  <w:style w:type="character" w:styleId="HTMLSample">
    <w:name w:val="HTML Sample"/>
    <w:basedOn w:val="DefaultParagraphFont"/>
    <w:uiPriority w:val="1"/>
    <w:semiHidden/>
    <w:rPr>
      <w:rFonts w:ascii="Courier New" w:hAnsi="Courier New" w:cs="Courier New"/>
    </w:rPr>
  </w:style>
  <w:style w:type="character" w:styleId="HTMLCode">
    <w:name w:val="HTML Code"/>
    <w:basedOn w:val="DefaultParagraphFont"/>
    <w:uiPriority w:val="1"/>
    <w:semiHidden/>
    <w:rPr>
      <w:rFonts w:ascii="Courier New" w:hAnsi="Courier New" w:cs="Courier New"/>
      <w:sz w:val="20"/>
      <w:szCs w:val="20"/>
    </w:rPr>
  </w:style>
  <w:style w:type="character" w:styleId="HTMLDefinition">
    <w:name w:val="HTML Definition"/>
    <w:basedOn w:val="DefaultParagraphFont"/>
    <w:uiPriority w:val="1"/>
    <w:semiHidden/>
    <w:rPr>
      <w:i/>
      <w:iCs/>
    </w:rPr>
  </w:style>
  <w:style w:type="character" w:styleId="HTMLTypewriter">
    <w:name w:val="HTML Typewriter"/>
    <w:basedOn w:val="DefaultParagraphFont"/>
    <w:uiPriority w:val="1"/>
    <w:semiHidden/>
    <w:rPr>
      <w:rFonts w:ascii="Courier New" w:hAnsi="Courier New" w:cs="Courier New"/>
      <w:sz w:val="20"/>
      <w:szCs w:val="20"/>
    </w:rPr>
  </w:style>
  <w:style w:type="character" w:styleId="HTMLKeyboard">
    <w:name w:val="HTML Keyboard"/>
    <w:basedOn w:val="DefaultParagraphFont"/>
    <w:uiPriority w:val="1"/>
    <w:semiHidden/>
    <w:rPr>
      <w:rFonts w:ascii="Courier New" w:hAnsi="Courier New" w:cs="Courier New"/>
      <w:sz w:val="20"/>
      <w:szCs w:val="20"/>
    </w:rPr>
  </w:style>
  <w:style w:type="character" w:styleId="HTMLVariable">
    <w:name w:val="HTML Variable"/>
    <w:basedOn w:val="DefaultParagraphFont"/>
    <w:uiPriority w:val="1"/>
    <w:semiHidden/>
    <w:rPr>
      <w:i/>
      <w:iCs/>
    </w:rPr>
  </w:style>
  <w:style w:type="paragraph" w:styleId="HTMLPreformatted">
    <w:name w:val="HTML Preformatted"/>
    <w:basedOn w:val="Normal"/>
    <w:uiPriority w:val="1"/>
    <w:semiHidden/>
    <w:rPr>
      <w:rFonts w:ascii="Courier New" w:hAnsi="Courier New" w:cs="Courier New"/>
    </w:rPr>
  </w:style>
  <w:style w:type="character" w:styleId="HTMLCite">
    <w:name w:val="HTML Cite"/>
    <w:basedOn w:val="DefaultParagraphFont"/>
    <w:uiPriority w:val="1"/>
    <w:semiHidden/>
    <w:rPr>
      <w:i/>
      <w:iCs/>
    </w:rPr>
  </w:style>
  <w:style w:type="paragraph" w:styleId="List">
    <w:name w:val="List"/>
    <w:basedOn w:val="Normal"/>
    <w:uiPriority w:val="1"/>
    <w:semiHidden/>
    <w:pPr>
      <w:ind w:left="283" w:hanging="283"/>
    </w:pPr>
  </w:style>
  <w:style w:type="paragraph" w:styleId="List2">
    <w:name w:val="List 2"/>
    <w:basedOn w:val="Normal"/>
    <w:uiPriority w:val="1"/>
    <w:semiHidden/>
    <w:pPr>
      <w:ind w:left="566" w:hanging="283"/>
    </w:pPr>
  </w:style>
  <w:style w:type="paragraph" w:styleId="List3">
    <w:name w:val="List 3"/>
    <w:basedOn w:val="Normal"/>
    <w:uiPriority w:val="1"/>
    <w:semiHidden/>
    <w:pPr>
      <w:ind w:left="849" w:hanging="283"/>
    </w:pPr>
  </w:style>
  <w:style w:type="paragraph" w:styleId="List4">
    <w:name w:val="List 4"/>
    <w:basedOn w:val="Normal"/>
    <w:uiPriority w:val="1"/>
    <w:semiHidden/>
    <w:pPr>
      <w:ind w:left="1132" w:hanging="283"/>
    </w:pPr>
  </w:style>
  <w:style w:type="paragraph" w:styleId="List5">
    <w:name w:val="List 5"/>
    <w:basedOn w:val="Normal"/>
    <w:uiPriority w:val="1"/>
    <w:semiHidden/>
    <w:pPr>
      <w:ind w:left="1415" w:hanging="283"/>
    </w:pPr>
  </w:style>
  <w:style w:type="paragraph" w:styleId="ListContinue">
    <w:name w:val="List Continue"/>
    <w:basedOn w:val="Normal"/>
    <w:uiPriority w:val="1"/>
    <w:semiHidden/>
    <w:pPr>
      <w:spacing w:after="120"/>
      <w:ind w:left="283"/>
    </w:pPr>
  </w:style>
  <w:style w:type="paragraph" w:styleId="ListContinue2">
    <w:name w:val="List Continue 2"/>
    <w:basedOn w:val="Normal"/>
    <w:uiPriority w:val="1"/>
    <w:semiHidden/>
    <w:pPr>
      <w:spacing w:after="120"/>
      <w:ind w:left="566"/>
    </w:pPr>
  </w:style>
  <w:style w:type="paragraph" w:styleId="ListContinue3">
    <w:name w:val="List Continue 3"/>
    <w:basedOn w:val="Normal"/>
    <w:uiPriority w:val="1"/>
    <w:semiHidden/>
    <w:pPr>
      <w:spacing w:after="120"/>
      <w:ind w:left="849"/>
    </w:pPr>
  </w:style>
  <w:style w:type="paragraph" w:styleId="ListContinue4">
    <w:name w:val="List Continue 4"/>
    <w:basedOn w:val="Normal"/>
    <w:uiPriority w:val="1"/>
    <w:semiHidden/>
    <w:pPr>
      <w:spacing w:after="120"/>
      <w:ind w:left="1132"/>
    </w:pPr>
  </w:style>
  <w:style w:type="paragraph" w:styleId="ListContinue5">
    <w:name w:val="List Continue 5"/>
    <w:basedOn w:val="Normal"/>
    <w:uiPriority w:val="1"/>
    <w:semiHidden/>
    <w:pPr>
      <w:spacing w:after="120"/>
      <w:ind w:left="1415"/>
    </w:pPr>
  </w:style>
  <w:style w:type="paragraph" w:styleId="ListNumber">
    <w:name w:val="List Number"/>
    <w:basedOn w:val="Normal"/>
    <w:uiPriority w:val="1"/>
    <w:semiHidden/>
    <w:pPr>
      <w:numPr>
        <w:numId w:val="14"/>
      </w:numPr>
    </w:pPr>
  </w:style>
  <w:style w:type="paragraph" w:styleId="ListNumber2">
    <w:name w:val="List Number 2"/>
    <w:basedOn w:val="Normal"/>
    <w:uiPriority w:val="1"/>
    <w:semiHidden/>
    <w:pPr>
      <w:numPr>
        <w:numId w:val="15"/>
      </w:numPr>
    </w:pPr>
  </w:style>
  <w:style w:type="paragraph" w:styleId="ListNumber3">
    <w:name w:val="List Number 3"/>
    <w:basedOn w:val="Normal"/>
    <w:uiPriority w:val="1"/>
    <w:semiHidden/>
    <w:pPr>
      <w:numPr>
        <w:numId w:val="16"/>
      </w:numPr>
    </w:pPr>
  </w:style>
  <w:style w:type="paragraph" w:styleId="ListNumber4">
    <w:name w:val="List Number 4"/>
    <w:basedOn w:val="Normal"/>
    <w:uiPriority w:val="1"/>
    <w:semiHidden/>
    <w:pPr>
      <w:numPr>
        <w:numId w:val="17"/>
      </w:numPr>
    </w:pPr>
  </w:style>
  <w:style w:type="paragraph" w:styleId="ListNumber5">
    <w:name w:val="List Number 5"/>
    <w:basedOn w:val="Normal"/>
    <w:uiPriority w:val="1"/>
    <w:semiHidden/>
    <w:pPr>
      <w:numPr>
        <w:numId w:val="18"/>
      </w:numPr>
    </w:pPr>
  </w:style>
  <w:style w:type="paragraph" w:styleId="MessageHeader">
    <w:name w:val="Message Header"/>
    <w:basedOn w:val="Normal"/>
    <w:uiPriority w:val="1"/>
    <w:semiHidden/>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PlainText">
    <w:name w:val="Plain Text"/>
    <w:basedOn w:val="Normal"/>
    <w:semiHidden/>
    <w:rPr>
      <w:rFonts w:ascii="Courier New" w:hAnsi="Courier New" w:cs="Courier New"/>
    </w:rPr>
  </w:style>
  <w:style w:type="character" w:styleId="PageNumber">
    <w:name w:val="page number"/>
    <w:basedOn w:val="DefaultParagraphFont"/>
    <w:uiPriority w:val="1"/>
    <w:semiHidden/>
  </w:style>
  <w:style w:type="paragraph" w:styleId="NormalWeb">
    <w:name w:val="Normal (Web)"/>
    <w:basedOn w:val="Normal"/>
    <w:uiPriority w:val="99"/>
    <w:semiHidden/>
    <w:rPr>
      <w:rFonts w:ascii="Times New Roman" w:hAnsi="Times New Roman"/>
      <w:sz w:val="24"/>
      <w:szCs w:val="24"/>
    </w:rPr>
  </w:style>
  <w:style w:type="paragraph" w:styleId="NormalIndent">
    <w:name w:val="Normal Indent"/>
    <w:basedOn w:val="Normal"/>
    <w:uiPriority w:val="1"/>
    <w:semiHidden/>
    <w:pPr>
      <w:ind w:left="720"/>
    </w:p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0">
    <w:name w:val="Body Text"/>
    <w:basedOn w:val="Normal"/>
    <w:uiPriority w:val="1"/>
    <w:semiHidden/>
    <w:pPr>
      <w:spacing w:after="120"/>
    </w:pPr>
  </w:style>
  <w:style w:type="paragraph" w:styleId="BodyText2">
    <w:name w:val="Body Text 2"/>
    <w:basedOn w:val="Normal"/>
    <w:uiPriority w:val="1"/>
    <w:semiHidden/>
    <w:pPr>
      <w:spacing w:after="120" w:line="480" w:lineRule="auto"/>
    </w:pPr>
  </w:style>
  <w:style w:type="paragraph" w:styleId="BodyText3">
    <w:name w:val="Body Text 3"/>
    <w:basedOn w:val="Normal"/>
    <w:uiPriority w:val="1"/>
    <w:semiHidden/>
    <w:pPr>
      <w:spacing w:after="120"/>
    </w:pPr>
    <w:rPr>
      <w:sz w:val="16"/>
      <w:szCs w:val="16"/>
    </w:rPr>
  </w:style>
  <w:style w:type="paragraph" w:styleId="BodyTextIndent2">
    <w:name w:val="Body Text Indent 2"/>
    <w:basedOn w:val="Normal"/>
    <w:uiPriority w:val="1"/>
    <w:semiHidden/>
    <w:pPr>
      <w:spacing w:after="120" w:line="480" w:lineRule="auto"/>
      <w:ind w:left="283"/>
    </w:pPr>
  </w:style>
  <w:style w:type="paragraph" w:styleId="BodyTextIndent3">
    <w:name w:val="Body Text Indent 3"/>
    <w:basedOn w:val="Normal"/>
    <w:uiPriority w:val="1"/>
    <w:semiHidden/>
    <w:pPr>
      <w:spacing w:after="120"/>
      <w:ind w:left="283"/>
    </w:pPr>
    <w:rPr>
      <w:sz w:val="16"/>
      <w:szCs w:val="16"/>
    </w:rPr>
  </w:style>
  <w:style w:type="paragraph" w:styleId="BodyTextFirstIndent">
    <w:name w:val="Body Text First Indent"/>
    <w:basedOn w:val="BodyText0"/>
    <w:uiPriority w:val="1"/>
    <w:semiHidden/>
    <w:pPr>
      <w:ind w:firstLine="210"/>
    </w:pPr>
  </w:style>
  <w:style w:type="paragraph" w:styleId="BodyTextIndent">
    <w:name w:val="Body Text Indent"/>
    <w:basedOn w:val="Normal"/>
    <w:uiPriority w:val="1"/>
    <w:semiHidden/>
    <w:pPr>
      <w:spacing w:after="120"/>
      <w:ind w:left="283"/>
    </w:pPr>
  </w:style>
  <w:style w:type="paragraph" w:styleId="BodyTextFirstIndent2">
    <w:name w:val="Body Text First Indent 2"/>
    <w:basedOn w:val="BodyTextIndent"/>
    <w:uiPriority w:val="1"/>
    <w:semiHidden/>
    <w:pPr>
      <w:ind w:firstLine="210"/>
    </w:pPr>
  </w:style>
  <w:style w:type="paragraph" w:styleId="Title">
    <w:name w:val="Title"/>
    <w:basedOn w:val="Normal"/>
    <w:uiPriority w:val="1"/>
    <w:semiHidden/>
    <w:qFormat/>
    <w:pPr>
      <w:spacing w:before="240" w:after="60"/>
      <w:jc w:val="center"/>
      <w:outlineLvl w:val="0"/>
    </w:pPr>
    <w:rPr>
      <w:rFonts w:cs="Arial"/>
      <w:b/>
      <w:bCs/>
      <w:kern w:val="28"/>
      <w:sz w:val="32"/>
      <w:szCs w:val="32"/>
    </w:rPr>
  </w:style>
  <w:style w:type="paragraph" w:styleId="EnvelopeReturn">
    <w:name w:val="envelope return"/>
    <w:basedOn w:val="Normal"/>
    <w:uiPriority w:val="1"/>
    <w:semiHidden/>
    <w:rPr>
      <w:rFonts w:cs="Arial"/>
    </w:rPr>
  </w:style>
  <w:style w:type="paragraph" w:styleId="EnvelopeAddress">
    <w:name w:val="envelope address"/>
    <w:basedOn w:val="Normal"/>
    <w:uiPriority w:val="1"/>
    <w:semiHidden/>
    <w:pPr>
      <w:framePr w:w="7920" w:h="1980" w:hRule="exact" w:hSpace="180" w:wrap="auto" w:hAnchor="page" w:xAlign="center" w:yAlign="bottom"/>
      <w:ind w:left="2880"/>
    </w:pPr>
    <w:rPr>
      <w:rFonts w:cs="Arial"/>
      <w:sz w:val="24"/>
      <w:szCs w:val="24"/>
    </w:rPr>
  </w:style>
  <w:style w:type="paragraph" w:styleId="Signature">
    <w:name w:val="Signature"/>
    <w:basedOn w:val="Normal"/>
    <w:uiPriority w:val="1"/>
    <w:semiHidden/>
    <w:pPr>
      <w:ind w:left="4252"/>
    </w:pPr>
  </w:style>
  <w:style w:type="paragraph" w:styleId="Subtitle">
    <w:name w:val="Subtitle"/>
    <w:basedOn w:val="Normal"/>
    <w:uiPriority w:val="1"/>
    <w:semiHidden/>
    <w:qFormat/>
    <w:pPr>
      <w:spacing w:after="60"/>
      <w:jc w:val="center"/>
      <w:outlineLvl w:val="1"/>
    </w:pPr>
    <w:rPr>
      <w:rFonts w:cs="Arial"/>
      <w:sz w:val="24"/>
      <w:szCs w:val="24"/>
    </w:rPr>
  </w:style>
  <w:style w:type="character" w:styleId="LineNumber">
    <w:name w:val="line number"/>
    <w:basedOn w:val="DefaultParagraphFont"/>
    <w:semiHidden/>
  </w:style>
  <w:style w:type="paragraph" w:customStyle="1" w:styleId="ExhibitionInfo">
    <w:name w:val="Exhibition Info"/>
    <w:qFormat/>
    <w:pPr>
      <w:spacing w:line="360" w:lineRule="auto"/>
    </w:pPr>
    <w:rPr>
      <w:b/>
      <w:sz w:val="22"/>
    </w:rPr>
  </w:style>
  <w:style w:type="paragraph" w:styleId="BalloonText">
    <w:name w:val="Balloon Text"/>
    <w:basedOn w:val="Normal"/>
    <w:link w:val="BalloonTextChar"/>
    <w:uiPriority w:val="1"/>
    <w:semiHidden/>
    <w:rPr>
      <w:rFonts w:ascii="Tahoma" w:hAnsi="Tahoma" w:cs="Tahoma"/>
      <w:sz w:val="16"/>
      <w:szCs w:val="16"/>
    </w:rPr>
  </w:style>
  <w:style w:type="character" w:customStyle="1" w:styleId="BalloonTextChar">
    <w:name w:val="Balloon Text Char"/>
    <w:basedOn w:val="DefaultParagraphFont"/>
    <w:link w:val="BalloonText"/>
    <w:uiPriority w:val="1"/>
    <w:semiHidden/>
    <w:rPr>
      <w:rFonts w:ascii="Tahoma" w:hAnsi="Tahoma" w:cs="Tahoma"/>
      <w:sz w:val="16"/>
      <w:szCs w:val="16"/>
    </w:rPr>
  </w:style>
  <w:style w:type="character" w:styleId="CommentReference">
    <w:name w:val="annotation reference"/>
    <w:basedOn w:val="DefaultParagraphFont"/>
    <w:uiPriority w:val="1"/>
    <w:semiHidden/>
    <w:unhideWhenUsed/>
    <w:rPr>
      <w:sz w:val="18"/>
      <w:szCs w:val="18"/>
    </w:rPr>
  </w:style>
  <w:style w:type="paragraph" w:styleId="CommentText">
    <w:name w:val="annotation text"/>
    <w:basedOn w:val="Normal"/>
    <w:link w:val="CommentTextChar"/>
    <w:uiPriority w:val="1"/>
    <w:semiHidden/>
    <w:unhideWhenUsed/>
    <w:rPr>
      <w:sz w:val="24"/>
      <w:szCs w:val="24"/>
    </w:rPr>
  </w:style>
  <w:style w:type="character" w:customStyle="1" w:styleId="CommentTextChar">
    <w:name w:val="Comment Text Char"/>
    <w:basedOn w:val="DefaultParagraphFont"/>
    <w:link w:val="CommentText"/>
    <w:uiPriority w:val="1"/>
    <w:semiHidden/>
    <w:rPr>
      <w:sz w:val="24"/>
      <w:szCs w:val="24"/>
    </w:rPr>
  </w:style>
  <w:style w:type="paragraph" w:styleId="CommentSubject">
    <w:name w:val="annotation subject"/>
    <w:basedOn w:val="CommentText"/>
    <w:next w:val="CommentText"/>
    <w:link w:val="CommentSubjectChar"/>
    <w:uiPriority w:val="1"/>
    <w:semiHidden/>
    <w:unhideWhenUsed/>
    <w:rPr>
      <w:b/>
      <w:bCs/>
      <w:sz w:val="20"/>
      <w:szCs w:val="20"/>
    </w:rPr>
  </w:style>
  <w:style w:type="character" w:customStyle="1" w:styleId="CommentSubjectChar">
    <w:name w:val="Comment Subject Char"/>
    <w:basedOn w:val="CommentTextChar"/>
    <w:link w:val="CommentSubject"/>
    <w:uiPriority w:val="1"/>
    <w:semiHidden/>
    <w:rPr>
      <w:b/>
      <w:bCs/>
      <w:sz w:val="24"/>
      <w:szCs w:val="24"/>
    </w:rPr>
  </w:style>
  <w:style w:type="character" w:customStyle="1" w:styleId="BodytextZchn">
    <w:name w:val="Bodytext Zchn"/>
    <w:link w:val="Bodytext"/>
    <w:uiPriority w:val="99"/>
    <w:rPr>
      <w:sz w:val="22"/>
    </w:rPr>
  </w:style>
  <w:style w:type="paragraph" w:styleId="ListParagraph">
    <w:name w:val="List Paragraph"/>
    <w:basedOn w:val="Normal"/>
    <w:uiPriority w:val="34"/>
    <w:qFormat/>
    <w:pPr>
      <w:spacing w:after="200" w:line="276" w:lineRule="auto"/>
      <w:ind w:left="720"/>
      <w:contextualSpacing/>
    </w:pPr>
    <w:rPr>
      <w:rFonts w:eastAsiaTheme="minorHAnsi" w:cstheme="minorBidi"/>
      <w:sz w:val="22"/>
      <w:szCs w:val="22"/>
      <w:lang w:val="en-US" w:eastAsia="en-US"/>
    </w:rPr>
  </w:style>
  <w:style w:type="paragraph" w:styleId="Revision">
    <w:name w:val="Revision"/>
    <w:hidden/>
    <w:uiPriority w:val="99"/>
    <w:semiHidden/>
  </w:style>
  <w:style w:type="character" w:customStyle="1" w:styleId="UnresolvedMention1">
    <w:name w:val="Unresolved Mention1"/>
    <w:basedOn w:val="DefaultParagraphFont"/>
    <w:uiPriority w:val="99"/>
    <w:semiHidden/>
    <w:unhideWhenUse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830251">
      <w:bodyDiv w:val="1"/>
      <w:marLeft w:val="0"/>
      <w:marRight w:val="0"/>
      <w:marTop w:val="0"/>
      <w:marBottom w:val="0"/>
      <w:divBdr>
        <w:top w:val="none" w:sz="0" w:space="0" w:color="auto"/>
        <w:left w:val="none" w:sz="0" w:space="0" w:color="auto"/>
        <w:bottom w:val="none" w:sz="0" w:space="0" w:color="auto"/>
        <w:right w:val="none" w:sz="0" w:space="0" w:color="auto"/>
      </w:divBdr>
    </w:div>
    <w:div w:id="488594799">
      <w:bodyDiv w:val="1"/>
      <w:marLeft w:val="0"/>
      <w:marRight w:val="0"/>
      <w:marTop w:val="0"/>
      <w:marBottom w:val="0"/>
      <w:divBdr>
        <w:top w:val="none" w:sz="0" w:space="0" w:color="auto"/>
        <w:left w:val="none" w:sz="0" w:space="0" w:color="auto"/>
        <w:bottom w:val="none" w:sz="0" w:space="0" w:color="auto"/>
        <w:right w:val="none" w:sz="0" w:space="0" w:color="auto"/>
      </w:divBdr>
    </w:div>
    <w:div w:id="1583566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siemens.com/press/sps2018" TargetMode="External"/><Relationship Id="rId18" Type="http://schemas.openxmlformats.org/officeDocument/2006/relationships/hyperlink" Target="http://www.siemens.com"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siemens.com/sps-ipc-drives" TargetMode="External"/><Relationship Id="rId17" Type="http://schemas.openxmlformats.org/officeDocument/2006/relationships/hyperlink" Target="https://blogs.siemens.com/mediaservice-industries-en" TargetMode="External"/><Relationship Id="rId2" Type="http://schemas.openxmlformats.org/officeDocument/2006/relationships/numbering" Target="numbering.xml"/><Relationship Id="rId16" Type="http://schemas.openxmlformats.org/officeDocument/2006/relationships/hyperlink" Target="http://www.twitter.com/SiemensIndustr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emens.com/scalance-s" TargetMode="External"/><Relationship Id="rId5" Type="http://schemas.openxmlformats.org/officeDocument/2006/relationships/webSettings" Target="webSettings.xml"/><Relationship Id="rId15" Type="http://schemas.openxmlformats.org/officeDocument/2006/relationships/hyperlink" Target="http://www.twitter.com/siemens_press" TargetMode="External"/><Relationship Id="rId23" Type="http://schemas.openxmlformats.org/officeDocument/2006/relationships/theme" Target="theme/theme1.xml"/><Relationship Id="rId10" Type="http://schemas.openxmlformats.org/officeDocument/2006/relationships/hyperlink" Target="http://www.siemens.com/press/PR2018110046PDE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david.petry@siemens.com"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wiju1\AppData\Local\Microsoft\Windows\Temporary%20Internet%20Files\Content.Outlook\IQK49B9O\presseinfo-siemens_neutrales-template_de_oktober-2014_25sept2014.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56E13-7A9E-4727-8F82-52E37C4A2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presseinfo-siemens_neutrales-template_de_oktober-2014_25sept2014</Template>
  <TotalTime>3</TotalTime>
  <Pages>3</Pages>
  <Words>827</Words>
  <Characters>4714</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Pressemitteilung Siemens AG</vt:lpstr>
    </vt:vector>
  </TitlesOfParts>
  <Manager>marion.bludszuweit@siemens.com</Manager>
  <Company>Siemens AG</Company>
  <LinksUpToDate>false</LinksUpToDate>
  <CharactersWithSpaces>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Siemens AG</dc:title>
  <dc:subject>Presse</dc:subject>
  <dc:creator>Julia Wiemer</dc:creator>
  <cp:keywords>Pressemitteilung Siemens AG deutsch;C_Unrestricted</cp:keywords>
  <dc:description>Stand: 01.10.2014</dc:description>
  <cp:lastModifiedBy>Ravi Bhagat</cp:lastModifiedBy>
  <cp:revision>2</cp:revision>
  <cp:lastPrinted>2018-11-13T12:49:00Z</cp:lastPrinted>
  <dcterms:created xsi:type="dcterms:W3CDTF">2018-11-14T17:27:00Z</dcterms:created>
  <dcterms:modified xsi:type="dcterms:W3CDTF">2018-11-14T17:27:00Z</dcterms:modified>
  <cp:category>2013-01-18/sw;2014-09-25/sw</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Confidentiality">
    <vt:lpwstr>Unrestricted</vt:lpwstr>
  </property>
  <property fmtid="{D5CDD505-2E9C-101B-9397-08002B2CF9AE}" pid="3" name="_NewReviewCycle">
    <vt:lpwstr/>
  </property>
  <property fmtid="{D5CDD505-2E9C-101B-9397-08002B2CF9AE}" pid="4" name="_AdHocReviewCycleID">
    <vt:i4>1400825721</vt:i4>
  </property>
  <property fmtid="{D5CDD505-2E9C-101B-9397-08002B2CF9AE}" pid="5" name="_EmailSubject">
    <vt:lpwstr>Press Page Addition</vt:lpwstr>
  </property>
  <property fmtid="{D5CDD505-2E9C-101B-9397-08002B2CF9AE}" pid="6" name="_AuthorEmail">
    <vt:lpwstr>robert.bartels@siemens.com</vt:lpwstr>
  </property>
  <property fmtid="{D5CDD505-2E9C-101B-9397-08002B2CF9AE}" pid="7" name="_AuthorEmailDisplayName">
    <vt:lpwstr>Bartels, Robert (CC NA RC-US PA)</vt:lpwstr>
  </property>
  <property fmtid="{D5CDD505-2E9C-101B-9397-08002B2CF9AE}" pid="8" name="_ReviewingToolsShownOnce">
    <vt:lpwstr/>
  </property>
</Properties>
</file>