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1124" w14:textId="77777777" w:rsidR="00794B54" w:rsidRDefault="006F394B">
      <w:pPr>
        <w:pStyle w:val="Title"/>
        <w:ind w:right="163"/>
        <w:rPr>
          <w:rFonts w:ascii="Georgia" w:eastAsia="Georgia" w:hAnsi="Georgia" w:cs="Georgia"/>
          <w:sz w:val="20"/>
          <w:szCs w:val="20"/>
        </w:rPr>
      </w:pPr>
      <w:r>
        <w:rPr>
          <w:rFonts w:ascii="Georgia" w:eastAsia="Georgia" w:hAnsi="Georgia" w:cs="Georgia"/>
          <w:sz w:val="20"/>
          <w:szCs w:val="20"/>
        </w:rPr>
        <w:t>News release</w:t>
      </w:r>
    </w:p>
    <w:tbl>
      <w:tblPr>
        <w:tblStyle w:val="a"/>
        <w:tblW w:w="9072" w:type="dxa"/>
        <w:tblLayout w:type="fixed"/>
        <w:tblLook w:val="0000" w:firstRow="0" w:lastRow="0" w:firstColumn="0" w:lastColumn="0" w:noHBand="0" w:noVBand="0"/>
      </w:tblPr>
      <w:tblGrid>
        <w:gridCol w:w="2268"/>
        <w:gridCol w:w="6804"/>
      </w:tblGrid>
      <w:tr w:rsidR="00794B54" w14:paraId="0DF83340" w14:textId="77777777">
        <w:tc>
          <w:tcPr>
            <w:tcW w:w="2268" w:type="dxa"/>
          </w:tcPr>
          <w:p w14:paraId="122A6D6B" w14:textId="77777777" w:rsidR="00794B54" w:rsidRDefault="006F394B">
            <w:pPr>
              <w:rPr>
                <w:i/>
                <w:color w:val="000000"/>
              </w:rPr>
            </w:pPr>
            <w:r>
              <w:rPr>
                <w:i/>
                <w:color w:val="000000"/>
              </w:rPr>
              <w:t>Date</w:t>
            </w:r>
          </w:p>
        </w:tc>
        <w:tc>
          <w:tcPr>
            <w:tcW w:w="6804" w:type="dxa"/>
          </w:tcPr>
          <w:p w14:paraId="00B46576" w14:textId="5D79AAA0" w:rsidR="00794B54" w:rsidRDefault="006F394B">
            <w:pPr>
              <w:spacing w:line="276" w:lineRule="auto"/>
              <w:rPr>
                <w:b/>
                <w:color w:val="000000"/>
              </w:rPr>
            </w:pPr>
            <w:r>
              <w:rPr>
                <w:b/>
              </w:rPr>
              <w:t>2</w:t>
            </w:r>
            <w:r w:rsidR="00506C93">
              <w:rPr>
                <w:b/>
              </w:rPr>
              <w:t>9</w:t>
            </w:r>
            <w:r>
              <w:rPr>
                <w:b/>
              </w:rPr>
              <w:t xml:space="preserve"> </w:t>
            </w:r>
            <w:proofErr w:type="gramStart"/>
            <w:r>
              <w:rPr>
                <w:b/>
              </w:rPr>
              <w:t>April,</w:t>
            </w:r>
            <w:proofErr w:type="gramEnd"/>
            <w:r>
              <w:rPr>
                <w:b/>
              </w:rPr>
              <w:t xml:space="preserve"> 2019</w:t>
            </w:r>
          </w:p>
          <w:p w14:paraId="23A50D33" w14:textId="77777777" w:rsidR="00794B54" w:rsidRDefault="00794B54">
            <w:pPr>
              <w:rPr>
                <w:color w:val="000000"/>
              </w:rPr>
            </w:pPr>
          </w:p>
        </w:tc>
      </w:tr>
      <w:tr w:rsidR="00794B54" w14:paraId="002D025B" w14:textId="77777777">
        <w:tc>
          <w:tcPr>
            <w:tcW w:w="2268" w:type="dxa"/>
          </w:tcPr>
          <w:p w14:paraId="05D2D570" w14:textId="77777777" w:rsidR="00794B54" w:rsidRDefault="006F394B">
            <w:pPr>
              <w:rPr>
                <w:i/>
                <w:color w:val="000000"/>
              </w:rPr>
            </w:pPr>
            <w:r>
              <w:rPr>
                <w:i/>
                <w:color w:val="000000"/>
              </w:rPr>
              <w:t>Contacts</w:t>
            </w:r>
          </w:p>
        </w:tc>
        <w:tc>
          <w:tcPr>
            <w:tcW w:w="6804" w:type="dxa"/>
          </w:tcPr>
          <w:p w14:paraId="0452E7D8" w14:textId="77777777" w:rsidR="00794B54" w:rsidRDefault="006F394B">
            <w:pPr>
              <w:tabs>
                <w:tab w:val="left" w:pos="1440"/>
              </w:tabs>
              <w:rPr>
                <w:color w:val="000000"/>
              </w:rPr>
            </w:pPr>
            <w:r>
              <w:t>Dalia Adawieh</w:t>
            </w:r>
            <w:r>
              <w:rPr>
                <w:color w:val="000000"/>
              </w:rPr>
              <w:t>, PwC Global Communications</w:t>
            </w:r>
          </w:p>
          <w:p w14:paraId="7B95037F" w14:textId="77777777" w:rsidR="00794B54" w:rsidRDefault="006F394B">
            <w:pPr>
              <w:tabs>
                <w:tab w:val="left" w:pos="1440"/>
              </w:tabs>
              <w:rPr>
                <w:color w:val="000000"/>
              </w:rPr>
            </w:pPr>
            <w:r>
              <w:t xml:space="preserve">Tel: +966 (0) 54 1062393 </w:t>
            </w:r>
            <w:r>
              <w:rPr>
                <w:color w:val="000000"/>
              </w:rPr>
              <w:br/>
              <w:t xml:space="preserve">Email: </w:t>
            </w:r>
            <w:r>
              <w:t>dalia.adawieh@pwc.com</w:t>
            </w:r>
          </w:p>
          <w:p w14:paraId="1EB42646" w14:textId="77777777" w:rsidR="00794B54" w:rsidRDefault="00794B54">
            <w:pPr>
              <w:tabs>
                <w:tab w:val="left" w:pos="1440"/>
              </w:tabs>
              <w:rPr>
                <w:color w:val="000000"/>
              </w:rPr>
            </w:pPr>
          </w:p>
        </w:tc>
      </w:tr>
      <w:tr w:rsidR="00794B54" w14:paraId="23AE5C40" w14:textId="77777777">
        <w:tc>
          <w:tcPr>
            <w:tcW w:w="2268" w:type="dxa"/>
          </w:tcPr>
          <w:p w14:paraId="59C01601" w14:textId="77777777" w:rsidR="00794B54" w:rsidRDefault="006F394B">
            <w:pPr>
              <w:ind w:right="163"/>
              <w:rPr>
                <w:i/>
                <w:color w:val="000000"/>
              </w:rPr>
            </w:pPr>
            <w:r>
              <w:rPr>
                <w:i/>
                <w:color w:val="000000"/>
              </w:rPr>
              <w:t xml:space="preserve">Pages </w:t>
            </w:r>
          </w:p>
        </w:tc>
        <w:tc>
          <w:tcPr>
            <w:tcW w:w="6804" w:type="dxa"/>
          </w:tcPr>
          <w:p w14:paraId="39190001" w14:textId="77777777" w:rsidR="00794B54" w:rsidRDefault="006F394B">
            <w:pPr>
              <w:ind w:right="163"/>
              <w:rPr>
                <w:color w:val="000000"/>
              </w:rPr>
            </w:pPr>
            <w:r>
              <w:t>2</w:t>
            </w:r>
            <w:r>
              <w:rPr>
                <w:color w:val="000000"/>
              </w:rPr>
              <w:t xml:space="preserve"> pages</w:t>
            </w:r>
          </w:p>
          <w:p w14:paraId="0F21EDD9" w14:textId="77777777" w:rsidR="00794B54" w:rsidRDefault="00794B54">
            <w:pPr>
              <w:ind w:right="163"/>
              <w:rPr>
                <w:color w:val="000000"/>
              </w:rPr>
            </w:pPr>
          </w:p>
        </w:tc>
      </w:tr>
    </w:tbl>
    <w:p w14:paraId="7315C27D" w14:textId="77777777" w:rsidR="00794B54" w:rsidRDefault="00794B54">
      <w:pPr>
        <w:pStyle w:val="Title"/>
        <w:spacing w:after="0"/>
        <w:ind w:right="163"/>
        <w:jc w:val="center"/>
        <w:rPr>
          <w:rFonts w:ascii="Georgia" w:eastAsia="Georgia" w:hAnsi="Georgia" w:cs="Georgia"/>
          <w:i w:val="0"/>
          <w:sz w:val="28"/>
          <w:szCs w:val="28"/>
        </w:rPr>
      </w:pPr>
    </w:p>
    <w:p w14:paraId="24D31AF1" w14:textId="77777777" w:rsidR="00794B54" w:rsidRDefault="00794B54">
      <w:pPr>
        <w:spacing w:line="240" w:lineRule="auto"/>
        <w:jc w:val="center"/>
        <w:rPr>
          <w:b/>
          <w:i/>
        </w:rPr>
      </w:pPr>
    </w:p>
    <w:p w14:paraId="51BD47D2" w14:textId="77777777" w:rsidR="00794B54" w:rsidRDefault="006F394B">
      <w:pPr>
        <w:spacing w:line="240" w:lineRule="auto"/>
        <w:jc w:val="center"/>
        <w:rPr>
          <w:b/>
          <w:i/>
        </w:rPr>
      </w:pPr>
      <w:r>
        <w:rPr>
          <w:b/>
          <w:i/>
        </w:rPr>
        <w:t xml:space="preserve">PwC welcomes </w:t>
      </w:r>
      <w:proofErr w:type="spellStart"/>
      <w:r>
        <w:rPr>
          <w:b/>
          <w:i/>
        </w:rPr>
        <w:t>Dr.</w:t>
      </w:r>
      <w:proofErr w:type="spellEnd"/>
      <w:r>
        <w:rPr>
          <w:b/>
          <w:i/>
        </w:rPr>
        <w:t xml:space="preserve"> Anil Khurana as the Global Industrial Manufacturing and Automotive Industry leader</w:t>
      </w:r>
    </w:p>
    <w:p w14:paraId="65792CF0" w14:textId="77777777" w:rsidR="00794B54" w:rsidRDefault="006F394B">
      <w:pPr>
        <w:spacing w:line="240" w:lineRule="auto"/>
      </w:pPr>
      <w:r>
        <w:t xml:space="preserve"> </w:t>
      </w:r>
    </w:p>
    <w:p w14:paraId="74BDD15F" w14:textId="7D31C7C9" w:rsidR="00794B54" w:rsidRDefault="006F394B">
      <w:pPr>
        <w:spacing w:line="240" w:lineRule="auto"/>
      </w:pPr>
      <w:r>
        <w:rPr>
          <w:b/>
        </w:rPr>
        <w:t>2</w:t>
      </w:r>
      <w:r w:rsidR="00506C93">
        <w:rPr>
          <w:b/>
        </w:rPr>
        <w:t>9</w:t>
      </w:r>
      <w:r>
        <w:rPr>
          <w:b/>
        </w:rPr>
        <w:t xml:space="preserve"> April, 2019:</w:t>
      </w:r>
      <w:r>
        <w:t xml:space="preserve"> PwC welcomes the appointment of </w:t>
      </w:r>
      <w:proofErr w:type="spellStart"/>
      <w:r>
        <w:t>Dr.</w:t>
      </w:r>
      <w:proofErr w:type="spellEnd"/>
      <w:r>
        <w:t xml:space="preserve"> Anil Khurana as the Global Industrial Manufacturing and Automotive (IM&amp;A) Industry Leader, based in the US.  A leading industry expert, </w:t>
      </w:r>
      <w:proofErr w:type="spellStart"/>
      <w:r>
        <w:t>Dr.</w:t>
      </w:r>
      <w:proofErr w:type="spellEnd"/>
      <w:r>
        <w:t xml:space="preserve"> Anil has advised companies, investors, and governments in the US, Europe, Middle East, and Asia on a range of topics such as corporate strategy, financing, public policy, innovation, entrepreneurship, international growth, M&amp;A, digital, Industry 4.0, and cost-reduction and has led several large transformations.</w:t>
      </w:r>
    </w:p>
    <w:p w14:paraId="31160FB7" w14:textId="77777777" w:rsidR="00794B54" w:rsidRDefault="00794B54">
      <w:pPr>
        <w:spacing w:line="240" w:lineRule="auto"/>
      </w:pPr>
    </w:p>
    <w:p w14:paraId="3665B007" w14:textId="77777777" w:rsidR="00794B54" w:rsidRDefault="006F394B">
      <w:pPr>
        <w:shd w:val="clear" w:color="auto" w:fill="FFFFFF"/>
        <w:spacing w:line="240" w:lineRule="auto"/>
        <w:ind w:right="140"/>
      </w:pPr>
      <w:proofErr w:type="spellStart"/>
      <w:r>
        <w:t>Dr.</w:t>
      </w:r>
      <w:proofErr w:type="spellEnd"/>
      <w:r>
        <w:t xml:space="preserve"> Anil Khurana has been with PwC for over seven years, having joined through the PRTM acquisition, and until recently he led the Middle East practices for aerospace, transportation, automotive, </w:t>
      </w:r>
      <w:proofErr w:type="spellStart"/>
      <w:proofErr w:type="gramStart"/>
      <w:r>
        <w:t>industrials,manufacturing</w:t>
      </w:r>
      <w:proofErr w:type="spellEnd"/>
      <w:proofErr w:type="gramEnd"/>
      <w:r>
        <w:t>, energy, utilities, and real estate - based out of Dubai.</w:t>
      </w:r>
    </w:p>
    <w:p w14:paraId="761EE07F" w14:textId="77777777" w:rsidR="00794B54" w:rsidRDefault="00794B54">
      <w:pPr>
        <w:shd w:val="clear" w:color="auto" w:fill="FFFFFF"/>
        <w:spacing w:line="240" w:lineRule="auto"/>
        <w:ind w:right="140"/>
      </w:pPr>
    </w:p>
    <w:p w14:paraId="19974DD1" w14:textId="77777777" w:rsidR="00794B54" w:rsidRDefault="006F394B">
      <w:pPr>
        <w:shd w:val="clear" w:color="auto" w:fill="FFFFFF"/>
        <w:spacing w:line="240" w:lineRule="auto"/>
        <w:ind w:right="140"/>
      </w:pPr>
      <w:r>
        <w:rPr>
          <w:b/>
        </w:rPr>
        <w:t xml:space="preserve">Commenting on the appointment </w:t>
      </w:r>
      <w:proofErr w:type="spellStart"/>
      <w:r>
        <w:rPr>
          <w:b/>
          <w:i/>
        </w:rPr>
        <w:t>Dr.</w:t>
      </w:r>
      <w:proofErr w:type="spellEnd"/>
      <w:r>
        <w:rPr>
          <w:b/>
          <w:i/>
        </w:rPr>
        <w:t xml:space="preserve"> Anil Khurana, PwC’s </w:t>
      </w:r>
      <w:proofErr w:type="gramStart"/>
      <w:r>
        <w:rPr>
          <w:b/>
          <w:i/>
        </w:rPr>
        <w:t>Global  Industrial</w:t>
      </w:r>
      <w:proofErr w:type="gramEnd"/>
      <w:r>
        <w:rPr>
          <w:b/>
          <w:i/>
        </w:rPr>
        <w:t xml:space="preserve">, Manufacturing and Automotive leader </w:t>
      </w:r>
      <w:r>
        <w:rPr>
          <w:b/>
        </w:rPr>
        <w:t xml:space="preserve">says  </w:t>
      </w:r>
      <w:r>
        <w:t xml:space="preserve">“Disruptive trends are transforming several industries including the automotive, mobility, aerospace, engineering and manufacturing sectors, and accelerating at an unprecedented pace.” </w:t>
      </w:r>
      <w:r>
        <w:rPr>
          <w:b/>
        </w:rPr>
        <w:t>Adding</w:t>
      </w:r>
      <w:r>
        <w:t xml:space="preserve"> “ I am delighted to be asked to lead the global industry practice, it’s an exciting time to lead and work with our clients as they are immersed in complex issues ranging from dramatic shifts in global trade and supply chains, changes in financial &amp; tax policies and regulations, consolidation of sectors,</w:t>
      </w:r>
    </w:p>
    <w:p w14:paraId="5C911122" w14:textId="77777777" w:rsidR="00794B54" w:rsidRDefault="006F394B">
      <w:pPr>
        <w:shd w:val="clear" w:color="auto" w:fill="FFFFFF"/>
        <w:spacing w:line="240" w:lineRule="auto"/>
        <w:ind w:right="140"/>
        <w:rPr>
          <w:b/>
        </w:rPr>
      </w:pPr>
      <w:r>
        <w:t xml:space="preserve">emergence of new forms of competition, as well as other critical areas such as emerging technologies and workforce upskilling.” </w:t>
      </w:r>
    </w:p>
    <w:p w14:paraId="444B26C2" w14:textId="77777777" w:rsidR="00794B54" w:rsidRDefault="00794B54">
      <w:pPr>
        <w:shd w:val="clear" w:color="auto" w:fill="FFFFFF"/>
        <w:spacing w:line="240" w:lineRule="auto"/>
        <w:ind w:right="140"/>
        <w:rPr>
          <w:b/>
        </w:rPr>
      </w:pPr>
    </w:p>
    <w:p w14:paraId="121ABF6A" w14:textId="77777777" w:rsidR="00794B54" w:rsidRDefault="006F394B">
      <w:pPr>
        <w:shd w:val="clear" w:color="auto" w:fill="FFFFFF"/>
        <w:spacing w:after="100" w:line="240" w:lineRule="auto"/>
        <w:ind w:right="140"/>
      </w:pPr>
      <w:proofErr w:type="spellStart"/>
      <w:r>
        <w:t>Dr.</w:t>
      </w:r>
      <w:proofErr w:type="spellEnd"/>
      <w:r>
        <w:t xml:space="preserve"> Khurana’s 30-year career includes stints with industry, academia, government, private equity, and consulting. His approach to client service is one of a practical and innovative problem-solver who can bring the right tools and change management approach to his clients and PwC teams, to deliver results and outcomes. Over the years, he has served on </w:t>
      </w:r>
      <w:proofErr w:type="gramStart"/>
      <w:r>
        <w:t>a number of</w:t>
      </w:r>
      <w:proofErr w:type="gramEnd"/>
      <w:r>
        <w:t xml:space="preserve"> PwC global leadership teams including the initiatives for Aviation, Industry 4.0, Innovation, Private Equity and New Ventures.</w:t>
      </w:r>
    </w:p>
    <w:p w14:paraId="272DFE4E" w14:textId="77777777" w:rsidR="00794B54" w:rsidRDefault="006F394B">
      <w:pPr>
        <w:spacing w:line="240" w:lineRule="auto"/>
      </w:pPr>
      <w:r>
        <w:t xml:space="preserve"> </w:t>
      </w:r>
    </w:p>
    <w:p w14:paraId="2A81C40A" w14:textId="77777777" w:rsidR="00794B54" w:rsidRDefault="006F394B">
      <w:pPr>
        <w:spacing w:line="240" w:lineRule="auto"/>
      </w:pPr>
      <w:r>
        <w:rPr>
          <w:b/>
        </w:rPr>
        <w:t xml:space="preserve">Stephanie Hyde, PwC’s Global Clients and Industries leader comments: </w:t>
      </w:r>
      <w:r>
        <w:t xml:space="preserve">“IM&amp;A represents some of the most dynamic multinational businesses that impact our daily lives and drive our global economies. </w:t>
      </w:r>
      <w:proofErr w:type="spellStart"/>
      <w:r>
        <w:t>Dr.</w:t>
      </w:r>
      <w:proofErr w:type="spellEnd"/>
      <w:r>
        <w:t xml:space="preserve"> Khurana brings innovative thinking to this global team that is focused on Industry 4.0 and the emerging mobility ecosystem.” </w:t>
      </w:r>
    </w:p>
    <w:p w14:paraId="4F4A74F8" w14:textId="77777777" w:rsidR="00794B54" w:rsidRDefault="00794B54">
      <w:pPr>
        <w:spacing w:line="240" w:lineRule="auto"/>
      </w:pPr>
    </w:p>
    <w:p w14:paraId="767636EA" w14:textId="77777777" w:rsidR="00794B54" w:rsidRDefault="00794B54">
      <w:pPr>
        <w:spacing w:line="240" w:lineRule="auto"/>
      </w:pPr>
    </w:p>
    <w:p w14:paraId="3025B3A2" w14:textId="77777777" w:rsidR="00794B54" w:rsidRDefault="00794B54">
      <w:pPr>
        <w:spacing w:line="240" w:lineRule="auto"/>
      </w:pPr>
    </w:p>
    <w:p w14:paraId="316914CF" w14:textId="77777777" w:rsidR="00794B54" w:rsidRDefault="006F394B">
      <w:pPr>
        <w:spacing w:line="240" w:lineRule="auto"/>
      </w:pPr>
      <w:r>
        <w:t xml:space="preserve">PwC has one of the largest IM&amp;A practices providing industry insights, perspectives, advice and solutions. PwC helps manufacturers evolve and thrive in a changing world, where disruptive technologies and talent challenges are taking </w:t>
      </w:r>
      <w:proofErr w:type="spellStart"/>
      <w:r>
        <w:t>center</w:t>
      </w:r>
      <w:proofErr w:type="spellEnd"/>
      <w:r>
        <w:t xml:space="preserve"> stage. </w:t>
      </w:r>
    </w:p>
    <w:p w14:paraId="27502391" w14:textId="77777777" w:rsidR="00794B54" w:rsidRDefault="00794B54">
      <w:pPr>
        <w:spacing w:line="240" w:lineRule="auto"/>
      </w:pPr>
    </w:p>
    <w:p w14:paraId="48712766" w14:textId="697A509A" w:rsidR="00794B54" w:rsidRDefault="006F394B">
      <w:pPr>
        <w:spacing w:line="240" w:lineRule="auto"/>
      </w:pPr>
      <w:r>
        <w:t xml:space="preserve">In his new role, </w:t>
      </w:r>
      <w:proofErr w:type="spellStart"/>
      <w:r>
        <w:t>Dr.</w:t>
      </w:r>
      <w:proofErr w:type="spellEnd"/>
      <w:r>
        <w:t xml:space="preserve"> Anil will lead a team of </w:t>
      </w:r>
      <w:r w:rsidR="00BF56C3">
        <w:t>more than</w:t>
      </w:r>
      <w:r>
        <w:t xml:space="preserve"> 20,000 professionals around the world that advise clients in the Industrial Manufacturing, Automotive, Aerospace &amp; </w:t>
      </w:r>
      <w:proofErr w:type="spellStart"/>
      <w:r>
        <w:t>Defense</w:t>
      </w:r>
      <w:proofErr w:type="spellEnd"/>
      <w:r>
        <w:t xml:space="preserve"> and Engineering &amp; Construction industries.</w:t>
      </w:r>
    </w:p>
    <w:p w14:paraId="380156F6" w14:textId="77777777" w:rsidR="00794B54" w:rsidRDefault="00794B54">
      <w:pPr>
        <w:spacing w:line="240" w:lineRule="auto"/>
      </w:pPr>
    </w:p>
    <w:p w14:paraId="2671EC37" w14:textId="77777777" w:rsidR="00794B54" w:rsidRDefault="006F394B">
      <w:pPr>
        <w:spacing w:before="120" w:after="240" w:line="240" w:lineRule="auto"/>
        <w:rPr>
          <w:color w:val="000000"/>
        </w:rPr>
      </w:pPr>
      <w:r>
        <w:rPr>
          <w:color w:val="000000"/>
        </w:rPr>
        <w:t>Ends.</w:t>
      </w:r>
    </w:p>
    <w:p w14:paraId="7B7FD371" w14:textId="77777777" w:rsidR="00794B54" w:rsidRDefault="00794B54">
      <w:pPr>
        <w:rPr>
          <w:b/>
          <w:color w:val="000000"/>
        </w:rPr>
      </w:pPr>
    </w:p>
    <w:p w14:paraId="71DF919B" w14:textId="77777777" w:rsidR="00794B54" w:rsidRDefault="006F394B">
      <w:pPr>
        <w:rPr>
          <w:b/>
          <w:color w:val="000000"/>
        </w:rPr>
      </w:pPr>
      <w:r>
        <w:rPr>
          <w:b/>
          <w:color w:val="000000"/>
        </w:rPr>
        <w:t>About PwC</w:t>
      </w:r>
    </w:p>
    <w:p w14:paraId="28E1D561" w14:textId="77777777" w:rsidR="00794B54" w:rsidRDefault="006F394B">
      <w:pPr>
        <w:rPr>
          <w:color w:val="000000"/>
        </w:rPr>
      </w:pPr>
      <w:r>
        <w:rPr>
          <w:color w:val="000000"/>
        </w:rPr>
        <w:t>At PwC, our purpose is to build trust in society and solve important problems.  We’re a network of firms in 158 countries with more than 2</w:t>
      </w:r>
      <w:r>
        <w:t>50</w:t>
      </w:r>
      <w:r>
        <w:rPr>
          <w:color w:val="000000"/>
        </w:rPr>
        <w:t>,000 people who are committed to delivering quality in assurance, advisory and tax services. Find out more and tell us what matters to you by visiting us at www.pwc.com.</w:t>
      </w:r>
    </w:p>
    <w:p w14:paraId="7AC3BDA1" w14:textId="77777777" w:rsidR="00794B54" w:rsidRDefault="00794B54">
      <w:pPr>
        <w:rPr>
          <w:color w:val="000000"/>
        </w:rPr>
      </w:pPr>
    </w:p>
    <w:p w14:paraId="45F0447B" w14:textId="77777777" w:rsidR="00E77210" w:rsidRDefault="006F394B">
      <w:pPr>
        <w:rPr>
          <w:color w:val="000000"/>
        </w:rPr>
      </w:pPr>
      <w:r>
        <w:rPr>
          <w:color w:val="000000"/>
        </w:rPr>
        <w:t xml:space="preserve">PwC refers to the PwC network and/or one or more of its member firms, each of which is a separate legal entity. Please see www.pwc.com/structure for further details. </w:t>
      </w:r>
    </w:p>
    <w:p w14:paraId="208C036D" w14:textId="77777777" w:rsidR="00E77210" w:rsidRDefault="00E77210">
      <w:pPr>
        <w:rPr>
          <w:color w:val="000000"/>
        </w:rPr>
      </w:pPr>
    </w:p>
    <w:p w14:paraId="424ED00F" w14:textId="2D7FF2A2" w:rsidR="00794B54" w:rsidRDefault="006F394B">
      <w:pPr>
        <w:rPr>
          <w:color w:val="000000"/>
        </w:rPr>
      </w:pPr>
      <w:bookmarkStart w:id="0" w:name="_GoBack"/>
      <w:bookmarkEnd w:id="0"/>
      <w:r>
        <w:rPr>
          <w:color w:val="000000"/>
        </w:rPr>
        <w:t>© 201</w:t>
      </w:r>
      <w:r>
        <w:t>9</w:t>
      </w:r>
      <w:r>
        <w:rPr>
          <w:color w:val="000000"/>
        </w:rPr>
        <w:t xml:space="preserve"> PwC. All rights reserved.</w:t>
      </w:r>
    </w:p>
    <w:p w14:paraId="6490B1FA" w14:textId="77777777" w:rsidR="00794B54" w:rsidRDefault="00794B54"/>
    <w:p w14:paraId="1E08BE8E" w14:textId="77777777" w:rsidR="00794B54" w:rsidRDefault="00794B54">
      <w:pPr>
        <w:shd w:val="clear" w:color="auto" w:fill="FFFFFF"/>
        <w:spacing w:after="100" w:line="240" w:lineRule="auto"/>
        <w:ind w:right="140"/>
        <w:jc w:val="both"/>
        <w:rPr>
          <w:rFonts w:ascii="Arial" w:eastAsia="Arial" w:hAnsi="Arial" w:cs="Arial"/>
          <w:sz w:val="22"/>
          <w:szCs w:val="22"/>
        </w:rPr>
      </w:pPr>
    </w:p>
    <w:p w14:paraId="5083154B" w14:textId="77777777" w:rsidR="00794B54" w:rsidRDefault="00794B54">
      <w:pPr>
        <w:shd w:val="clear" w:color="auto" w:fill="FFFFFF"/>
        <w:spacing w:after="100" w:line="240" w:lineRule="auto"/>
        <w:ind w:right="140"/>
        <w:jc w:val="both"/>
        <w:rPr>
          <w:rFonts w:ascii="Arial" w:eastAsia="Arial" w:hAnsi="Arial" w:cs="Arial"/>
          <w:sz w:val="22"/>
          <w:szCs w:val="22"/>
        </w:rPr>
      </w:pPr>
    </w:p>
    <w:p w14:paraId="4FD4B191" w14:textId="77777777" w:rsidR="00794B54" w:rsidRDefault="00794B54"/>
    <w:sectPr w:rsidR="00794B54">
      <w:headerReference w:type="even" r:id="rId6"/>
      <w:headerReference w:type="default" r:id="rId7"/>
      <w:footerReference w:type="even" r:id="rId8"/>
      <w:footerReference w:type="default" r:id="rId9"/>
      <w:headerReference w:type="first" r:id="rId10"/>
      <w:pgSz w:w="11907" w:h="16839"/>
      <w:pgMar w:top="2552" w:right="1134" w:bottom="851" w:left="198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3443" w14:textId="77777777" w:rsidR="006D078E" w:rsidRDefault="006D078E">
      <w:pPr>
        <w:spacing w:line="240" w:lineRule="auto"/>
      </w:pPr>
      <w:r>
        <w:separator/>
      </w:r>
    </w:p>
  </w:endnote>
  <w:endnote w:type="continuationSeparator" w:id="0">
    <w:p w14:paraId="57BA1C1C" w14:textId="77777777" w:rsidR="006D078E" w:rsidRDefault="006D0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C08B" w14:textId="77777777" w:rsidR="00794B54" w:rsidRDefault="006F394B">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424E" w14:textId="77777777" w:rsidR="00794B54" w:rsidRDefault="006F394B">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separate"/>
    </w:r>
    <w:r w:rsidR="00506C93">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506C93">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7797" w14:textId="77777777" w:rsidR="006D078E" w:rsidRDefault="006D078E">
      <w:pPr>
        <w:spacing w:line="240" w:lineRule="auto"/>
      </w:pPr>
      <w:r>
        <w:separator/>
      </w:r>
    </w:p>
  </w:footnote>
  <w:footnote w:type="continuationSeparator" w:id="0">
    <w:p w14:paraId="4E516DE5" w14:textId="77777777" w:rsidR="006D078E" w:rsidRDefault="006D07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CA0F" w14:textId="77777777" w:rsidR="00794B54" w:rsidRDefault="006F394B">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60288" behindDoc="0" locked="0" layoutInCell="1" hidden="0" allowOverlap="1" wp14:anchorId="05225F26" wp14:editId="12A8DE51">
          <wp:simplePos x="0" y="0"/>
          <wp:positionH relativeFrom="column">
            <wp:posOffset>-828674</wp:posOffset>
          </wp:positionH>
          <wp:positionV relativeFrom="paragraph">
            <wp:posOffset>0</wp:posOffset>
          </wp:positionV>
          <wp:extent cx="1410970" cy="12687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14:paraId="3A3C6E54" w14:textId="77777777" w:rsidR="00794B54" w:rsidRDefault="00794B54">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5410" w14:textId="77777777" w:rsidR="00794B54" w:rsidRDefault="006F394B">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14:anchorId="73659507" wp14:editId="1B1311F3">
          <wp:simplePos x="0" y="0"/>
          <wp:positionH relativeFrom="column">
            <wp:posOffset>-828674</wp:posOffset>
          </wp:positionH>
          <wp:positionV relativeFrom="paragraph">
            <wp:posOffset>0</wp:posOffset>
          </wp:positionV>
          <wp:extent cx="1410970" cy="12687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14:paraId="49E8ABF9" w14:textId="77777777" w:rsidR="00794B54" w:rsidRDefault="00794B54">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F2F3" w14:textId="77777777" w:rsidR="00794B54" w:rsidRDefault="006F394B">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9264" behindDoc="0" locked="0" layoutInCell="1" hidden="0" allowOverlap="1" wp14:anchorId="45A45A0A" wp14:editId="4D1F0567">
          <wp:simplePos x="0" y="0"/>
          <wp:positionH relativeFrom="column">
            <wp:posOffset>-828674</wp:posOffset>
          </wp:positionH>
          <wp:positionV relativeFrom="paragraph">
            <wp:posOffset>0</wp:posOffset>
          </wp:positionV>
          <wp:extent cx="1410970" cy="12687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54"/>
    <w:rsid w:val="00506C93"/>
    <w:rsid w:val="006D078E"/>
    <w:rsid w:val="006F394B"/>
    <w:rsid w:val="00794B54"/>
    <w:rsid w:val="00BF56C3"/>
    <w:rsid w:val="00E77210"/>
    <w:rsid w:val="00F6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62BC"/>
  <w15:docId w15:val="{B2F9C947-56E3-459C-8546-CB27CF74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 w:color="DC6900"/>
      </w:pBdr>
      <w:spacing w:after="240" w:line="240" w:lineRule="auto"/>
    </w:pPr>
    <w:rPr>
      <w:rFonts w:ascii="Cambria" w:eastAsia="Cambria" w:hAnsi="Cambria" w:cs="Cambria"/>
      <w:b/>
      <w:i/>
      <w:color w:val="000000"/>
      <w:sz w:val="24"/>
      <w:szCs w:val="24"/>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4</cp:revision>
  <dcterms:created xsi:type="dcterms:W3CDTF">2019-04-26T08:06:00Z</dcterms:created>
  <dcterms:modified xsi:type="dcterms:W3CDTF">2019-04-30T07:45:00Z</dcterms:modified>
</cp:coreProperties>
</file>