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303C8" w14:textId="77777777" w:rsidR="006A5C94" w:rsidRPr="00893A23" w:rsidRDefault="00DF1CB4">
      <w:pPr>
        <w:tabs>
          <w:tab w:val="center" w:pos="4536"/>
        </w:tabs>
        <w:rPr>
          <w:b/>
          <w:i/>
        </w:rPr>
      </w:pPr>
      <w:r w:rsidRPr="00893A23">
        <w:rPr>
          <w:b/>
          <w:i/>
        </w:rPr>
        <w:tab/>
      </w:r>
    </w:p>
    <w:p w14:paraId="7374D09E" w14:textId="77777777" w:rsidR="003C2E93" w:rsidRDefault="003C2E93">
      <w:pPr>
        <w:pStyle w:val="Title"/>
        <w:rPr>
          <w:rFonts w:ascii="Georgia" w:hAnsi="Georgia"/>
        </w:rPr>
      </w:pPr>
    </w:p>
    <w:p w14:paraId="637429BE" w14:textId="5200E7F7" w:rsidR="006A5C94" w:rsidRDefault="00DF1CB4">
      <w:pPr>
        <w:pStyle w:val="Title"/>
        <w:rPr>
          <w:rFonts w:ascii="Georgia" w:hAnsi="Georgia"/>
        </w:rPr>
      </w:pPr>
      <w:r>
        <w:rPr>
          <w:rFonts w:ascii="Georgia" w:hAnsi="Georgia"/>
        </w:rPr>
        <w:t>Press Release</w:t>
      </w:r>
      <w:r w:rsidR="00B02016">
        <w:rPr>
          <w:rFonts w:ascii="Georgia" w:hAnsi="Georgia"/>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6660"/>
      </w:tblGrid>
      <w:tr w:rsidR="006A5C94" w14:paraId="3162FECA" w14:textId="77777777" w:rsidTr="00575FB8">
        <w:tc>
          <w:tcPr>
            <w:tcW w:w="2268" w:type="dxa"/>
          </w:tcPr>
          <w:p w14:paraId="7A725109" w14:textId="77777777" w:rsidR="006A5C94" w:rsidRDefault="00DF1CB4">
            <w:pPr>
              <w:rPr>
                <w:i/>
              </w:rPr>
            </w:pPr>
            <w:r>
              <w:rPr>
                <w:i/>
              </w:rPr>
              <w:t>Date</w:t>
            </w:r>
          </w:p>
        </w:tc>
        <w:tc>
          <w:tcPr>
            <w:tcW w:w="6660" w:type="dxa"/>
          </w:tcPr>
          <w:p w14:paraId="0E9BBF82" w14:textId="5A73A53A" w:rsidR="006A5C94" w:rsidRPr="003C2E93" w:rsidRDefault="003C2E93">
            <w:pPr>
              <w:rPr>
                <w:rFonts w:cs="Helv"/>
                <w:b/>
                <w:color w:val="000000"/>
                <w:szCs w:val="20"/>
                <w:lang w:eastAsia="en-GB"/>
              </w:rPr>
            </w:pPr>
            <w:r>
              <w:rPr>
                <w:rFonts w:cs="Helv"/>
                <w:b/>
                <w:color w:val="000000"/>
                <w:szCs w:val="20"/>
                <w:lang w:eastAsia="en-GB"/>
              </w:rPr>
              <w:t>EMBARGOED UNTIL</w:t>
            </w:r>
            <w:r w:rsidR="00056619">
              <w:rPr>
                <w:rFonts w:cs="Helv"/>
                <w:b/>
                <w:color w:val="000000"/>
                <w:szCs w:val="20"/>
                <w:lang w:eastAsia="en-GB"/>
              </w:rPr>
              <w:t xml:space="preserve"> </w:t>
            </w:r>
            <w:r w:rsidR="00072E03">
              <w:rPr>
                <w:rFonts w:cs="Helv"/>
                <w:b/>
                <w:color w:val="000000"/>
                <w:szCs w:val="20"/>
                <w:lang w:eastAsia="en-GB"/>
              </w:rPr>
              <w:t>9</w:t>
            </w:r>
            <w:r w:rsidR="00DB70B0">
              <w:rPr>
                <w:rFonts w:cs="Helv"/>
                <w:b/>
                <w:color w:val="000000"/>
                <w:szCs w:val="20"/>
                <w:lang w:eastAsia="en-GB"/>
              </w:rPr>
              <w:t>am EDT</w:t>
            </w:r>
            <w:r w:rsidR="00FC0D54">
              <w:rPr>
                <w:rFonts w:cs="Helv"/>
                <w:b/>
                <w:color w:val="000000"/>
                <w:szCs w:val="20"/>
                <w:lang w:eastAsia="en-GB"/>
              </w:rPr>
              <w:t xml:space="preserve"> </w:t>
            </w:r>
            <w:r w:rsidR="00575FB8">
              <w:rPr>
                <w:rFonts w:cs="Helv"/>
                <w:b/>
                <w:color w:val="000000"/>
                <w:szCs w:val="20"/>
                <w:lang w:eastAsia="en-GB"/>
              </w:rPr>
              <w:t>on</w:t>
            </w:r>
            <w:r>
              <w:rPr>
                <w:rFonts w:cs="Helv"/>
                <w:b/>
                <w:color w:val="000000"/>
                <w:szCs w:val="20"/>
                <w:lang w:eastAsia="en-GB"/>
              </w:rPr>
              <w:t xml:space="preserve"> </w:t>
            </w:r>
            <w:r w:rsidR="00A97174">
              <w:rPr>
                <w:rFonts w:cs="Helv"/>
                <w:b/>
                <w:color w:val="000000"/>
                <w:szCs w:val="20"/>
                <w:lang w:eastAsia="en-GB"/>
              </w:rPr>
              <w:t>30</w:t>
            </w:r>
            <w:r w:rsidR="00A97174" w:rsidRPr="00A97174">
              <w:rPr>
                <w:rFonts w:cs="Helv"/>
                <w:b/>
                <w:color w:val="000000"/>
                <w:szCs w:val="20"/>
                <w:vertAlign w:val="superscript"/>
                <w:lang w:eastAsia="en-GB"/>
              </w:rPr>
              <w:t>th</w:t>
            </w:r>
            <w:r w:rsidR="00A97174">
              <w:rPr>
                <w:rFonts w:cs="Helv"/>
                <w:b/>
                <w:color w:val="000000"/>
                <w:szCs w:val="20"/>
                <w:lang w:eastAsia="en-GB"/>
              </w:rPr>
              <w:t xml:space="preserve"> April 2018</w:t>
            </w:r>
          </w:p>
          <w:p w14:paraId="080E8DCF" w14:textId="77777777" w:rsidR="003C2E93" w:rsidRPr="003C2E93" w:rsidRDefault="003C2E93">
            <w:pPr>
              <w:rPr>
                <w:b/>
              </w:rPr>
            </w:pPr>
          </w:p>
        </w:tc>
      </w:tr>
      <w:tr w:rsidR="006A5C94" w:rsidRPr="008D2A95" w14:paraId="0AC4454F" w14:textId="77777777" w:rsidTr="00575FB8">
        <w:tc>
          <w:tcPr>
            <w:tcW w:w="2268" w:type="dxa"/>
          </w:tcPr>
          <w:p w14:paraId="3DD554E3" w14:textId="77777777" w:rsidR="006A5C94" w:rsidRDefault="00DF1CB4">
            <w:pPr>
              <w:rPr>
                <w:i/>
              </w:rPr>
            </w:pPr>
            <w:r>
              <w:rPr>
                <w:i/>
              </w:rPr>
              <w:t>Contact</w:t>
            </w:r>
          </w:p>
          <w:p w14:paraId="3C266993" w14:textId="77777777" w:rsidR="006A5C94" w:rsidRDefault="006A5C94">
            <w:pPr>
              <w:rPr>
                <w:i/>
              </w:rPr>
            </w:pPr>
          </w:p>
          <w:p w14:paraId="28ACEF77" w14:textId="77777777" w:rsidR="006A5C94" w:rsidRDefault="006A5C94">
            <w:pPr>
              <w:rPr>
                <w:i/>
              </w:rPr>
            </w:pPr>
          </w:p>
          <w:p w14:paraId="0D6B7184" w14:textId="77777777" w:rsidR="006A5C94" w:rsidRDefault="006A5C94">
            <w:pPr>
              <w:rPr>
                <w:i/>
              </w:rPr>
            </w:pPr>
          </w:p>
        </w:tc>
        <w:tc>
          <w:tcPr>
            <w:tcW w:w="6660" w:type="dxa"/>
          </w:tcPr>
          <w:p w14:paraId="6DEE7ACA" w14:textId="4B99C27A" w:rsidR="006A5C94" w:rsidRDefault="0030128B">
            <w:pPr>
              <w:tabs>
                <w:tab w:val="left" w:pos="1440"/>
              </w:tabs>
              <w:ind w:left="1440" w:hanging="1440"/>
              <w:rPr>
                <w:rFonts w:cs="Arial"/>
                <w:lang w:val="it-IT"/>
              </w:rPr>
            </w:pPr>
            <w:r>
              <w:rPr>
                <w:rFonts w:cs="Arial"/>
                <w:bCs/>
                <w:lang w:val="it-IT"/>
              </w:rPr>
              <w:t>Andrea Plasschaert</w:t>
            </w:r>
            <w:r w:rsidR="00DF1CB4">
              <w:rPr>
                <w:rFonts w:cs="Arial"/>
                <w:bCs/>
                <w:lang w:val="it-IT"/>
              </w:rPr>
              <w:t xml:space="preserve">, </w:t>
            </w:r>
            <w:proofErr w:type="spellStart"/>
            <w:r w:rsidR="00DF1CB4">
              <w:rPr>
                <w:rFonts w:cs="Arial"/>
                <w:bCs/>
                <w:lang w:val="it-IT"/>
              </w:rPr>
              <w:t>PwC</w:t>
            </w:r>
            <w:bookmarkStart w:id="0" w:name="_GoBack"/>
            <w:bookmarkEnd w:id="0"/>
            <w:proofErr w:type="spellEnd"/>
          </w:p>
          <w:p w14:paraId="70E98D2B" w14:textId="704C58FD" w:rsidR="00884BF5" w:rsidRPr="00141A9D" w:rsidRDefault="00DF1CB4">
            <w:pPr>
              <w:tabs>
                <w:tab w:val="left" w:pos="1440"/>
              </w:tabs>
              <w:ind w:left="1440" w:hanging="1440"/>
              <w:rPr>
                <w:rFonts w:cs="Arial"/>
                <w:lang w:val="it-IT"/>
              </w:rPr>
            </w:pPr>
            <w:proofErr w:type="spellStart"/>
            <w:r w:rsidRPr="00141A9D">
              <w:rPr>
                <w:rFonts w:cs="Arial"/>
                <w:lang w:val="it-IT"/>
              </w:rPr>
              <w:t>Tel</w:t>
            </w:r>
            <w:proofErr w:type="spellEnd"/>
            <w:r w:rsidRPr="00141A9D">
              <w:rPr>
                <w:rFonts w:cs="Arial"/>
                <w:lang w:val="it-IT"/>
              </w:rPr>
              <w:t>:</w:t>
            </w:r>
            <w:r w:rsidR="00141A9D" w:rsidRPr="00141A9D">
              <w:rPr>
                <w:rFonts w:cs="Arial"/>
                <w:lang w:val="it-IT"/>
              </w:rPr>
              <w:t xml:space="preserve"> +</w:t>
            </w:r>
            <w:r w:rsidR="00BC4008">
              <w:rPr>
                <w:rFonts w:cs="Arial"/>
                <w:lang w:val="it-IT"/>
              </w:rPr>
              <w:t>41 58 79 29 123</w:t>
            </w:r>
          </w:p>
          <w:p w14:paraId="4AD99924" w14:textId="740617AE" w:rsidR="00884BF5" w:rsidRDefault="00DF1CB4" w:rsidP="00141A9D">
            <w:pPr>
              <w:tabs>
                <w:tab w:val="left" w:pos="1440"/>
              </w:tabs>
              <w:ind w:left="1440" w:hanging="1440"/>
              <w:rPr>
                <w:rFonts w:cs="Arial"/>
                <w:lang w:val="it-IT"/>
              </w:rPr>
            </w:pPr>
            <w:proofErr w:type="gramStart"/>
            <w:r w:rsidRPr="00141A9D">
              <w:rPr>
                <w:rFonts w:cs="Arial"/>
                <w:lang w:val="it-IT"/>
              </w:rPr>
              <w:t>e-mail</w:t>
            </w:r>
            <w:proofErr w:type="gramEnd"/>
            <w:r w:rsidRPr="00141A9D">
              <w:rPr>
                <w:rFonts w:cs="Arial"/>
                <w:lang w:val="it-IT"/>
              </w:rPr>
              <w:t>:</w:t>
            </w:r>
            <w:r w:rsidR="0083269A">
              <w:rPr>
                <w:rFonts w:cs="Arial"/>
                <w:lang w:val="it-IT"/>
              </w:rPr>
              <w:t xml:space="preserve"> andrea.plasschaert</w:t>
            </w:r>
            <w:r w:rsidR="0083269A" w:rsidRPr="0083269A">
              <w:rPr>
                <w:rFonts w:cs="Arial"/>
                <w:lang w:val="it-IT"/>
              </w:rPr>
              <w:t>@</w:t>
            </w:r>
            <w:r w:rsidR="004C1363">
              <w:rPr>
                <w:rFonts w:cs="Arial"/>
                <w:lang w:val="it-IT"/>
              </w:rPr>
              <w:t>ch.</w:t>
            </w:r>
            <w:r w:rsidR="0083269A">
              <w:rPr>
                <w:rFonts w:cs="Arial"/>
                <w:lang w:val="it-IT"/>
              </w:rPr>
              <w:t>pwc.com</w:t>
            </w:r>
            <w:r>
              <w:rPr>
                <w:rFonts w:cs="Arial"/>
                <w:lang w:val="it-IT"/>
              </w:rPr>
              <w:t xml:space="preserve"> </w:t>
            </w:r>
          </w:p>
          <w:p w14:paraId="791737CA" w14:textId="77777777" w:rsidR="00141A9D" w:rsidRPr="00141A9D" w:rsidRDefault="00141A9D" w:rsidP="0030128B">
            <w:pPr>
              <w:tabs>
                <w:tab w:val="left" w:pos="1440"/>
              </w:tabs>
              <w:rPr>
                <w:rFonts w:cs="Arial"/>
                <w:lang w:val="it-IT"/>
              </w:rPr>
            </w:pPr>
          </w:p>
        </w:tc>
      </w:tr>
      <w:tr w:rsidR="006A5C94" w14:paraId="4E6E3F16" w14:textId="77777777" w:rsidTr="000C6395">
        <w:trPr>
          <w:trHeight w:val="551"/>
        </w:trPr>
        <w:tc>
          <w:tcPr>
            <w:tcW w:w="2268" w:type="dxa"/>
          </w:tcPr>
          <w:p w14:paraId="26A3A42B" w14:textId="77777777" w:rsidR="006A5C94" w:rsidRDefault="00DF1CB4">
            <w:pPr>
              <w:rPr>
                <w:i/>
              </w:rPr>
            </w:pPr>
            <w:r>
              <w:rPr>
                <w:i/>
              </w:rPr>
              <w:t xml:space="preserve">Pages </w:t>
            </w:r>
          </w:p>
        </w:tc>
        <w:tc>
          <w:tcPr>
            <w:tcW w:w="6660" w:type="dxa"/>
          </w:tcPr>
          <w:p w14:paraId="6EDDCF7F" w14:textId="2E32072D" w:rsidR="000C6395" w:rsidRDefault="000C6395">
            <w:r>
              <w:rPr>
                <w:noProof/>
                <w:lang w:val="en-US"/>
              </w:rPr>
              <mc:AlternateContent>
                <mc:Choice Requires="wps">
                  <w:drawing>
                    <wp:anchor distT="0" distB="0" distL="114300" distR="114300" simplePos="0" relativeHeight="251660288" behindDoc="0" locked="0" layoutInCell="1" allowOverlap="1" wp14:anchorId="596AF25D" wp14:editId="580D3DF1">
                      <wp:simplePos x="0" y="0"/>
                      <wp:positionH relativeFrom="page">
                        <wp:posOffset>-1428627</wp:posOffset>
                      </wp:positionH>
                      <wp:positionV relativeFrom="page">
                        <wp:posOffset>306027</wp:posOffset>
                      </wp:positionV>
                      <wp:extent cx="5436296" cy="12526"/>
                      <wp:effectExtent l="0" t="0" r="31115" b="260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96" cy="12526"/>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EDBC64D"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5pt,24.1pt" to="315.5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" strokecolor="#e36c0a">
                      <w10:wrap anchorx="page" anchory="page"/>
                    </v:line>
                  </w:pict>
                </mc:Fallback>
              </mc:AlternateContent>
            </w:r>
            <w:r>
              <w:t xml:space="preserve">4 </w:t>
            </w:r>
          </w:p>
        </w:tc>
      </w:tr>
    </w:tbl>
    <w:p w14:paraId="767703E2" w14:textId="5245B206" w:rsidR="003C2E93" w:rsidRPr="00425C14" w:rsidRDefault="003C2E93" w:rsidP="00575FB8">
      <w:pPr>
        <w:rPr>
          <w:sz w:val="21"/>
          <w:szCs w:val="21"/>
        </w:rPr>
      </w:pPr>
    </w:p>
    <w:p w14:paraId="6D33D7C6" w14:textId="3978B99A" w:rsidR="00272DAA" w:rsidRPr="006261EB" w:rsidRDefault="006261EB" w:rsidP="00A2556A">
      <w:pPr>
        <w:tabs>
          <w:tab w:val="left" w:pos="284"/>
        </w:tabs>
        <w:spacing w:line="240" w:lineRule="auto"/>
        <w:jc w:val="center"/>
        <w:rPr>
          <w:b/>
          <w:bCs/>
          <w:sz w:val="26"/>
          <w:szCs w:val="26"/>
        </w:rPr>
      </w:pPr>
      <w:r w:rsidRPr="006261EB">
        <w:rPr>
          <w:b/>
          <w:bCs/>
          <w:sz w:val="26"/>
          <w:szCs w:val="26"/>
        </w:rPr>
        <w:t xml:space="preserve">Employer support for LGBT+ talent is falling short </w:t>
      </w:r>
    </w:p>
    <w:p w14:paraId="0DBFC5DD" w14:textId="5AABA3FD" w:rsidR="007C05BB" w:rsidRPr="00761822" w:rsidRDefault="007C05BB" w:rsidP="0046259F">
      <w:pPr>
        <w:tabs>
          <w:tab w:val="left" w:pos="284"/>
        </w:tabs>
        <w:spacing w:line="240" w:lineRule="auto"/>
        <w:rPr>
          <w:szCs w:val="20"/>
        </w:rPr>
      </w:pPr>
    </w:p>
    <w:p w14:paraId="546C8BA8" w14:textId="52CB6D56" w:rsidR="006261EB" w:rsidRDefault="0082312E" w:rsidP="006261EB">
      <w:pPr>
        <w:pStyle w:val="ListParagraph"/>
        <w:numPr>
          <w:ilvl w:val="0"/>
          <w:numId w:val="5"/>
        </w:numPr>
        <w:spacing w:line="240" w:lineRule="auto"/>
        <w:ind w:left="142" w:hanging="142"/>
        <w:rPr>
          <w:rFonts w:ascii="Georgia" w:hAnsi="Georgia"/>
        </w:rPr>
      </w:pPr>
      <w:r>
        <w:rPr>
          <w:rFonts w:ascii="Georgia" w:hAnsi="Georgia"/>
        </w:rPr>
        <w:t>Most</w:t>
      </w:r>
      <w:r w:rsidR="006261EB" w:rsidRPr="006261EB">
        <w:rPr>
          <w:rFonts w:ascii="Georgia" w:hAnsi="Georgia"/>
        </w:rPr>
        <w:t xml:space="preserve"> LGBT+ employees</w:t>
      </w:r>
      <w:r w:rsidR="00711220">
        <w:rPr>
          <w:rFonts w:ascii="Georgia" w:hAnsi="Georgia"/>
        </w:rPr>
        <w:t xml:space="preserve"> </w:t>
      </w:r>
      <w:r>
        <w:rPr>
          <w:rFonts w:ascii="Georgia" w:hAnsi="Georgia"/>
        </w:rPr>
        <w:t xml:space="preserve">surveyed </w:t>
      </w:r>
      <w:r w:rsidR="00001BDE">
        <w:rPr>
          <w:rFonts w:ascii="Georgia" w:hAnsi="Georgia"/>
        </w:rPr>
        <w:t>s</w:t>
      </w:r>
      <w:r w:rsidR="00347448">
        <w:rPr>
          <w:rFonts w:ascii="Georgia" w:hAnsi="Georgia"/>
        </w:rPr>
        <w:t>ay</w:t>
      </w:r>
      <w:r w:rsidR="00001BDE">
        <w:rPr>
          <w:rFonts w:ascii="Georgia" w:hAnsi="Georgia"/>
        </w:rPr>
        <w:t xml:space="preserve"> </w:t>
      </w:r>
      <w:r w:rsidR="001C7ADE">
        <w:rPr>
          <w:rFonts w:ascii="Georgia" w:hAnsi="Georgia"/>
        </w:rPr>
        <w:t>being</w:t>
      </w:r>
      <w:r w:rsidR="00347448">
        <w:rPr>
          <w:rFonts w:ascii="Georgia" w:hAnsi="Georgia"/>
        </w:rPr>
        <w:t xml:space="preserve"> out has had a positive impact on their career</w:t>
      </w:r>
    </w:p>
    <w:p w14:paraId="087B54BB" w14:textId="6865F7E5" w:rsidR="00C42972" w:rsidRDefault="0082312E" w:rsidP="002769B9">
      <w:pPr>
        <w:pStyle w:val="ListParagraph"/>
        <w:numPr>
          <w:ilvl w:val="0"/>
          <w:numId w:val="5"/>
        </w:numPr>
        <w:spacing w:line="240" w:lineRule="auto"/>
        <w:ind w:left="142" w:hanging="142"/>
        <w:rPr>
          <w:rFonts w:ascii="Georgia" w:hAnsi="Georgia"/>
        </w:rPr>
      </w:pPr>
      <w:r>
        <w:rPr>
          <w:rFonts w:ascii="Georgia" w:hAnsi="Georgia"/>
        </w:rPr>
        <w:t>Only 29</w:t>
      </w:r>
      <w:r w:rsidR="006261EB">
        <w:rPr>
          <w:rFonts w:ascii="Georgia" w:hAnsi="Georgia"/>
        </w:rPr>
        <w:t>% of employers have programme</w:t>
      </w:r>
      <w:r w:rsidR="00711220">
        <w:rPr>
          <w:rFonts w:ascii="Georgia" w:hAnsi="Georgia"/>
        </w:rPr>
        <w:t>s</w:t>
      </w:r>
      <w:r w:rsidR="00AF1E1B">
        <w:rPr>
          <w:rFonts w:ascii="Georgia" w:hAnsi="Georgia"/>
        </w:rPr>
        <w:t xml:space="preserve"> focused on the retention</w:t>
      </w:r>
      <w:r w:rsidR="006261EB">
        <w:rPr>
          <w:rFonts w:ascii="Georgia" w:hAnsi="Georgia"/>
        </w:rPr>
        <w:t xml:space="preserve"> </w:t>
      </w:r>
      <w:r w:rsidR="00AF1E1B">
        <w:rPr>
          <w:rFonts w:ascii="Georgia" w:hAnsi="Georgia"/>
        </w:rPr>
        <w:t>of</w:t>
      </w:r>
      <w:r w:rsidR="006261EB">
        <w:rPr>
          <w:rFonts w:ascii="Georgia" w:hAnsi="Georgia"/>
        </w:rPr>
        <w:t xml:space="preserve"> LGBT+ talent</w:t>
      </w:r>
    </w:p>
    <w:p w14:paraId="41B2DFE7" w14:textId="2B0C3AEC" w:rsidR="006261EB" w:rsidRDefault="0082312E" w:rsidP="002769B9">
      <w:pPr>
        <w:pStyle w:val="ListParagraph"/>
        <w:numPr>
          <w:ilvl w:val="0"/>
          <w:numId w:val="5"/>
        </w:numPr>
        <w:spacing w:line="240" w:lineRule="auto"/>
        <w:ind w:left="142" w:hanging="142"/>
        <w:rPr>
          <w:rFonts w:ascii="Georgia" w:hAnsi="Georgia"/>
        </w:rPr>
      </w:pPr>
      <w:r>
        <w:rPr>
          <w:rFonts w:ascii="Georgia" w:hAnsi="Georgia"/>
        </w:rPr>
        <w:t xml:space="preserve">Even fewer (12%) LGBT+ employees are aware </w:t>
      </w:r>
      <w:r w:rsidR="00972815">
        <w:rPr>
          <w:rFonts w:ascii="Georgia" w:hAnsi="Georgia"/>
        </w:rPr>
        <w:t>such</w:t>
      </w:r>
      <w:r>
        <w:rPr>
          <w:rFonts w:ascii="Georgia" w:hAnsi="Georgia"/>
        </w:rPr>
        <w:t xml:space="preserve"> programmes exist</w:t>
      </w:r>
      <w:r w:rsidR="00972815">
        <w:rPr>
          <w:rFonts w:ascii="Georgia" w:hAnsi="Georgia"/>
        </w:rPr>
        <w:t xml:space="preserve"> within their organisation</w:t>
      </w:r>
    </w:p>
    <w:p w14:paraId="1AD53528" w14:textId="3E2EE02C" w:rsidR="00FC0D54" w:rsidRDefault="00FD2C70" w:rsidP="002769B9">
      <w:pPr>
        <w:spacing w:line="240" w:lineRule="auto"/>
        <w:rPr>
          <w:rFonts w:eastAsia="Times New Roman"/>
          <w:color w:val="000000"/>
          <w:szCs w:val="20"/>
          <w:lang w:eastAsia="zh-CN"/>
        </w:rPr>
      </w:pPr>
      <w:r w:rsidRPr="00FD2C70">
        <w:rPr>
          <w:rFonts w:eastAsia="Times New Roman"/>
          <w:b/>
          <w:color w:val="000000"/>
          <w:szCs w:val="20"/>
          <w:lang w:eastAsia="zh-CN"/>
        </w:rPr>
        <w:t>New York, 30 April 2018</w:t>
      </w:r>
      <w:r>
        <w:rPr>
          <w:rFonts w:eastAsia="Times New Roman"/>
          <w:color w:val="000000"/>
          <w:szCs w:val="20"/>
          <w:lang w:eastAsia="zh-CN"/>
        </w:rPr>
        <w:t xml:space="preserve"> –</w:t>
      </w:r>
      <w:r w:rsidR="00E128B2">
        <w:rPr>
          <w:rFonts w:eastAsia="Times New Roman"/>
          <w:color w:val="000000"/>
          <w:szCs w:val="20"/>
          <w:lang w:eastAsia="zh-CN"/>
        </w:rPr>
        <w:t xml:space="preserve"> While t</w:t>
      </w:r>
      <w:r w:rsidR="00B80CA5">
        <w:rPr>
          <w:rFonts w:eastAsia="Times New Roman"/>
          <w:color w:val="000000"/>
          <w:szCs w:val="20"/>
          <w:lang w:eastAsia="zh-CN"/>
        </w:rPr>
        <w:t>he majority</w:t>
      </w:r>
      <w:r w:rsidR="00D042BA">
        <w:rPr>
          <w:rFonts w:eastAsia="Times New Roman"/>
          <w:color w:val="000000"/>
          <w:szCs w:val="20"/>
          <w:lang w:eastAsia="zh-CN"/>
        </w:rPr>
        <w:t xml:space="preserve"> (85</w:t>
      </w:r>
      <w:r>
        <w:rPr>
          <w:rFonts w:eastAsia="Times New Roman"/>
          <w:color w:val="000000"/>
          <w:szCs w:val="20"/>
          <w:lang w:eastAsia="zh-CN"/>
        </w:rPr>
        <w:t>%)</w:t>
      </w:r>
      <w:r w:rsidR="00C42972">
        <w:rPr>
          <w:rFonts w:eastAsia="Times New Roman"/>
          <w:color w:val="000000"/>
          <w:szCs w:val="20"/>
          <w:lang w:eastAsia="zh-CN"/>
        </w:rPr>
        <w:t xml:space="preserve"> of high performing LGBT+ employees</w:t>
      </w:r>
      <w:r w:rsidR="00B80CA5">
        <w:rPr>
          <w:rFonts w:eastAsia="Times New Roman"/>
          <w:color w:val="000000"/>
          <w:szCs w:val="20"/>
          <w:lang w:eastAsia="zh-CN"/>
        </w:rPr>
        <w:t xml:space="preserve"> </w:t>
      </w:r>
      <w:r w:rsidR="00C42972">
        <w:rPr>
          <w:rFonts w:eastAsia="Times New Roman"/>
          <w:color w:val="000000"/>
          <w:szCs w:val="20"/>
          <w:lang w:eastAsia="zh-CN"/>
        </w:rPr>
        <w:t>feel</w:t>
      </w:r>
      <w:r w:rsidR="00AA4C72">
        <w:rPr>
          <w:rFonts w:eastAsia="Times New Roman"/>
          <w:color w:val="000000"/>
          <w:szCs w:val="20"/>
          <w:lang w:eastAsia="zh-CN"/>
        </w:rPr>
        <w:t xml:space="preserve"> comfortable being out at work</w:t>
      </w:r>
      <w:r w:rsidR="00E128B2">
        <w:rPr>
          <w:rFonts w:eastAsia="Times New Roman"/>
          <w:color w:val="000000"/>
          <w:szCs w:val="20"/>
          <w:lang w:eastAsia="zh-CN"/>
        </w:rPr>
        <w:t xml:space="preserve"> –</w:t>
      </w:r>
      <w:r w:rsidR="00FC0D54">
        <w:rPr>
          <w:rFonts w:eastAsia="Times New Roman"/>
          <w:color w:val="000000"/>
          <w:szCs w:val="20"/>
          <w:lang w:eastAsia="zh-CN"/>
        </w:rPr>
        <w:t xml:space="preserve"> indicating that tremendous progress has</w:t>
      </w:r>
      <w:r w:rsidR="00E128B2">
        <w:rPr>
          <w:rFonts w:eastAsia="Times New Roman"/>
          <w:color w:val="000000"/>
          <w:szCs w:val="20"/>
          <w:lang w:eastAsia="zh-CN"/>
        </w:rPr>
        <w:t xml:space="preserve"> been made in just a short time –</w:t>
      </w:r>
      <w:r w:rsidR="00AA4C72">
        <w:rPr>
          <w:rFonts w:eastAsia="Times New Roman"/>
          <w:color w:val="000000"/>
          <w:szCs w:val="20"/>
          <w:lang w:eastAsia="zh-CN"/>
        </w:rPr>
        <w:t xml:space="preserve"> most employers are</w:t>
      </w:r>
      <w:r w:rsidR="00FC0D54">
        <w:rPr>
          <w:rFonts w:eastAsia="Times New Roman"/>
          <w:color w:val="000000"/>
          <w:szCs w:val="20"/>
          <w:lang w:eastAsia="zh-CN"/>
        </w:rPr>
        <w:t xml:space="preserve"> still</w:t>
      </w:r>
      <w:r w:rsidR="00AA4C72">
        <w:rPr>
          <w:rFonts w:eastAsia="Times New Roman"/>
          <w:color w:val="000000"/>
          <w:szCs w:val="20"/>
          <w:lang w:eastAsia="zh-CN"/>
        </w:rPr>
        <w:t xml:space="preserve"> not doing all they can to support th</w:t>
      </w:r>
      <w:r w:rsidR="000C21D8">
        <w:rPr>
          <w:rFonts w:eastAsia="Times New Roman"/>
          <w:color w:val="000000"/>
          <w:szCs w:val="20"/>
          <w:lang w:eastAsia="zh-CN"/>
        </w:rPr>
        <w:t>em a</w:t>
      </w:r>
      <w:r w:rsidR="00711220">
        <w:rPr>
          <w:rFonts w:eastAsia="Times New Roman"/>
          <w:color w:val="000000"/>
          <w:szCs w:val="20"/>
          <w:lang w:eastAsia="zh-CN"/>
        </w:rPr>
        <w:t xml:space="preserve">nd are missing out on </w:t>
      </w:r>
      <w:r w:rsidR="00774A81">
        <w:rPr>
          <w:rFonts w:eastAsia="Times New Roman"/>
          <w:color w:val="000000"/>
          <w:szCs w:val="20"/>
          <w:lang w:eastAsia="zh-CN"/>
        </w:rPr>
        <w:t>the business growth opportunities</w:t>
      </w:r>
      <w:r w:rsidR="00FC0D54">
        <w:rPr>
          <w:rFonts w:eastAsia="Times New Roman"/>
          <w:color w:val="000000"/>
          <w:szCs w:val="20"/>
          <w:lang w:eastAsia="zh-CN"/>
        </w:rPr>
        <w:t xml:space="preserve"> </w:t>
      </w:r>
      <w:r w:rsidR="00774A81">
        <w:rPr>
          <w:rFonts w:eastAsia="Times New Roman"/>
          <w:color w:val="000000"/>
          <w:szCs w:val="20"/>
          <w:lang w:eastAsia="zh-CN"/>
        </w:rPr>
        <w:t xml:space="preserve">true </w:t>
      </w:r>
      <w:r w:rsidR="00FC0D54">
        <w:rPr>
          <w:rFonts w:eastAsia="Times New Roman"/>
          <w:color w:val="000000"/>
          <w:szCs w:val="20"/>
          <w:lang w:eastAsia="zh-CN"/>
        </w:rPr>
        <w:t xml:space="preserve">LGBT+ inclusion can drive. </w:t>
      </w:r>
    </w:p>
    <w:p w14:paraId="2C4F4BA9" w14:textId="77777777" w:rsidR="00C42972" w:rsidRDefault="00C42972" w:rsidP="002769B9">
      <w:pPr>
        <w:spacing w:line="240" w:lineRule="auto"/>
        <w:rPr>
          <w:rFonts w:eastAsia="Times New Roman"/>
          <w:color w:val="000000"/>
          <w:szCs w:val="20"/>
          <w:lang w:eastAsia="zh-CN"/>
        </w:rPr>
      </w:pPr>
    </w:p>
    <w:p w14:paraId="48DE1FB7" w14:textId="13FF8BF3" w:rsidR="009A1811" w:rsidRDefault="00347448" w:rsidP="006560A8">
      <w:pPr>
        <w:spacing w:line="240" w:lineRule="auto"/>
        <w:rPr>
          <w:rFonts w:eastAsia="Times New Roman"/>
          <w:color w:val="000000"/>
          <w:szCs w:val="20"/>
          <w:lang w:eastAsia="zh-CN"/>
        </w:rPr>
      </w:pPr>
      <w:r>
        <w:rPr>
          <w:rFonts w:eastAsia="Times New Roman"/>
          <w:color w:val="000000"/>
          <w:szCs w:val="20"/>
          <w:lang w:eastAsia="zh-CN"/>
        </w:rPr>
        <w:t>N</w:t>
      </w:r>
      <w:r w:rsidR="006261EB">
        <w:rPr>
          <w:rFonts w:eastAsia="Times New Roman"/>
          <w:color w:val="000000"/>
          <w:szCs w:val="20"/>
          <w:lang w:eastAsia="zh-CN"/>
        </w:rPr>
        <w:t>ew research by PwC and Out</w:t>
      </w:r>
      <w:r w:rsidR="0086454B">
        <w:rPr>
          <w:rFonts w:eastAsia="Times New Roman"/>
          <w:color w:val="000000"/>
          <w:szCs w:val="20"/>
          <w:lang w:eastAsia="zh-CN"/>
        </w:rPr>
        <w:t xml:space="preserve"> Leadership</w:t>
      </w:r>
      <w:r w:rsidR="00711220">
        <w:rPr>
          <w:rFonts w:eastAsia="Times New Roman"/>
          <w:color w:val="000000"/>
          <w:szCs w:val="20"/>
          <w:lang w:eastAsia="zh-CN"/>
        </w:rPr>
        <w:t xml:space="preserve"> highlights</w:t>
      </w:r>
      <w:r w:rsidR="006261EB">
        <w:rPr>
          <w:rFonts w:eastAsia="Times New Roman"/>
          <w:color w:val="000000"/>
          <w:szCs w:val="20"/>
          <w:lang w:eastAsia="zh-CN"/>
        </w:rPr>
        <w:t xml:space="preserve"> a gap between what high </w:t>
      </w:r>
      <w:r w:rsidR="00557776">
        <w:rPr>
          <w:rFonts w:eastAsia="Times New Roman"/>
          <w:color w:val="000000"/>
          <w:szCs w:val="20"/>
          <w:lang w:eastAsia="zh-CN"/>
        </w:rPr>
        <w:t>potential</w:t>
      </w:r>
      <w:r w:rsidR="006261EB">
        <w:rPr>
          <w:rFonts w:eastAsia="Times New Roman"/>
          <w:color w:val="000000"/>
          <w:szCs w:val="20"/>
          <w:lang w:eastAsia="zh-CN"/>
        </w:rPr>
        <w:t xml:space="preserve"> LGBT+ employees </w:t>
      </w:r>
      <w:r w:rsidR="00B80CA5">
        <w:rPr>
          <w:rFonts w:eastAsia="Times New Roman"/>
          <w:color w:val="000000"/>
          <w:szCs w:val="20"/>
          <w:lang w:eastAsia="zh-CN"/>
        </w:rPr>
        <w:t>want from their career</w:t>
      </w:r>
      <w:r w:rsidR="00557776">
        <w:rPr>
          <w:rFonts w:eastAsia="Times New Roman"/>
          <w:color w:val="000000"/>
          <w:szCs w:val="20"/>
          <w:lang w:eastAsia="zh-CN"/>
        </w:rPr>
        <w:t xml:space="preserve"> and what employers</w:t>
      </w:r>
      <w:r w:rsidR="006261EB">
        <w:rPr>
          <w:rFonts w:eastAsia="Times New Roman"/>
          <w:color w:val="000000"/>
          <w:szCs w:val="20"/>
          <w:lang w:eastAsia="zh-CN"/>
        </w:rPr>
        <w:t xml:space="preserve"> offer. </w:t>
      </w:r>
      <w:r w:rsidR="00386285" w:rsidRPr="00872262">
        <w:rPr>
          <w:rFonts w:eastAsia="Times New Roman"/>
          <w:color w:val="000000"/>
          <w:szCs w:val="20"/>
          <w:lang w:eastAsia="zh-CN"/>
        </w:rPr>
        <w:t xml:space="preserve">The report – </w:t>
      </w:r>
      <w:r w:rsidR="00A2556A">
        <w:rPr>
          <w:rFonts w:eastAsia="Times New Roman"/>
          <w:i/>
          <w:color w:val="000000"/>
          <w:szCs w:val="20"/>
          <w:lang w:eastAsia="zh-CN"/>
        </w:rPr>
        <w:t xml:space="preserve">Out to </w:t>
      </w:r>
      <w:r w:rsidR="0086454B">
        <w:rPr>
          <w:rFonts w:eastAsia="Times New Roman"/>
          <w:i/>
          <w:color w:val="000000"/>
          <w:szCs w:val="20"/>
          <w:lang w:eastAsia="zh-CN"/>
        </w:rPr>
        <w:t>S</w:t>
      </w:r>
      <w:r w:rsidR="00A2556A">
        <w:rPr>
          <w:rFonts w:eastAsia="Times New Roman"/>
          <w:i/>
          <w:color w:val="000000"/>
          <w:szCs w:val="20"/>
          <w:lang w:eastAsia="zh-CN"/>
        </w:rPr>
        <w:t>ucceed: Realising the full potential of your LGBT+ talent</w:t>
      </w:r>
      <w:r w:rsidR="00386285" w:rsidRPr="00872262">
        <w:rPr>
          <w:rFonts w:eastAsia="Times New Roman"/>
          <w:i/>
          <w:color w:val="000000"/>
          <w:szCs w:val="20"/>
          <w:lang w:eastAsia="zh-CN"/>
        </w:rPr>
        <w:t xml:space="preserve"> </w:t>
      </w:r>
      <w:r w:rsidR="00386285" w:rsidRPr="00872262">
        <w:rPr>
          <w:rFonts w:eastAsia="Times New Roman"/>
          <w:color w:val="000000"/>
          <w:szCs w:val="20"/>
          <w:lang w:eastAsia="zh-CN"/>
        </w:rPr>
        <w:t xml:space="preserve">– </w:t>
      </w:r>
      <w:r w:rsidR="006261EB">
        <w:rPr>
          <w:rFonts w:eastAsia="Times New Roman"/>
          <w:color w:val="000000"/>
          <w:szCs w:val="20"/>
          <w:lang w:eastAsia="zh-CN"/>
        </w:rPr>
        <w:t xml:space="preserve">is based on </w:t>
      </w:r>
      <w:r w:rsidR="00C6549D">
        <w:rPr>
          <w:rFonts w:eastAsia="Times New Roman"/>
          <w:color w:val="000000"/>
          <w:szCs w:val="20"/>
          <w:lang w:eastAsia="zh-CN"/>
        </w:rPr>
        <w:t xml:space="preserve">an international </w:t>
      </w:r>
      <w:r w:rsidR="00C6549D" w:rsidRPr="00C6549D">
        <w:rPr>
          <w:rFonts w:eastAsia="Times New Roman"/>
          <w:color w:val="000000"/>
          <w:szCs w:val="20"/>
          <w:lang w:eastAsia="zh-CN"/>
        </w:rPr>
        <w:t>survey of 231 high-potential LGBT+ employees and 28 corporate leaders from Out Leadership member organisations</w:t>
      </w:r>
      <w:r w:rsidR="00C6549D">
        <w:rPr>
          <w:rFonts w:eastAsia="Times New Roman"/>
          <w:color w:val="000000"/>
          <w:szCs w:val="20"/>
          <w:lang w:eastAsia="zh-CN"/>
        </w:rPr>
        <w:t>.</w:t>
      </w:r>
    </w:p>
    <w:p w14:paraId="7E809A40" w14:textId="77777777" w:rsidR="00C6549D" w:rsidRDefault="00C6549D" w:rsidP="006560A8">
      <w:pPr>
        <w:spacing w:line="240" w:lineRule="auto"/>
        <w:rPr>
          <w:szCs w:val="20"/>
        </w:rPr>
      </w:pPr>
    </w:p>
    <w:p w14:paraId="4CC8802C" w14:textId="4B21A81B" w:rsidR="006261EB" w:rsidRPr="00D042BA" w:rsidRDefault="00A97174" w:rsidP="006261EB">
      <w:pPr>
        <w:spacing w:line="240" w:lineRule="auto"/>
        <w:rPr>
          <w:szCs w:val="20"/>
        </w:rPr>
      </w:pPr>
      <w:r w:rsidRPr="00D042BA">
        <w:rPr>
          <w:szCs w:val="20"/>
        </w:rPr>
        <w:t>Nearly three-quarters</w:t>
      </w:r>
      <w:r w:rsidR="00557776" w:rsidRPr="00D042BA">
        <w:rPr>
          <w:szCs w:val="20"/>
        </w:rPr>
        <w:t xml:space="preserve"> (</w:t>
      </w:r>
      <w:r w:rsidR="00AF1E1B" w:rsidRPr="00D042BA">
        <w:rPr>
          <w:szCs w:val="20"/>
        </w:rPr>
        <w:t>74</w:t>
      </w:r>
      <w:r w:rsidR="00557776" w:rsidRPr="00D042BA">
        <w:rPr>
          <w:szCs w:val="20"/>
        </w:rPr>
        <w:t>%)</w:t>
      </w:r>
      <w:r w:rsidRPr="00D042BA">
        <w:rPr>
          <w:szCs w:val="20"/>
        </w:rPr>
        <w:t xml:space="preserve"> </w:t>
      </w:r>
      <w:r w:rsidR="00B80CA5" w:rsidRPr="00D042BA">
        <w:rPr>
          <w:szCs w:val="20"/>
        </w:rPr>
        <w:t xml:space="preserve">of the LGBT+ employees surveyed </w:t>
      </w:r>
      <w:r w:rsidRPr="00D042BA">
        <w:rPr>
          <w:szCs w:val="20"/>
        </w:rPr>
        <w:t>believe that being out has had a positive impact on their career opportunities and advancement,</w:t>
      </w:r>
      <w:r w:rsidR="00AF1E1B" w:rsidRPr="00D042BA">
        <w:rPr>
          <w:szCs w:val="20"/>
        </w:rPr>
        <w:t xml:space="preserve"> and 61</w:t>
      </w:r>
      <w:r w:rsidRPr="00D042BA">
        <w:rPr>
          <w:szCs w:val="20"/>
        </w:rPr>
        <w:t xml:space="preserve">% on their ability to do business and engage with customers. </w:t>
      </w:r>
    </w:p>
    <w:p w14:paraId="64FA1C0F" w14:textId="77777777" w:rsidR="00A97174" w:rsidRPr="00D042BA" w:rsidRDefault="00A97174" w:rsidP="006560A8">
      <w:pPr>
        <w:spacing w:line="240" w:lineRule="auto"/>
        <w:rPr>
          <w:szCs w:val="20"/>
        </w:rPr>
      </w:pPr>
    </w:p>
    <w:p w14:paraId="55BF78A6" w14:textId="60E50269" w:rsidR="00571F0F" w:rsidRDefault="00A97174" w:rsidP="00571F0F">
      <w:pPr>
        <w:autoSpaceDE w:val="0"/>
        <w:autoSpaceDN w:val="0"/>
        <w:adjustRightInd w:val="0"/>
        <w:rPr>
          <w:szCs w:val="20"/>
        </w:rPr>
      </w:pPr>
      <w:r w:rsidRPr="00D042BA">
        <w:rPr>
          <w:szCs w:val="20"/>
        </w:rPr>
        <w:t xml:space="preserve">Yet despite this, </w:t>
      </w:r>
      <w:r w:rsidR="00347448" w:rsidRPr="00D042BA">
        <w:rPr>
          <w:rFonts w:cs="Caecilia-Light"/>
        </w:rPr>
        <w:t>a significant proportion (39%) believe their organisation isn’t doing enough to encourage LGBT+ diversity in the workplace</w:t>
      </w:r>
      <w:r w:rsidR="00557776" w:rsidRPr="00D042BA">
        <w:rPr>
          <w:rFonts w:cs="Caecilia-Light"/>
        </w:rPr>
        <w:t>.</w:t>
      </w:r>
      <w:r w:rsidR="00347448" w:rsidRPr="00D042BA">
        <w:rPr>
          <w:rFonts w:cs="Caecilia-Light"/>
        </w:rPr>
        <w:t xml:space="preserve"> </w:t>
      </w:r>
      <w:r w:rsidR="00571F0F" w:rsidRPr="00D042BA">
        <w:rPr>
          <w:szCs w:val="20"/>
        </w:rPr>
        <w:t>And o</w:t>
      </w:r>
      <w:r w:rsidR="00557776" w:rsidRPr="00D042BA">
        <w:rPr>
          <w:szCs w:val="20"/>
        </w:rPr>
        <w:t>nly 35%</w:t>
      </w:r>
      <w:r w:rsidRPr="00D042BA">
        <w:rPr>
          <w:szCs w:val="20"/>
        </w:rPr>
        <w:t xml:space="preserve"> believe that their company leverages LGBT+ inclusion for business advantage.</w:t>
      </w:r>
      <w:r>
        <w:rPr>
          <w:szCs w:val="20"/>
        </w:rPr>
        <w:t xml:space="preserve"> </w:t>
      </w:r>
    </w:p>
    <w:p w14:paraId="48A9431B" w14:textId="77777777" w:rsidR="00571F0F" w:rsidRDefault="00571F0F" w:rsidP="00571F0F">
      <w:pPr>
        <w:autoSpaceDE w:val="0"/>
        <w:autoSpaceDN w:val="0"/>
        <w:adjustRightInd w:val="0"/>
        <w:rPr>
          <w:szCs w:val="20"/>
        </w:rPr>
      </w:pPr>
    </w:p>
    <w:p w14:paraId="6021AE40" w14:textId="3C40B527" w:rsidR="00B80CA5" w:rsidRDefault="00C15D5F" w:rsidP="005609BB">
      <w:pPr>
        <w:spacing w:line="240" w:lineRule="auto"/>
        <w:rPr>
          <w:szCs w:val="20"/>
        </w:rPr>
      </w:pPr>
      <w:r>
        <w:rPr>
          <w:szCs w:val="20"/>
        </w:rPr>
        <w:t>Bob Moritz, Global Chairman,</w:t>
      </w:r>
      <w:r w:rsidR="00B80CA5">
        <w:rPr>
          <w:szCs w:val="20"/>
        </w:rPr>
        <w:t xml:space="preserve"> PwC</w:t>
      </w:r>
      <w:r>
        <w:rPr>
          <w:szCs w:val="20"/>
        </w:rPr>
        <w:t>,</w:t>
      </w:r>
      <w:r w:rsidR="00B80CA5">
        <w:rPr>
          <w:szCs w:val="20"/>
        </w:rPr>
        <w:t xml:space="preserve"> says: </w:t>
      </w:r>
    </w:p>
    <w:p w14:paraId="73FE4B55" w14:textId="77777777" w:rsidR="00B80CA5" w:rsidRDefault="00B80CA5" w:rsidP="005609BB">
      <w:pPr>
        <w:spacing w:line="240" w:lineRule="auto"/>
        <w:rPr>
          <w:szCs w:val="20"/>
        </w:rPr>
      </w:pPr>
    </w:p>
    <w:p w14:paraId="4267FD14" w14:textId="3B12BC16" w:rsidR="001C7ADE" w:rsidRDefault="00B80CA5" w:rsidP="00D042BA">
      <w:pPr>
        <w:spacing w:line="240" w:lineRule="auto"/>
        <w:ind w:left="284"/>
        <w:rPr>
          <w:szCs w:val="20"/>
        </w:rPr>
      </w:pPr>
      <w:r>
        <w:rPr>
          <w:szCs w:val="20"/>
        </w:rPr>
        <w:t>“</w:t>
      </w:r>
      <w:r w:rsidR="00D042BA" w:rsidRPr="00D042BA">
        <w:rPr>
          <w:szCs w:val="20"/>
        </w:rPr>
        <w:t>For too many LGBT+ employees, many organisations still feel closeted. This hinders not only the organisations in recruiting and retention, but, more importantly, this hinders the careers of LGBT+ professionals. All of us need to create inclusive environments where LGBT+ talent can feel safe, free to be their true selves, and fully</w:t>
      </w:r>
      <w:r w:rsidR="00D042BA">
        <w:rPr>
          <w:szCs w:val="20"/>
        </w:rPr>
        <w:t xml:space="preserve"> participate in the workplace. </w:t>
      </w:r>
      <w:r w:rsidR="00D042BA" w:rsidRPr="00D042BA">
        <w:rPr>
          <w:szCs w:val="20"/>
        </w:rPr>
        <w:t>A good leader must represent the greater good and inspire others to do the same. Being an active advocate and ally for LGBT+ equality and inclusion is a clear case in point. Leaders can't hide or ignore these issues</w:t>
      </w:r>
      <w:r w:rsidR="00D042BA">
        <w:rPr>
          <w:szCs w:val="20"/>
        </w:rPr>
        <w:t xml:space="preserve"> – </w:t>
      </w:r>
      <w:r w:rsidR="00D042BA" w:rsidRPr="00D042BA">
        <w:rPr>
          <w:szCs w:val="20"/>
        </w:rPr>
        <w:t>this is where we must act, where we must be loud in ou</w:t>
      </w:r>
      <w:r w:rsidR="00D042BA">
        <w:rPr>
          <w:szCs w:val="20"/>
        </w:rPr>
        <w:t>r support for LGBT+ colleagues</w:t>
      </w:r>
      <w:r w:rsidR="00093B9A" w:rsidRPr="00093B9A">
        <w:rPr>
          <w:szCs w:val="20"/>
        </w:rPr>
        <w:t>.</w:t>
      </w:r>
      <w:r w:rsidR="001220BF">
        <w:rPr>
          <w:szCs w:val="20"/>
        </w:rPr>
        <w:t>”</w:t>
      </w:r>
      <w:r w:rsidR="00093B9A" w:rsidRPr="00093B9A">
        <w:rPr>
          <w:szCs w:val="20"/>
        </w:rPr>
        <w:t xml:space="preserve"> </w:t>
      </w:r>
      <w:r w:rsidR="00093B9A">
        <w:rPr>
          <w:szCs w:val="20"/>
        </w:rPr>
        <w:t xml:space="preserve">  </w:t>
      </w:r>
    </w:p>
    <w:p w14:paraId="7FF1B2EC" w14:textId="77777777" w:rsidR="008D2A95" w:rsidRDefault="008D2A95" w:rsidP="0087118C">
      <w:pPr>
        <w:spacing w:line="240" w:lineRule="auto"/>
        <w:rPr>
          <w:b/>
        </w:rPr>
      </w:pPr>
    </w:p>
    <w:p w14:paraId="3A6127E5" w14:textId="45E43CD9" w:rsidR="0087118C" w:rsidRPr="0040488A" w:rsidRDefault="00D042BA" w:rsidP="0087118C">
      <w:pPr>
        <w:spacing w:line="240" w:lineRule="auto"/>
      </w:pPr>
      <w:r>
        <w:rPr>
          <w:b/>
        </w:rPr>
        <w:t>C</w:t>
      </w:r>
      <w:r w:rsidR="00D92F7B">
        <w:rPr>
          <w:b/>
        </w:rPr>
        <w:t>areer progression and reputation matter</w:t>
      </w:r>
    </w:p>
    <w:p w14:paraId="6F20DF4A" w14:textId="03B15B4C" w:rsidR="00967B8B" w:rsidRPr="00D042BA" w:rsidRDefault="00001BDE" w:rsidP="00D042BA">
      <w:pPr>
        <w:tabs>
          <w:tab w:val="left" w:pos="6663"/>
        </w:tabs>
        <w:autoSpaceDE w:val="0"/>
        <w:autoSpaceDN w:val="0"/>
        <w:adjustRightInd w:val="0"/>
        <w:rPr>
          <w:szCs w:val="20"/>
        </w:rPr>
      </w:pPr>
      <w:r w:rsidRPr="00D042BA">
        <w:t>A</w:t>
      </w:r>
      <w:r w:rsidR="00347448" w:rsidRPr="00D042BA">
        <w:t>ll</w:t>
      </w:r>
      <w:r w:rsidRPr="00D042BA">
        <w:t xml:space="preserve"> the LGBT+</w:t>
      </w:r>
      <w:r w:rsidR="00AF1E1B" w:rsidRPr="00D042BA">
        <w:t xml:space="preserve"> employees </w:t>
      </w:r>
      <w:r w:rsidRPr="00D042BA">
        <w:t>surveyed said career progression is important to them</w:t>
      </w:r>
      <w:r w:rsidR="00D92F7B" w:rsidRPr="00D042BA">
        <w:t>.</w:t>
      </w:r>
      <w:r w:rsidR="00D92F7B">
        <w:t xml:space="preserve"> </w:t>
      </w:r>
      <w:r w:rsidR="00967B8B">
        <w:t>Yet</w:t>
      </w:r>
      <w:r w:rsidR="00967B8B">
        <w:rPr>
          <w:szCs w:val="20"/>
        </w:rPr>
        <w:t>,</w:t>
      </w:r>
      <w:r w:rsidR="00967B8B" w:rsidRPr="00A97174">
        <w:rPr>
          <w:szCs w:val="20"/>
        </w:rPr>
        <w:t xml:space="preserve"> </w:t>
      </w:r>
      <w:r w:rsidR="0082312E" w:rsidRPr="0082312E">
        <w:rPr>
          <w:szCs w:val="20"/>
        </w:rPr>
        <w:t>only 29</w:t>
      </w:r>
      <w:r w:rsidR="00967B8B" w:rsidRPr="0082312E">
        <w:rPr>
          <w:szCs w:val="20"/>
        </w:rPr>
        <w:t>%</w:t>
      </w:r>
      <w:r w:rsidR="00967B8B">
        <w:rPr>
          <w:szCs w:val="20"/>
        </w:rPr>
        <w:t xml:space="preserve"> of the employers surveyed</w:t>
      </w:r>
      <w:r w:rsidR="00967B8B" w:rsidRPr="00A97174">
        <w:rPr>
          <w:szCs w:val="20"/>
        </w:rPr>
        <w:t xml:space="preserve"> have programmes specifically focused on the retention</w:t>
      </w:r>
      <w:r w:rsidR="00967B8B">
        <w:rPr>
          <w:szCs w:val="20"/>
        </w:rPr>
        <w:t xml:space="preserve"> of LGBT+ </w:t>
      </w:r>
      <w:r w:rsidR="00967B8B">
        <w:rPr>
          <w:szCs w:val="20"/>
        </w:rPr>
        <w:lastRenderedPageBreak/>
        <w:t xml:space="preserve">talent. </w:t>
      </w:r>
      <w:r w:rsidR="00AA0AE6">
        <w:rPr>
          <w:szCs w:val="20"/>
        </w:rPr>
        <w:t>And o</w:t>
      </w:r>
      <w:r w:rsidR="00967B8B" w:rsidRPr="00D042BA">
        <w:rPr>
          <w:szCs w:val="20"/>
        </w:rPr>
        <w:t xml:space="preserve">nly </w:t>
      </w:r>
      <w:r w:rsidR="00967B8B" w:rsidRPr="0082312E">
        <w:rPr>
          <w:szCs w:val="20"/>
        </w:rPr>
        <w:t>12%</w:t>
      </w:r>
      <w:r w:rsidR="00967B8B" w:rsidRPr="00D042BA">
        <w:rPr>
          <w:szCs w:val="20"/>
        </w:rPr>
        <w:t xml:space="preserve"> of LGBT+ employees </w:t>
      </w:r>
      <w:r w:rsidR="00972815" w:rsidRPr="00972815">
        <w:rPr>
          <w:szCs w:val="20"/>
        </w:rPr>
        <w:t xml:space="preserve">are aware that such programmes </w:t>
      </w:r>
      <w:r w:rsidR="00972815">
        <w:rPr>
          <w:szCs w:val="20"/>
        </w:rPr>
        <w:t>exist within their organisation</w:t>
      </w:r>
      <w:r w:rsidR="00AA0AE6">
        <w:rPr>
          <w:szCs w:val="20"/>
        </w:rPr>
        <w:t>. In addition, w</w:t>
      </w:r>
      <w:r w:rsidR="00D92F7B">
        <w:t xml:space="preserve">hile </w:t>
      </w:r>
      <w:r w:rsidR="00D92F7B" w:rsidRPr="00AA0AE6">
        <w:t>nearly 60%</w:t>
      </w:r>
      <w:r w:rsidR="00D92F7B">
        <w:t xml:space="preserve"> of employers</w:t>
      </w:r>
      <w:r w:rsidR="00D019C0">
        <w:t xml:space="preserve"> say they</w:t>
      </w:r>
      <w:r w:rsidR="00D92F7B">
        <w:t xml:space="preserve"> take steps to create a </w:t>
      </w:r>
      <w:r w:rsidR="00D92F7B" w:rsidRPr="00D042BA">
        <w:t xml:space="preserve">pathway to senior management for LGBT+ people, only </w:t>
      </w:r>
      <w:r w:rsidR="00AF1E1B" w:rsidRPr="00D042BA">
        <w:t>43</w:t>
      </w:r>
      <w:r w:rsidR="00D92F7B" w:rsidRPr="00D042BA">
        <w:t xml:space="preserve">% of employees believe this is the case. </w:t>
      </w:r>
      <w:r w:rsidR="00967B8B" w:rsidRPr="00D042BA">
        <w:rPr>
          <w:szCs w:val="20"/>
        </w:rPr>
        <w:t xml:space="preserve">To help LGBT+ talent reach their </w:t>
      </w:r>
      <w:r w:rsidR="00D019C0" w:rsidRPr="00D042BA">
        <w:rPr>
          <w:szCs w:val="20"/>
        </w:rPr>
        <w:t xml:space="preserve">full </w:t>
      </w:r>
      <w:r w:rsidR="00967B8B" w:rsidRPr="00D042BA">
        <w:rPr>
          <w:szCs w:val="20"/>
        </w:rPr>
        <w:t xml:space="preserve">potential, organisations need to put the right programmes in place and communicate them widely. </w:t>
      </w:r>
    </w:p>
    <w:p w14:paraId="44AA5D91" w14:textId="77777777" w:rsidR="00967B8B" w:rsidRPr="00D042BA" w:rsidRDefault="00967B8B" w:rsidP="00967B8B">
      <w:pPr>
        <w:autoSpaceDE w:val="0"/>
        <w:autoSpaceDN w:val="0"/>
        <w:adjustRightInd w:val="0"/>
        <w:rPr>
          <w:szCs w:val="20"/>
        </w:rPr>
      </w:pPr>
    </w:p>
    <w:p w14:paraId="2CCF3A38" w14:textId="45DC79B7" w:rsidR="00967B8B" w:rsidRPr="00D042BA" w:rsidRDefault="00967B8B" w:rsidP="00967B8B">
      <w:pPr>
        <w:spacing w:line="240" w:lineRule="auto"/>
      </w:pPr>
      <w:r w:rsidRPr="00D042BA">
        <w:t xml:space="preserve">The shortfall in support for LGBT+ talent is further highlighted by how few of the employees have </w:t>
      </w:r>
      <w:r w:rsidR="00AF1E1B" w:rsidRPr="00D042BA">
        <w:t xml:space="preserve">LGBT+ </w:t>
      </w:r>
      <w:r w:rsidRPr="00D042BA">
        <w:t xml:space="preserve">mentors (28%) or </w:t>
      </w:r>
      <w:r w:rsidR="00AF1E1B" w:rsidRPr="00D042BA">
        <w:t xml:space="preserve">LGBT+ </w:t>
      </w:r>
      <w:r w:rsidRPr="00D042BA">
        <w:t xml:space="preserve">sponsors (10%). For people who’ve traditionally been underrepresented in management or who may lack the confidence to push themselves forward, this kind of active support is especially valuable </w:t>
      </w:r>
      <w:r w:rsidR="00F97375">
        <w:t>for their career progression</w:t>
      </w:r>
      <w:r w:rsidRPr="00D042BA">
        <w:t>.</w:t>
      </w:r>
    </w:p>
    <w:p w14:paraId="1FB74F88" w14:textId="77777777" w:rsidR="00347448" w:rsidRPr="00D042BA" w:rsidRDefault="00347448" w:rsidP="00347448">
      <w:pPr>
        <w:spacing w:line="240" w:lineRule="auto"/>
        <w:rPr>
          <w:color w:val="000000" w:themeColor="text1"/>
          <w:szCs w:val="20"/>
        </w:rPr>
      </w:pPr>
    </w:p>
    <w:p w14:paraId="1B5B2B41" w14:textId="73796922" w:rsidR="00347448" w:rsidRDefault="00D92F7B" w:rsidP="00347448">
      <w:pPr>
        <w:spacing w:line="240" w:lineRule="auto"/>
        <w:rPr>
          <w:color w:val="000000" w:themeColor="text1"/>
          <w:szCs w:val="20"/>
        </w:rPr>
      </w:pPr>
      <w:r w:rsidRPr="00D042BA">
        <w:rPr>
          <w:color w:val="000000" w:themeColor="text1"/>
          <w:szCs w:val="20"/>
        </w:rPr>
        <w:t>But a focus on career progression</w:t>
      </w:r>
      <w:r w:rsidR="00D019C0" w:rsidRPr="00D042BA">
        <w:rPr>
          <w:color w:val="000000" w:themeColor="text1"/>
          <w:szCs w:val="20"/>
        </w:rPr>
        <w:t xml:space="preserve"> alone</w:t>
      </w:r>
      <w:r w:rsidRPr="00D042BA">
        <w:rPr>
          <w:color w:val="000000" w:themeColor="text1"/>
          <w:szCs w:val="20"/>
        </w:rPr>
        <w:t xml:space="preserve"> isn’t enough</w:t>
      </w:r>
      <w:r w:rsidR="00D019C0" w:rsidRPr="00D042BA">
        <w:rPr>
          <w:color w:val="000000" w:themeColor="text1"/>
          <w:szCs w:val="20"/>
        </w:rPr>
        <w:t xml:space="preserve"> to be a magnet for LGBT+ talent</w:t>
      </w:r>
      <w:r w:rsidRPr="00D042BA">
        <w:rPr>
          <w:color w:val="000000" w:themeColor="text1"/>
          <w:szCs w:val="20"/>
        </w:rPr>
        <w:t>. N</w:t>
      </w:r>
      <w:r w:rsidR="00347448" w:rsidRPr="00D042BA">
        <w:rPr>
          <w:color w:val="000000" w:themeColor="text1"/>
          <w:szCs w:val="20"/>
        </w:rPr>
        <w:t>early all (99%) of the LGBT+ empl</w:t>
      </w:r>
      <w:r w:rsidR="00571F0F" w:rsidRPr="00D042BA">
        <w:rPr>
          <w:color w:val="000000" w:themeColor="text1"/>
          <w:szCs w:val="20"/>
        </w:rPr>
        <w:t>oyees surveyed cited an organisation’s</w:t>
      </w:r>
      <w:r w:rsidR="00347448" w:rsidRPr="00D042BA">
        <w:rPr>
          <w:color w:val="000000" w:themeColor="text1"/>
          <w:szCs w:val="20"/>
        </w:rPr>
        <w:t xml:space="preserve"> reputation as a fair and equal employer as important when deciding where to work. </w:t>
      </w:r>
      <w:r w:rsidRPr="00D042BA">
        <w:rPr>
          <w:color w:val="000000" w:themeColor="text1"/>
          <w:szCs w:val="20"/>
        </w:rPr>
        <w:t>Surprisingly,</w:t>
      </w:r>
      <w:r w:rsidR="00CE7CF5" w:rsidRPr="00D042BA">
        <w:rPr>
          <w:color w:val="000000" w:themeColor="text1"/>
          <w:szCs w:val="20"/>
        </w:rPr>
        <w:t xml:space="preserve"> 43</w:t>
      </w:r>
      <w:r w:rsidR="00347448" w:rsidRPr="00D042BA">
        <w:rPr>
          <w:color w:val="000000" w:themeColor="text1"/>
          <w:szCs w:val="20"/>
        </w:rPr>
        <w:t xml:space="preserve">% </w:t>
      </w:r>
      <w:r w:rsidR="00B45F7A" w:rsidRPr="00D042BA">
        <w:rPr>
          <w:color w:val="000000" w:themeColor="text1"/>
          <w:szCs w:val="20"/>
        </w:rPr>
        <w:t xml:space="preserve">of employers </w:t>
      </w:r>
      <w:r w:rsidR="00347448" w:rsidRPr="00D042BA">
        <w:rPr>
          <w:color w:val="000000" w:themeColor="text1"/>
          <w:szCs w:val="20"/>
        </w:rPr>
        <w:t xml:space="preserve">don’t see </w:t>
      </w:r>
      <w:r w:rsidR="00B45F7A" w:rsidRPr="00D042BA">
        <w:rPr>
          <w:color w:val="000000" w:themeColor="text1"/>
          <w:szCs w:val="20"/>
        </w:rPr>
        <w:t>this</w:t>
      </w:r>
      <w:r w:rsidR="00347448" w:rsidRPr="00D042BA">
        <w:rPr>
          <w:color w:val="000000" w:themeColor="text1"/>
          <w:szCs w:val="20"/>
        </w:rPr>
        <w:t xml:space="preserve"> as a prominent factor in their ability to attract LGBT+ talent.</w:t>
      </w:r>
      <w:r w:rsidR="00347448" w:rsidRPr="00CE7CF5">
        <w:rPr>
          <w:color w:val="000000" w:themeColor="text1"/>
          <w:szCs w:val="20"/>
        </w:rPr>
        <w:t xml:space="preserve"> </w:t>
      </w:r>
    </w:p>
    <w:p w14:paraId="5A890C9A" w14:textId="77777777" w:rsidR="0087118C" w:rsidRDefault="0087118C" w:rsidP="001220BF">
      <w:pPr>
        <w:spacing w:line="240" w:lineRule="auto"/>
        <w:rPr>
          <w:b/>
        </w:rPr>
      </w:pPr>
    </w:p>
    <w:p w14:paraId="5AC9FE06" w14:textId="0D7388B7" w:rsidR="001220BF" w:rsidRPr="00D042BA" w:rsidRDefault="00D3305D" w:rsidP="001220BF">
      <w:pPr>
        <w:spacing w:line="240" w:lineRule="auto"/>
        <w:rPr>
          <w:b/>
        </w:rPr>
      </w:pPr>
      <w:r>
        <w:rPr>
          <w:b/>
        </w:rPr>
        <w:t>Why</w:t>
      </w:r>
      <w:r w:rsidR="001220BF">
        <w:rPr>
          <w:b/>
        </w:rPr>
        <w:t xml:space="preserve"> LGBT+ </w:t>
      </w:r>
      <w:r w:rsidR="001220BF" w:rsidRPr="00D042BA">
        <w:rPr>
          <w:b/>
        </w:rPr>
        <w:t>inclusion</w:t>
      </w:r>
      <w:r w:rsidRPr="00D042BA">
        <w:rPr>
          <w:b/>
        </w:rPr>
        <w:t xml:space="preserve"> makes business sense</w:t>
      </w:r>
    </w:p>
    <w:p w14:paraId="4135AA3A" w14:textId="64B66F66" w:rsidR="001220BF" w:rsidRPr="00D042BA" w:rsidRDefault="0048193A" w:rsidP="00AA4C72">
      <w:pPr>
        <w:spacing w:line="240" w:lineRule="auto"/>
        <w:rPr>
          <w:szCs w:val="20"/>
        </w:rPr>
      </w:pPr>
      <w:r w:rsidRPr="00D042BA">
        <w:rPr>
          <w:szCs w:val="20"/>
        </w:rPr>
        <w:t xml:space="preserve">The business case for LGBT+ inclusion comes through loud and clear from the survey. </w:t>
      </w:r>
      <w:r w:rsidR="0006706B">
        <w:rPr>
          <w:szCs w:val="20"/>
        </w:rPr>
        <w:t>A k</w:t>
      </w:r>
      <w:r w:rsidRPr="00D042BA">
        <w:rPr>
          <w:szCs w:val="20"/>
        </w:rPr>
        <w:t>ey benefit include</w:t>
      </w:r>
      <w:r w:rsidR="0006706B">
        <w:rPr>
          <w:szCs w:val="20"/>
        </w:rPr>
        <w:t>s</w:t>
      </w:r>
      <w:r w:rsidRPr="00D042BA">
        <w:rPr>
          <w:szCs w:val="20"/>
        </w:rPr>
        <w:t xml:space="preserve"> a stronger brand</w:t>
      </w:r>
      <w:r w:rsidR="0006706B">
        <w:rPr>
          <w:szCs w:val="20"/>
        </w:rPr>
        <w:t>.</w:t>
      </w:r>
      <w:r w:rsidRPr="00D042BA">
        <w:rPr>
          <w:szCs w:val="20"/>
        </w:rPr>
        <w:t xml:space="preserve"> </w:t>
      </w:r>
      <w:r w:rsidR="005235AA" w:rsidRPr="00D042BA">
        <w:rPr>
          <w:szCs w:val="20"/>
        </w:rPr>
        <w:t>83</w:t>
      </w:r>
      <w:r w:rsidRPr="00D042BA">
        <w:rPr>
          <w:szCs w:val="20"/>
        </w:rPr>
        <w:t>% of the LGBT+ employees surveyed believe that having an openly supportive focus on LGBT+ has improved their organisation’s place in the market by being recognised as an inclusive employer. Almost all</w:t>
      </w:r>
      <w:r w:rsidR="005235AA" w:rsidRPr="00D042BA">
        <w:rPr>
          <w:szCs w:val="20"/>
        </w:rPr>
        <w:t xml:space="preserve"> (96%)</w:t>
      </w:r>
      <w:r w:rsidRPr="00D042BA">
        <w:rPr>
          <w:szCs w:val="20"/>
        </w:rPr>
        <w:t xml:space="preserve"> the 28 employers surveyed agree.</w:t>
      </w:r>
    </w:p>
    <w:p w14:paraId="286455AD" w14:textId="77777777" w:rsidR="0048193A" w:rsidRPr="00D042BA" w:rsidRDefault="0048193A" w:rsidP="00AA4C72">
      <w:pPr>
        <w:spacing w:line="240" w:lineRule="auto"/>
        <w:rPr>
          <w:szCs w:val="20"/>
        </w:rPr>
      </w:pPr>
    </w:p>
    <w:p w14:paraId="2C37976E" w14:textId="1A429985" w:rsidR="0048193A" w:rsidRDefault="005235AA" w:rsidP="00AA4C72">
      <w:pPr>
        <w:spacing w:line="240" w:lineRule="auto"/>
        <w:rPr>
          <w:szCs w:val="20"/>
        </w:rPr>
      </w:pPr>
      <w:r w:rsidRPr="00D042BA">
        <w:rPr>
          <w:szCs w:val="20"/>
        </w:rPr>
        <w:t>Around</w:t>
      </w:r>
      <w:r w:rsidR="0048193A" w:rsidRPr="00D042BA">
        <w:rPr>
          <w:szCs w:val="20"/>
        </w:rPr>
        <w:t xml:space="preserve"> two-thirds</w:t>
      </w:r>
      <w:r w:rsidRPr="00D042BA">
        <w:rPr>
          <w:szCs w:val="20"/>
        </w:rPr>
        <w:t xml:space="preserve"> (67%)</w:t>
      </w:r>
      <w:r w:rsidR="0048193A" w:rsidRPr="00D042BA">
        <w:rPr>
          <w:szCs w:val="20"/>
        </w:rPr>
        <w:t xml:space="preserve"> of employees believe that having a supportive focus on LGBT+ has given their organisation a better understanding</w:t>
      </w:r>
      <w:r w:rsidR="00D019C0" w:rsidRPr="00D042BA">
        <w:rPr>
          <w:szCs w:val="20"/>
        </w:rPr>
        <w:t xml:space="preserve"> of customers’ wants and needs</w:t>
      </w:r>
      <w:r w:rsidRPr="00D042BA">
        <w:rPr>
          <w:szCs w:val="20"/>
        </w:rPr>
        <w:t xml:space="preserve"> by better matching their diversity and life experiences</w:t>
      </w:r>
      <w:r w:rsidR="0048193A" w:rsidRPr="00D042BA">
        <w:rPr>
          <w:szCs w:val="20"/>
        </w:rPr>
        <w:t xml:space="preserve">. </w:t>
      </w:r>
      <w:r w:rsidR="00D3305D" w:rsidRPr="00D042BA">
        <w:rPr>
          <w:szCs w:val="20"/>
        </w:rPr>
        <w:t>Employers agree even more strongly</w:t>
      </w:r>
      <w:r w:rsidRPr="00D042BA">
        <w:rPr>
          <w:szCs w:val="20"/>
        </w:rPr>
        <w:t>, with 89</w:t>
      </w:r>
      <w:r w:rsidR="0048193A" w:rsidRPr="00D042BA">
        <w:rPr>
          <w:szCs w:val="20"/>
        </w:rPr>
        <w:t>% believing that a supportive LGBT+ focus has enabled them to gain a better understanding of customer demands.</w:t>
      </w:r>
    </w:p>
    <w:p w14:paraId="08084482" w14:textId="4038E3C0" w:rsidR="00774A81" w:rsidRDefault="00774A81" w:rsidP="00AA4C72">
      <w:pPr>
        <w:spacing w:line="240" w:lineRule="auto"/>
        <w:rPr>
          <w:szCs w:val="20"/>
        </w:rPr>
      </w:pPr>
    </w:p>
    <w:p w14:paraId="61862340" w14:textId="5979638A" w:rsidR="00774A81" w:rsidRDefault="00774A81" w:rsidP="00AA4C72">
      <w:pPr>
        <w:spacing w:line="240" w:lineRule="auto"/>
        <w:rPr>
          <w:szCs w:val="20"/>
        </w:rPr>
      </w:pPr>
      <w:r>
        <w:rPr>
          <w:szCs w:val="20"/>
        </w:rPr>
        <w:t xml:space="preserve">Todd Sears, Founder and Principal, Out Leadership, says: </w:t>
      </w:r>
    </w:p>
    <w:p w14:paraId="59C0DD7A" w14:textId="56FD652A" w:rsidR="00774A81" w:rsidRDefault="00774A81" w:rsidP="00AA4C72">
      <w:pPr>
        <w:spacing w:line="240" w:lineRule="auto"/>
        <w:rPr>
          <w:szCs w:val="20"/>
        </w:rPr>
      </w:pPr>
    </w:p>
    <w:p w14:paraId="7D700DC1" w14:textId="14A43434" w:rsidR="00774A81" w:rsidRPr="008B04E2" w:rsidRDefault="00774A81" w:rsidP="008B04E2">
      <w:pPr>
        <w:spacing w:line="240" w:lineRule="auto"/>
        <w:ind w:left="284"/>
        <w:rPr>
          <w:szCs w:val="20"/>
        </w:rPr>
      </w:pPr>
      <w:r w:rsidRPr="008B04E2">
        <w:rPr>
          <w:rFonts w:cs="Caecilia-Light"/>
          <w:szCs w:val="20"/>
        </w:rPr>
        <w:t>“</w:t>
      </w:r>
      <w:r w:rsidRPr="00774A81">
        <w:rPr>
          <w:szCs w:val="20"/>
        </w:rPr>
        <w:t>‘O</w:t>
      </w:r>
      <w:r w:rsidRPr="008B04E2">
        <w:rPr>
          <w:rFonts w:cs="Caecilia-Light"/>
          <w:i/>
          <w:szCs w:val="20"/>
        </w:rPr>
        <w:t>ut to Succeed’</w:t>
      </w:r>
      <w:r w:rsidRPr="008B04E2">
        <w:rPr>
          <w:rFonts w:cs="Caecilia-Light"/>
          <w:szCs w:val="20"/>
        </w:rPr>
        <w:t xml:space="preserve"> demonstrates that the investment global business has made in the development of the next generation of LGBT+ talent is already paying off, and that further investment is warranted</w:t>
      </w:r>
      <w:r>
        <w:rPr>
          <w:rFonts w:cs="Caecilia-Light"/>
          <w:szCs w:val="20"/>
        </w:rPr>
        <w:t xml:space="preserve">. </w:t>
      </w:r>
      <w:r w:rsidR="00587C87">
        <w:rPr>
          <w:rFonts w:cs="Caecilia-Light"/>
          <w:szCs w:val="20"/>
        </w:rPr>
        <w:t xml:space="preserve">Just over </w:t>
      </w:r>
      <w:r w:rsidRPr="008B04E2">
        <w:rPr>
          <w:rFonts w:cs="Caecilia-Light"/>
          <w:szCs w:val="20"/>
        </w:rPr>
        <w:t xml:space="preserve">60% of </w:t>
      </w:r>
      <w:r>
        <w:rPr>
          <w:rFonts w:cs="Caecilia-Light"/>
          <w:szCs w:val="20"/>
        </w:rPr>
        <w:t>LGBT+ employees surveyed say</w:t>
      </w:r>
      <w:r w:rsidRPr="008B04E2">
        <w:rPr>
          <w:rFonts w:cs="Caecilia-Light"/>
          <w:szCs w:val="20"/>
        </w:rPr>
        <w:t xml:space="preserve"> that being openly LGBT+ has been an asset in their field, representing an enormous sea change from </w:t>
      </w:r>
      <w:r>
        <w:rPr>
          <w:rFonts w:cs="Caecilia-Light"/>
          <w:i/>
          <w:szCs w:val="20"/>
        </w:rPr>
        <w:t>‘</w:t>
      </w:r>
      <w:r w:rsidRPr="008B04E2">
        <w:rPr>
          <w:rFonts w:cs="Caecilia-Light"/>
          <w:i/>
          <w:szCs w:val="20"/>
        </w:rPr>
        <w:t>The Power of Out 2.0,</w:t>
      </w:r>
      <w:r>
        <w:rPr>
          <w:rFonts w:cs="Caecilia-Light"/>
          <w:i/>
          <w:szCs w:val="20"/>
        </w:rPr>
        <w:t xml:space="preserve">’ </w:t>
      </w:r>
      <w:r w:rsidRPr="008B04E2">
        <w:rPr>
          <w:rFonts w:cs="Caecilia-Light"/>
          <w:szCs w:val="20"/>
        </w:rPr>
        <w:t xml:space="preserve">the study we released with the </w:t>
      </w:r>
      <w:proofErr w:type="spellStart"/>
      <w:r w:rsidRPr="008B04E2">
        <w:rPr>
          <w:rFonts w:cs="Caecilia-Light"/>
          <w:szCs w:val="20"/>
        </w:rPr>
        <w:t>Center</w:t>
      </w:r>
      <w:proofErr w:type="spellEnd"/>
      <w:r w:rsidRPr="008B04E2">
        <w:rPr>
          <w:rFonts w:cs="Caecilia-Light"/>
          <w:szCs w:val="20"/>
        </w:rPr>
        <w:t xml:space="preserve"> for Talent Innovation just 5 years ago. At that time, we reported that just 9% of LGBT+ women and 17%+ of LGBT+ men thought their orientation was an asset. The game has changed, but many companies are still missing out on significant opportunities to drive business through inclusion.”  </w:t>
      </w:r>
    </w:p>
    <w:p w14:paraId="0B0CF1F2" w14:textId="77777777" w:rsidR="0048193A" w:rsidRDefault="0048193A" w:rsidP="00AA4C72">
      <w:pPr>
        <w:spacing w:line="240" w:lineRule="auto"/>
        <w:rPr>
          <w:szCs w:val="20"/>
        </w:rPr>
      </w:pPr>
    </w:p>
    <w:p w14:paraId="4F562664" w14:textId="5E7B0B5D" w:rsidR="00774A81" w:rsidRDefault="00D3305D" w:rsidP="00774A81">
      <w:pPr>
        <w:spacing w:after="60" w:line="240" w:lineRule="auto"/>
        <w:rPr>
          <w:szCs w:val="20"/>
        </w:rPr>
      </w:pPr>
      <w:r>
        <w:rPr>
          <w:szCs w:val="20"/>
        </w:rPr>
        <w:t>By actively focusing on LGBT+ inclusion, organisations can reap the following benefits:</w:t>
      </w:r>
    </w:p>
    <w:p w14:paraId="3A241930" w14:textId="0DB9A350" w:rsidR="00AA4C72" w:rsidRPr="00AA4C72" w:rsidRDefault="001220BF" w:rsidP="00774A81">
      <w:pPr>
        <w:spacing w:line="240" w:lineRule="auto"/>
        <w:rPr>
          <w:szCs w:val="20"/>
        </w:rPr>
      </w:pPr>
      <w:r w:rsidRPr="001220BF">
        <w:rPr>
          <w:i/>
          <w:szCs w:val="20"/>
        </w:rPr>
        <w:t>Access to a huge market</w:t>
      </w:r>
      <w:r>
        <w:rPr>
          <w:szCs w:val="20"/>
        </w:rPr>
        <w:t>: T</w:t>
      </w:r>
      <w:r w:rsidR="00AA4C72">
        <w:rPr>
          <w:szCs w:val="20"/>
        </w:rPr>
        <w:t>he</w:t>
      </w:r>
      <w:r w:rsidR="00AA4C72" w:rsidRPr="00AA4C72">
        <w:rPr>
          <w:szCs w:val="20"/>
        </w:rPr>
        <w:t xml:space="preserve"> global spe</w:t>
      </w:r>
      <w:r w:rsidR="00AA4C72">
        <w:rPr>
          <w:szCs w:val="20"/>
        </w:rPr>
        <w:t xml:space="preserve">nding power of LGBT+ consumers </w:t>
      </w:r>
      <w:r w:rsidR="00AA4C72" w:rsidRPr="00AA4C72">
        <w:rPr>
          <w:szCs w:val="20"/>
        </w:rPr>
        <w:t>estimated to be more than $5 trillion a year</w:t>
      </w:r>
      <w:r w:rsidR="004265B0">
        <w:rPr>
          <w:rStyle w:val="FootnoteReference"/>
          <w:szCs w:val="20"/>
        </w:rPr>
        <w:footnoteReference w:id="1"/>
      </w:r>
      <w:r>
        <w:rPr>
          <w:szCs w:val="20"/>
        </w:rPr>
        <w:t xml:space="preserve">. </w:t>
      </w:r>
      <w:r w:rsidR="00AA4C72" w:rsidRPr="00AA4C72">
        <w:rPr>
          <w:szCs w:val="20"/>
        </w:rPr>
        <w:t>Even bigger is what Out Leadership calls the ‘Ally Marketplace’, those consumers who identify as allies to the LGBT+ community, which could reach 8-10 times the size of the LGBT+ market.</w:t>
      </w:r>
    </w:p>
    <w:p w14:paraId="15E7132B" w14:textId="77777777" w:rsidR="00AA4C72" w:rsidRPr="00AA4C72" w:rsidRDefault="00AA4C72">
      <w:pPr>
        <w:spacing w:line="240" w:lineRule="auto"/>
        <w:rPr>
          <w:szCs w:val="20"/>
        </w:rPr>
      </w:pPr>
    </w:p>
    <w:p w14:paraId="40F7ECC1" w14:textId="4245153E" w:rsidR="00AA4C72" w:rsidRPr="00AA4C72" w:rsidRDefault="001220BF">
      <w:pPr>
        <w:spacing w:line="240" w:lineRule="auto"/>
        <w:rPr>
          <w:szCs w:val="20"/>
        </w:rPr>
      </w:pPr>
      <w:r w:rsidRPr="001220BF">
        <w:rPr>
          <w:i/>
          <w:szCs w:val="20"/>
        </w:rPr>
        <w:t>Brand influencer</w:t>
      </w:r>
      <w:r>
        <w:rPr>
          <w:szCs w:val="20"/>
        </w:rPr>
        <w:t xml:space="preserve">: </w:t>
      </w:r>
      <w:r w:rsidR="00AA4C72" w:rsidRPr="00AA4C72">
        <w:rPr>
          <w:szCs w:val="20"/>
        </w:rPr>
        <w:t>78% of LGBT+ people and their friends, family and relatives would switch to brands that are known to be LGBT+ friendly</w:t>
      </w:r>
      <w:r w:rsidR="004265B0">
        <w:rPr>
          <w:rStyle w:val="FootnoteReference"/>
          <w:szCs w:val="20"/>
        </w:rPr>
        <w:footnoteReference w:id="2"/>
      </w:r>
      <w:r w:rsidR="00AA4C72" w:rsidRPr="00AA4C72">
        <w:rPr>
          <w:szCs w:val="20"/>
        </w:rPr>
        <w:t>. Here again, allies are an important and influential component.</w:t>
      </w:r>
    </w:p>
    <w:p w14:paraId="02428182" w14:textId="77777777" w:rsidR="00AA4C72" w:rsidRPr="00AA4C72" w:rsidRDefault="00AA4C72">
      <w:pPr>
        <w:spacing w:line="240" w:lineRule="auto"/>
        <w:rPr>
          <w:szCs w:val="20"/>
        </w:rPr>
      </w:pPr>
    </w:p>
    <w:p w14:paraId="0F33CCA7" w14:textId="472FA594" w:rsidR="00B80CA5" w:rsidRDefault="001220BF">
      <w:pPr>
        <w:spacing w:line="240" w:lineRule="auto"/>
        <w:rPr>
          <w:szCs w:val="20"/>
        </w:rPr>
      </w:pPr>
      <w:r w:rsidRPr="001220BF">
        <w:rPr>
          <w:i/>
          <w:szCs w:val="20"/>
        </w:rPr>
        <w:lastRenderedPageBreak/>
        <w:t>Equality attracts talent</w:t>
      </w:r>
      <w:r>
        <w:rPr>
          <w:szCs w:val="20"/>
        </w:rPr>
        <w:t xml:space="preserve">: </w:t>
      </w:r>
      <w:r w:rsidR="00AA4C72" w:rsidRPr="00AA4C72">
        <w:rPr>
          <w:szCs w:val="20"/>
        </w:rPr>
        <w:t>More than 80% of LGBT+ and non-LGBT+ millennials (people born between 1980 and 1995) say that an employer's policy on diversity, LGBT+ equality and workforce inclusion is an important factor when deciding whether to work for them.</w:t>
      </w:r>
      <w:r w:rsidR="004265B0">
        <w:rPr>
          <w:rStyle w:val="FootnoteReference"/>
          <w:szCs w:val="20"/>
        </w:rPr>
        <w:footnoteReference w:id="3"/>
      </w:r>
    </w:p>
    <w:p w14:paraId="3EE1780A" w14:textId="77777777" w:rsidR="0048193A" w:rsidRDefault="0048193A">
      <w:pPr>
        <w:spacing w:line="240" w:lineRule="auto"/>
        <w:rPr>
          <w:szCs w:val="20"/>
        </w:rPr>
      </w:pPr>
    </w:p>
    <w:p w14:paraId="03CCA95E" w14:textId="0ED70524" w:rsidR="00587C87" w:rsidRDefault="0048193A" w:rsidP="00761822">
      <w:pPr>
        <w:spacing w:line="240" w:lineRule="auto"/>
        <w:rPr>
          <w:rFonts w:ascii="Times New Roman" w:hAnsi="Times New Roman"/>
          <w:color w:val="7030A0"/>
          <w:sz w:val="24"/>
          <w:szCs w:val="24"/>
        </w:rPr>
      </w:pPr>
      <w:r w:rsidRPr="0048193A">
        <w:rPr>
          <w:i/>
          <w:szCs w:val="20"/>
        </w:rPr>
        <w:t xml:space="preserve">Boost to share </w:t>
      </w:r>
      <w:r>
        <w:rPr>
          <w:i/>
          <w:szCs w:val="20"/>
        </w:rPr>
        <w:t>performance:</w:t>
      </w:r>
      <w:r>
        <w:rPr>
          <w:szCs w:val="20"/>
        </w:rPr>
        <w:t xml:space="preserve"> </w:t>
      </w:r>
      <w:r w:rsidRPr="0048193A">
        <w:rPr>
          <w:szCs w:val="20"/>
        </w:rPr>
        <w:t>A number of companies have created portfolios to invest in LGBT+ friendly companies, showing that overall such companies outperform the market. The Workplace Equality Index</w:t>
      </w:r>
      <w:r w:rsidR="008D2A95">
        <w:rPr>
          <w:rStyle w:val="FootnoteReference"/>
          <w:szCs w:val="20"/>
        </w:rPr>
        <w:footnoteReference w:id="4"/>
      </w:r>
      <w:r w:rsidRPr="0048193A">
        <w:rPr>
          <w:szCs w:val="20"/>
        </w:rPr>
        <w:t xml:space="preserve">, which measures the share performance of corporations that support fairness and equality for LGBT+ employees, outperformed the S&amp;P 500 Index return from </w:t>
      </w:r>
      <w:r w:rsidR="002D3E8D" w:rsidRPr="00587C87">
        <w:rPr>
          <w:szCs w:val="20"/>
        </w:rPr>
        <w:t>in the ten years up to 2016.</w:t>
      </w:r>
    </w:p>
    <w:p w14:paraId="1B6A67EF" w14:textId="77777777" w:rsidR="00587C87" w:rsidRDefault="00587C87" w:rsidP="00761822">
      <w:pPr>
        <w:spacing w:line="240" w:lineRule="auto"/>
        <w:rPr>
          <w:rFonts w:ascii="Times New Roman" w:hAnsi="Times New Roman"/>
          <w:color w:val="7030A0"/>
          <w:sz w:val="24"/>
          <w:szCs w:val="24"/>
        </w:rPr>
      </w:pPr>
    </w:p>
    <w:p w14:paraId="4ED5729B" w14:textId="5D8A3D9C" w:rsidR="000C21D8" w:rsidRPr="00982429" w:rsidRDefault="000C21D8" w:rsidP="00761822">
      <w:pPr>
        <w:spacing w:line="240" w:lineRule="auto"/>
        <w:rPr>
          <w:b/>
          <w:color w:val="000000" w:themeColor="text1"/>
          <w:szCs w:val="20"/>
        </w:rPr>
      </w:pPr>
      <w:r w:rsidRPr="00982429">
        <w:rPr>
          <w:b/>
          <w:color w:val="000000" w:themeColor="text1"/>
          <w:szCs w:val="20"/>
        </w:rPr>
        <w:t>Five ways forward</w:t>
      </w:r>
    </w:p>
    <w:p w14:paraId="31F4192E" w14:textId="59D94719" w:rsidR="00FD0C74" w:rsidRPr="00982429" w:rsidRDefault="00FD0C74" w:rsidP="00761822">
      <w:pPr>
        <w:spacing w:line="240" w:lineRule="auto"/>
        <w:rPr>
          <w:color w:val="000000" w:themeColor="text1"/>
          <w:szCs w:val="20"/>
        </w:rPr>
      </w:pPr>
      <w:r w:rsidRPr="00982429">
        <w:rPr>
          <w:color w:val="000000" w:themeColor="text1"/>
          <w:szCs w:val="20"/>
        </w:rPr>
        <w:t>The report</w:t>
      </w:r>
      <w:r w:rsidR="00D3305D" w:rsidRPr="00982429">
        <w:rPr>
          <w:color w:val="000000" w:themeColor="text1"/>
          <w:szCs w:val="20"/>
        </w:rPr>
        <w:t xml:space="preserve"> sets out five areas</w:t>
      </w:r>
      <w:r w:rsidRPr="00982429">
        <w:rPr>
          <w:color w:val="000000" w:themeColor="text1"/>
          <w:szCs w:val="20"/>
        </w:rPr>
        <w:t xml:space="preserve"> organisations </w:t>
      </w:r>
      <w:r w:rsidR="00D3305D" w:rsidRPr="00982429">
        <w:rPr>
          <w:color w:val="000000" w:themeColor="text1"/>
          <w:szCs w:val="20"/>
        </w:rPr>
        <w:t>should focus on to</w:t>
      </w:r>
      <w:r w:rsidRPr="00982429">
        <w:rPr>
          <w:color w:val="000000" w:themeColor="text1"/>
          <w:szCs w:val="20"/>
        </w:rPr>
        <w:t xml:space="preserve"> </w:t>
      </w:r>
      <w:r w:rsidR="00F753B6" w:rsidRPr="00982429">
        <w:rPr>
          <w:color w:val="000000" w:themeColor="text1"/>
          <w:szCs w:val="20"/>
        </w:rPr>
        <w:t xml:space="preserve">support </w:t>
      </w:r>
      <w:r w:rsidR="00D3305D" w:rsidRPr="00982429">
        <w:rPr>
          <w:color w:val="000000" w:themeColor="text1"/>
          <w:szCs w:val="20"/>
        </w:rPr>
        <w:t xml:space="preserve">LGBT+ </w:t>
      </w:r>
      <w:r w:rsidRPr="00982429">
        <w:rPr>
          <w:color w:val="000000" w:themeColor="text1"/>
          <w:szCs w:val="20"/>
        </w:rPr>
        <w:t>equality:</w:t>
      </w:r>
    </w:p>
    <w:p w14:paraId="7F896B69" w14:textId="77777777" w:rsidR="009840C2" w:rsidRPr="00982429" w:rsidRDefault="009840C2" w:rsidP="00761822">
      <w:pPr>
        <w:spacing w:line="240" w:lineRule="auto"/>
        <w:rPr>
          <w:color w:val="000000" w:themeColor="text1"/>
          <w:szCs w:val="20"/>
        </w:rPr>
      </w:pPr>
    </w:p>
    <w:p w14:paraId="1CBD90BA" w14:textId="62CDF412" w:rsidR="00FD0C74" w:rsidRPr="00982429" w:rsidRDefault="00FD0C74" w:rsidP="00FD0C74">
      <w:pPr>
        <w:pStyle w:val="ListParagraph"/>
        <w:numPr>
          <w:ilvl w:val="0"/>
          <w:numId w:val="6"/>
        </w:numPr>
        <w:spacing w:line="240" w:lineRule="auto"/>
        <w:rPr>
          <w:rFonts w:ascii="Georgia" w:hAnsi="Georgia"/>
          <w:color w:val="000000" w:themeColor="text1"/>
          <w:sz w:val="20"/>
          <w:szCs w:val="20"/>
        </w:rPr>
      </w:pPr>
      <w:r w:rsidRPr="00982429">
        <w:rPr>
          <w:rFonts w:ascii="Georgia" w:hAnsi="Georgia"/>
          <w:color w:val="000000" w:themeColor="text1"/>
          <w:sz w:val="20"/>
          <w:szCs w:val="20"/>
        </w:rPr>
        <w:t>Set the right tone from the top</w:t>
      </w:r>
      <w:r w:rsidR="00C6549D">
        <w:rPr>
          <w:rFonts w:ascii="Georgia" w:hAnsi="Georgia"/>
          <w:color w:val="000000" w:themeColor="text1"/>
          <w:sz w:val="20"/>
          <w:szCs w:val="20"/>
        </w:rPr>
        <w:t xml:space="preserve"> and engage</w:t>
      </w:r>
      <w:r w:rsidR="00E128B2" w:rsidRPr="00982429">
        <w:rPr>
          <w:rFonts w:ascii="Georgia" w:hAnsi="Georgia"/>
          <w:color w:val="000000" w:themeColor="text1"/>
          <w:sz w:val="20"/>
          <w:szCs w:val="20"/>
        </w:rPr>
        <w:t xml:space="preserve"> CEOs</w:t>
      </w:r>
    </w:p>
    <w:p w14:paraId="44813B3A" w14:textId="721AF2CA" w:rsidR="00FD0C74" w:rsidRPr="00982429" w:rsidRDefault="00C6549D" w:rsidP="00FD0C74">
      <w:pPr>
        <w:pStyle w:val="ListParagraph"/>
        <w:numPr>
          <w:ilvl w:val="0"/>
          <w:numId w:val="6"/>
        </w:numPr>
        <w:spacing w:line="240" w:lineRule="auto"/>
        <w:rPr>
          <w:rFonts w:ascii="Georgia" w:hAnsi="Georgia"/>
          <w:color w:val="000000" w:themeColor="text1"/>
          <w:sz w:val="20"/>
          <w:szCs w:val="20"/>
        </w:rPr>
      </w:pPr>
      <w:r>
        <w:rPr>
          <w:rFonts w:ascii="Georgia" w:hAnsi="Georgia"/>
          <w:color w:val="000000" w:themeColor="text1"/>
          <w:sz w:val="20"/>
          <w:szCs w:val="20"/>
        </w:rPr>
        <w:t xml:space="preserve">Create </w:t>
      </w:r>
      <w:r w:rsidR="00FD0C74" w:rsidRPr="00982429">
        <w:rPr>
          <w:rFonts w:ascii="Georgia" w:hAnsi="Georgia"/>
          <w:color w:val="000000" w:themeColor="text1"/>
          <w:sz w:val="20"/>
          <w:szCs w:val="20"/>
        </w:rPr>
        <w:t xml:space="preserve">clear pathways for </w:t>
      </w:r>
      <w:r w:rsidR="00E128B2" w:rsidRPr="00982429">
        <w:rPr>
          <w:rFonts w:ascii="Georgia" w:hAnsi="Georgia"/>
          <w:color w:val="000000" w:themeColor="text1"/>
          <w:sz w:val="20"/>
          <w:szCs w:val="20"/>
        </w:rPr>
        <w:t xml:space="preserve">career </w:t>
      </w:r>
      <w:r w:rsidR="00FD0C74" w:rsidRPr="00982429">
        <w:rPr>
          <w:rFonts w:ascii="Georgia" w:hAnsi="Georgia"/>
          <w:color w:val="000000" w:themeColor="text1"/>
          <w:sz w:val="20"/>
          <w:szCs w:val="20"/>
        </w:rPr>
        <w:t>progression</w:t>
      </w:r>
    </w:p>
    <w:p w14:paraId="59A526EA" w14:textId="55BA4419" w:rsidR="00FD0C74" w:rsidRPr="00982429" w:rsidRDefault="00C6549D" w:rsidP="00FD0C74">
      <w:pPr>
        <w:pStyle w:val="ListParagraph"/>
        <w:numPr>
          <w:ilvl w:val="0"/>
          <w:numId w:val="6"/>
        </w:numPr>
        <w:spacing w:line="240" w:lineRule="auto"/>
        <w:rPr>
          <w:rFonts w:ascii="Georgia" w:hAnsi="Georgia"/>
          <w:color w:val="000000" w:themeColor="text1"/>
          <w:sz w:val="20"/>
          <w:szCs w:val="20"/>
        </w:rPr>
      </w:pPr>
      <w:r>
        <w:rPr>
          <w:rFonts w:ascii="Georgia" w:hAnsi="Georgia"/>
          <w:color w:val="000000" w:themeColor="text1"/>
          <w:sz w:val="20"/>
          <w:szCs w:val="20"/>
        </w:rPr>
        <w:t>Stand up and advocate for equality</w:t>
      </w:r>
    </w:p>
    <w:p w14:paraId="419FD34A" w14:textId="59A722D9" w:rsidR="00FD0C74" w:rsidRPr="00982429" w:rsidRDefault="00C6549D" w:rsidP="00FD0C74">
      <w:pPr>
        <w:pStyle w:val="ListParagraph"/>
        <w:numPr>
          <w:ilvl w:val="0"/>
          <w:numId w:val="6"/>
        </w:numPr>
        <w:spacing w:line="240" w:lineRule="auto"/>
        <w:rPr>
          <w:rFonts w:ascii="Georgia" w:hAnsi="Georgia"/>
          <w:color w:val="000000" w:themeColor="text1"/>
          <w:sz w:val="20"/>
          <w:szCs w:val="20"/>
        </w:rPr>
      </w:pPr>
      <w:r>
        <w:rPr>
          <w:rFonts w:ascii="Georgia" w:hAnsi="Georgia"/>
          <w:color w:val="000000" w:themeColor="text1"/>
          <w:sz w:val="20"/>
          <w:szCs w:val="20"/>
        </w:rPr>
        <w:t>Build and empower</w:t>
      </w:r>
      <w:r w:rsidR="00FD0C74" w:rsidRPr="00982429">
        <w:rPr>
          <w:rFonts w:ascii="Georgia" w:hAnsi="Georgia"/>
          <w:color w:val="000000" w:themeColor="text1"/>
          <w:sz w:val="20"/>
          <w:szCs w:val="20"/>
        </w:rPr>
        <w:t xml:space="preserve"> </w:t>
      </w:r>
      <w:r w:rsidR="004C253F" w:rsidRPr="00982429">
        <w:rPr>
          <w:rFonts w:ascii="Georgia" w:hAnsi="Georgia"/>
          <w:color w:val="000000" w:themeColor="text1"/>
          <w:sz w:val="20"/>
          <w:szCs w:val="20"/>
        </w:rPr>
        <w:t>a</w:t>
      </w:r>
      <w:r w:rsidR="00FD0C74" w:rsidRPr="00982429">
        <w:rPr>
          <w:rFonts w:ascii="Georgia" w:hAnsi="Georgia"/>
          <w:color w:val="000000" w:themeColor="text1"/>
          <w:sz w:val="20"/>
          <w:szCs w:val="20"/>
        </w:rPr>
        <w:t>lly networks</w:t>
      </w:r>
    </w:p>
    <w:p w14:paraId="385A5F77" w14:textId="5C28D8D2" w:rsidR="00FD0C74" w:rsidRPr="00982429" w:rsidRDefault="00C6549D" w:rsidP="00FD0C74">
      <w:pPr>
        <w:pStyle w:val="ListParagraph"/>
        <w:numPr>
          <w:ilvl w:val="0"/>
          <w:numId w:val="6"/>
        </w:numPr>
        <w:spacing w:line="240" w:lineRule="auto"/>
        <w:rPr>
          <w:rFonts w:ascii="Georgia" w:hAnsi="Georgia"/>
          <w:color w:val="000000" w:themeColor="text1"/>
          <w:sz w:val="20"/>
          <w:szCs w:val="20"/>
        </w:rPr>
      </w:pPr>
      <w:r>
        <w:rPr>
          <w:rFonts w:ascii="Georgia" w:hAnsi="Georgia"/>
          <w:color w:val="000000" w:themeColor="text1"/>
          <w:sz w:val="20"/>
          <w:szCs w:val="20"/>
        </w:rPr>
        <w:t>Create</w:t>
      </w:r>
      <w:r w:rsidR="004C253F" w:rsidRPr="00982429">
        <w:rPr>
          <w:rFonts w:ascii="Georgia" w:hAnsi="Georgia"/>
          <w:color w:val="000000" w:themeColor="text1"/>
          <w:sz w:val="20"/>
          <w:szCs w:val="20"/>
        </w:rPr>
        <w:t xml:space="preserve"> inclusive communications</w:t>
      </w:r>
    </w:p>
    <w:p w14:paraId="277AC962" w14:textId="715D7EED" w:rsidR="00FD0C74" w:rsidRPr="00982429" w:rsidRDefault="00FD0C74" w:rsidP="00761822">
      <w:pPr>
        <w:spacing w:line="240" w:lineRule="auto"/>
        <w:rPr>
          <w:rFonts w:cs="Helv"/>
          <w:szCs w:val="20"/>
          <w:lang w:val="en-IE" w:eastAsia="en-GB"/>
        </w:rPr>
      </w:pPr>
      <w:r w:rsidRPr="00982429">
        <w:rPr>
          <w:rFonts w:cs="Helv"/>
          <w:szCs w:val="20"/>
          <w:lang w:val="en-IE" w:eastAsia="en-GB"/>
        </w:rPr>
        <w:t xml:space="preserve">To </w:t>
      </w:r>
      <w:r w:rsidR="00D3305D" w:rsidRPr="00982429">
        <w:rPr>
          <w:rFonts w:cs="Helv"/>
          <w:szCs w:val="20"/>
          <w:lang w:val="en-IE" w:eastAsia="en-GB"/>
        </w:rPr>
        <w:t xml:space="preserve">find out more and </w:t>
      </w:r>
      <w:r w:rsidRPr="00982429">
        <w:rPr>
          <w:rFonts w:cs="Helv"/>
          <w:szCs w:val="20"/>
          <w:lang w:val="en-IE" w:eastAsia="en-GB"/>
        </w:rPr>
        <w:t xml:space="preserve">download the report, visit </w:t>
      </w:r>
      <w:hyperlink r:id="rId8" w:history="1">
        <w:r w:rsidR="00D53C5A" w:rsidRPr="008D2A95">
          <w:rPr>
            <w:rStyle w:val="Hyperlink"/>
            <w:rFonts w:cs="Helv"/>
            <w:color w:val="C00000"/>
            <w:szCs w:val="20"/>
            <w:u w:val="single"/>
            <w:lang w:val="en-IE" w:eastAsia="en-GB"/>
          </w:rPr>
          <w:t>www.pwc.com/talent</w:t>
        </w:r>
      </w:hyperlink>
    </w:p>
    <w:p w14:paraId="5D51D58F" w14:textId="77777777" w:rsidR="00FD0C74" w:rsidRPr="006327C2" w:rsidRDefault="00FD0C74" w:rsidP="00761822">
      <w:pPr>
        <w:spacing w:line="240" w:lineRule="auto"/>
        <w:rPr>
          <w:rFonts w:cs="Helv"/>
          <w:b/>
          <w:szCs w:val="20"/>
          <w:lang w:val="en-IE" w:eastAsia="en-GB"/>
        </w:rPr>
      </w:pPr>
    </w:p>
    <w:p w14:paraId="0B124594" w14:textId="77777777" w:rsidR="006A5C94" w:rsidRPr="00982429" w:rsidRDefault="00DF1CB4" w:rsidP="00080D5B">
      <w:pPr>
        <w:spacing w:line="240" w:lineRule="auto"/>
        <w:rPr>
          <w:rFonts w:cs="Helv"/>
          <w:b/>
          <w:szCs w:val="20"/>
          <w:lang w:eastAsia="en-GB"/>
        </w:rPr>
      </w:pPr>
      <w:r w:rsidRPr="00982429">
        <w:rPr>
          <w:rFonts w:cs="Helv"/>
          <w:b/>
          <w:szCs w:val="20"/>
          <w:lang w:eastAsia="en-GB"/>
        </w:rPr>
        <w:t>ENDS</w:t>
      </w:r>
    </w:p>
    <w:p w14:paraId="46528636" w14:textId="77777777" w:rsidR="006666E9" w:rsidRPr="00982429" w:rsidRDefault="006666E9">
      <w:pPr>
        <w:autoSpaceDE w:val="0"/>
        <w:autoSpaceDN w:val="0"/>
        <w:adjustRightInd w:val="0"/>
        <w:spacing w:line="240" w:lineRule="auto"/>
        <w:rPr>
          <w:rFonts w:cs="Arial"/>
          <w:b/>
          <w:bCs/>
          <w:color w:val="000000"/>
          <w:szCs w:val="20"/>
          <w:lang w:eastAsia="en-GB"/>
        </w:rPr>
      </w:pPr>
    </w:p>
    <w:p w14:paraId="08681A40" w14:textId="77777777" w:rsidR="006A5C94" w:rsidRPr="00982429" w:rsidRDefault="00DF1CB4">
      <w:pPr>
        <w:autoSpaceDE w:val="0"/>
        <w:autoSpaceDN w:val="0"/>
        <w:adjustRightInd w:val="0"/>
        <w:spacing w:line="240" w:lineRule="auto"/>
        <w:rPr>
          <w:rFonts w:cs="Arial"/>
          <w:b/>
          <w:bCs/>
          <w:color w:val="000000"/>
          <w:szCs w:val="20"/>
          <w:lang w:eastAsia="en-GB"/>
        </w:rPr>
      </w:pPr>
      <w:r w:rsidRPr="00982429">
        <w:rPr>
          <w:rFonts w:cs="Arial"/>
          <w:b/>
          <w:bCs/>
          <w:color w:val="000000"/>
          <w:szCs w:val="20"/>
          <w:lang w:eastAsia="en-GB"/>
        </w:rPr>
        <w:t>Notes</w:t>
      </w:r>
      <w:r w:rsidR="00884BF5" w:rsidRPr="00982429">
        <w:rPr>
          <w:rFonts w:cs="Arial"/>
          <w:b/>
          <w:bCs/>
          <w:color w:val="000000"/>
          <w:szCs w:val="20"/>
          <w:lang w:eastAsia="en-GB"/>
        </w:rPr>
        <w:t xml:space="preserve"> to editors</w:t>
      </w:r>
    </w:p>
    <w:p w14:paraId="1CC3C8B7" w14:textId="77777777" w:rsidR="006A5C94" w:rsidRPr="00982429" w:rsidRDefault="006A5C94" w:rsidP="00884BF5">
      <w:pPr>
        <w:spacing w:line="240" w:lineRule="auto"/>
        <w:rPr>
          <w:rFonts w:cs="Arial"/>
          <w:bCs/>
          <w:szCs w:val="20"/>
        </w:rPr>
      </w:pPr>
    </w:p>
    <w:p w14:paraId="3D25A40F" w14:textId="68139562" w:rsidR="00D3305D" w:rsidRPr="00982429" w:rsidRDefault="00D3305D" w:rsidP="00A97174">
      <w:pPr>
        <w:spacing w:line="276" w:lineRule="auto"/>
        <w:rPr>
          <w:rStyle w:val="Hyperlink"/>
          <w:rFonts w:eastAsia="Times New Roman"/>
          <w:b/>
          <w:color w:val="000000" w:themeColor="text1"/>
          <w:szCs w:val="20"/>
          <w:lang w:eastAsia="zh-CN"/>
        </w:rPr>
      </w:pPr>
      <w:r w:rsidRPr="00982429">
        <w:rPr>
          <w:rStyle w:val="Hyperlink"/>
          <w:rFonts w:eastAsia="Times New Roman"/>
          <w:b/>
          <w:color w:val="000000" w:themeColor="text1"/>
          <w:szCs w:val="20"/>
          <w:lang w:eastAsia="zh-CN"/>
        </w:rPr>
        <w:t>About the research</w:t>
      </w:r>
    </w:p>
    <w:p w14:paraId="2D9352C7" w14:textId="77777777" w:rsidR="00C6549D" w:rsidRPr="00C6549D" w:rsidRDefault="00C6549D" w:rsidP="00C6549D">
      <w:pPr>
        <w:spacing w:line="276" w:lineRule="auto"/>
        <w:rPr>
          <w:rStyle w:val="Hyperlink"/>
          <w:rFonts w:eastAsia="Times New Roman"/>
          <w:color w:val="000000" w:themeColor="text1"/>
          <w:szCs w:val="20"/>
          <w:lang w:eastAsia="zh-CN"/>
        </w:rPr>
      </w:pPr>
      <w:r w:rsidRPr="00C6549D">
        <w:rPr>
          <w:rStyle w:val="Hyperlink"/>
          <w:rFonts w:eastAsia="Times New Roman"/>
          <w:color w:val="000000" w:themeColor="text1"/>
          <w:szCs w:val="20"/>
          <w:lang w:eastAsia="zh-CN"/>
        </w:rPr>
        <w:t xml:space="preserve">PwC and Out Leadership conducted a global survey of 231 high-potential LGBT+ employees and </w:t>
      </w:r>
    </w:p>
    <w:p w14:paraId="5A4B7C97" w14:textId="71346CBA" w:rsidR="00A97174" w:rsidRPr="00982429" w:rsidRDefault="00C6549D" w:rsidP="00C6549D">
      <w:pPr>
        <w:spacing w:line="276" w:lineRule="auto"/>
        <w:rPr>
          <w:rStyle w:val="Hyperlink"/>
          <w:rFonts w:eastAsia="Times New Roman"/>
          <w:color w:val="000000" w:themeColor="text1"/>
          <w:szCs w:val="20"/>
          <w:lang w:eastAsia="zh-CN"/>
        </w:rPr>
      </w:pPr>
      <w:r w:rsidRPr="00C6549D">
        <w:rPr>
          <w:rStyle w:val="Hyperlink"/>
          <w:rFonts w:eastAsia="Times New Roman"/>
          <w:color w:val="000000" w:themeColor="text1"/>
          <w:szCs w:val="20"/>
          <w:lang w:eastAsia="zh-CN"/>
        </w:rPr>
        <w:t xml:space="preserve">28 corporate leaders from Out Leadership member organisations over the time period of December 2017 to March 2018. The employees are mostly those participating in </w:t>
      </w:r>
      <w:proofErr w:type="spellStart"/>
      <w:r w:rsidRPr="00C6549D">
        <w:rPr>
          <w:rStyle w:val="Hyperlink"/>
          <w:rFonts w:eastAsia="Times New Roman"/>
          <w:color w:val="000000" w:themeColor="text1"/>
          <w:szCs w:val="20"/>
          <w:lang w:eastAsia="zh-CN"/>
        </w:rPr>
        <w:t>OutNEXT</w:t>
      </w:r>
      <w:proofErr w:type="spellEnd"/>
      <w:r w:rsidRPr="00C6549D">
        <w:rPr>
          <w:rStyle w:val="Hyperlink"/>
          <w:rFonts w:eastAsia="Times New Roman"/>
          <w:color w:val="000000" w:themeColor="text1"/>
          <w:szCs w:val="20"/>
          <w:lang w:eastAsia="zh-CN"/>
        </w:rPr>
        <w:t>. Pa</w:t>
      </w:r>
      <w:r>
        <w:rPr>
          <w:rStyle w:val="Hyperlink"/>
          <w:rFonts w:eastAsia="Times New Roman"/>
          <w:color w:val="000000" w:themeColor="text1"/>
          <w:szCs w:val="20"/>
          <w:lang w:eastAsia="zh-CN"/>
        </w:rPr>
        <w:t xml:space="preserve">rticipants </w:t>
      </w:r>
      <w:r w:rsidRPr="00C6549D">
        <w:rPr>
          <w:rStyle w:val="Hyperlink"/>
          <w:rFonts w:eastAsia="Times New Roman"/>
          <w:color w:val="000000" w:themeColor="text1"/>
          <w:szCs w:val="20"/>
          <w:lang w:eastAsia="zh-CN"/>
        </w:rPr>
        <w:t xml:space="preserve">also include </w:t>
      </w:r>
      <w:proofErr w:type="spellStart"/>
      <w:r w:rsidRPr="00C6549D">
        <w:rPr>
          <w:rStyle w:val="Hyperlink"/>
          <w:rFonts w:eastAsia="Times New Roman"/>
          <w:color w:val="000000" w:themeColor="text1"/>
          <w:szCs w:val="20"/>
          <w:lang w:eastAsia="zh-CN"/>
        </w:rPr>
        <w:t>OutNEXT</w:t>
      </w:r>
      <w:proofErr w:type="spellEnd"/>
      <w:r w:rsidRPr="00C6549D">
        <w:rPr>
          <w:rStyle w:val="Hyperlink"/>
          <w:rFonts w:eastAsia="Times New Roman"/>
          <w:color w:val="000000" w:themeColor="text1"/>
          <w:szCs w:val="20"/>
          <w:lang w:eastAsia="zh-CN"/>
        </w:rPr>
        <w:t xml:space="preserve"> alumni and high-potential employees who have moved from Out Leadership member firms to non-member organisations.</w:t>
      </w:r>
      <w:r>
        <w:rPr>
          <w:rStyle w:val="Hyperlink"/>
          <w:rFonts w:eastAsia="Times New Roman"/>
          <w:color w:val="000000" w:themeColor="text1"/>
          <w:szCs w:val="20"/>
          <w:lang w:eastAsia="zh-CN"/>
        </w:rPr>
        <w:t xml:space="preserve"> </w:t>
      </w:r>
      <w:r w:rsidR="00A97174" w:rsidRPr="00982429">
        <w:rPr>
          <w:rStyle w:val="Hyperlink"/>
          <w:rFonts w:eastAsia="Times New Roman"/>
          <w:color w:val="000000" w:themeColor="text1"/>
          <w:szCs w:val="20"/>
          <w:lang w:eastAsia="zh-CN"/>
        </w:rPr>
        <w:t>All of the surveys were conducted online. All quantitative surveys were conducted on a confidential basis.</w:t>
      </w:r>
    </w:p>
    <w:p w14:paraId="15109EF3" w14:textId="1CBA310C" w:rsidR="0086454B" w:rsidRPr="00982429" w:rsidRDefault="0086454B" w:rsidP="00A97174">
      <w:pPr>
        <w:spacing w:line="276" w:lineRule="auto"/>
        <w:rPr>
          <w:rStyle w:val="Hyperlink"/>
          <w:rFonts w:eastAsia="Times New Roman"/>
          <w:color w:val="000000" w:themeColor="text1"/>
          <w:szCs w:val="20"/>
          <w:lang w:eastAsia="zh-CN"/>
        </w:rPr>
      </w:pPr>
    </w:p>
    <w:p w14:paraId="776A13A2" w14:textId="77777777" w:rsidR="0086454B" w:rsidRPr="00982429" w:rsidRDefault="0086454B" w:rsidP="0086454B">
      <w:pPr>
        <w:spacing w:line="276" w:lineRule="auto"/>
        <w:rPr>
          <w:rStyle w:val="Hyperlink"/>
          <w:rFonts w:eastAsia="Times New Roman"/>
          <w:b/>
          <w:color w:val="000000" w:themeColor="text1"/>
          <w:szCs w:val="20"/>
          <w:lang w:eastAsia="zh-CN"/>
        </w:rPr>
      </w:pPr>
      <w:r w:rsidRPr="00982429">
        <w:rPr>
          <w:rStyle w:val="Hyperlink"/>
          <w:rFonts w:eastAsia="Times New Roman"/>
          <w:b/>
          <w:color w:val="000000" w:themeColor="text1"/>
          <w:szCs w:val="20"/>
          <w:lang w:eastAsia="zh-CN"/>
        </w:rPr>
        <w:t>About Out Leadership</w:t>
      </w:r>
    </w:p>
    <w:p w14:paraId="1073BA51" w14:textId="2DEE899D" w:rsidR="00C6549D" w:rsidRDefault="00C6549D" w:rsidP="00C6549D">
      <w:pPr>
        <w:spacing w:line="276" w:lineRule="auto"/>
        <w:rPr>
          <w:rStyle w:val="Hyperlink"/>
          <w:rFonts w:eastAsia="Times New Roman"/>
          <w:color w:val="000000" w:themeColor="text1"/>
          <w:szCs w:val="20"/>
          <w:lang w:eastAsia="zh-CN"/>
        </w:rPr>
      </w:pPr>
      <w:r w:rsidRPr="00C6549D">
        <w:rPr>
          <w:rStyle w:val="Hyperlink"/>
          <w:rFonts w:eastAsia="Times New Roman"/>
          <w:color w:val="000000" w:themeColor="text1"/>
          <w:szCs w:val="20"/>
          <w:lang w:eastAsia="zh-CN"/>
        </w:rPr>
        <w:t>Out Leadership is the global LGBT+ business network trusted by CEOs and multinational companies to generate Return on Equality®.</w:t>
      </w:r>
      <w:r>
        <w:rPr>
          <w:rStyle w:val="Hyperlink"/>
          <w:rFonts w:eastAsia="Times New Roman"/>
          <w:color w:val="000000" w:themeColor="text1"/>
          <w:szCs w:val="20"/>
          <w:lang w:eastAsia="zh-CN"/>
        </w:rPr>
        <w:t xml:space="preserve"> </w:t>
      </w:r>
      <w:r w:rsidRPr="00C6549D">
        <w:rPr>
          <w:rStyle w:val="Hyperlink"/>
          <w:rFonts w:eastAsia="Times New Roman"/>
          <w:color w:val="000000" w:themeColor="text1"/>
          <w:szCs w:val="20"/>
          <w:lang w:eastAsia="zh-CN"/>
        </w:rPr>
        <w:t>It creates global executive events and insights that help leade</w:t>
      </w:r>
      <w:r>
        <w:rPr>
          <w:rStyle w:val="Hyperlink"/>
          <w:rFonts w:eastAsia="Times New Roman"/>
          <w:color w:val="000000" w:themeColor="text1"/>
          <w:szCs w:val="20"/>
          <w:lang w:eastAsia="zh-CN"/>
        </w:rPr>
        <w:t xml:space="preserve">rs realize the economic growth </w:t>
      </w:r>
      <w:r w:rsidRPr="00C6549D">
        <w:rPr>
          <w:rStyle w:val="Hyperlink"/>
          <w:rFonts w:eastAsia="Times New Roman"/>
          <w:color w:val="000000" w:themeColor="text1"/>
          <w:szCs w:val="20"/>
          <w:lang w:eastAsia="zh-CN"/>
        </w:rPr>
        <w:t xml:space="preserve">and talent dividend derived from inclusive business, and convenes ground-breaking talent accelerators: </w:t>
      </w:r>
      <w:proofErr w:type="spellStart"/>
      <w:r w:rsidRPr="00C6549D">
        <w:rPr>
          <w:rStyle w:val="Hyperlink"/>
          <w:rFonts w:eastAsia="Times New Roman"/>
          <w:color w:val="000000" w:themeColor="text1"/>
          <w:szCs w:val="20"/>
          <w:lang w:eastAsia="zh-CN"/>
        </w:rPr>
        <w:t>OutNEXT</w:t>
      </w:r>
      <w:proofErr w:type="spellEnd"/>
      <w:r w:rsidRPr="00C6549D">
        <w:rPr>
          <w:rStyle w:val="Hyperlink"/>
          <w:rFonts w:eastAsia="Times New Roman"/>
          <w:color w:val="000000" w:themeColor="text1"/>
          <w:szCs w:val="20"/>
          <w:lang w:eastAsia="zh-CN"/>
        </w:rPr>
        <w:t xml:space="preserve">, the first global leadership development programme for the next generation of LGBT+ talent; Quorum, which seeks to advance LGBT+ diversity in corporate governance; and </w:t>
      </w:r>
      <w:proofErr w:type="spellStart"/>
      <w:r w:rsidRPr="00C6549D">
        <w:rPr>
          <w:rStyle w:val="Hyperlink"/>
          <w:rFonts w:eastAsia="Times New Roman"/>
          <w:color w:val="000000" w:themeColor="text1"/>
          <w:szCs w:val="20"/>
          <w:lang w:eastAsia="zh-CN"/>
        </w:rPr>
        <w:t>OutWOMEN</w:t>
      </w:r>
      <w:proofErr w:type="spellEnd"/>
      <w:r w:rsidRPr="00C6549D">
        <w:rPr>
          <w:rStyle w:val="Hyperlink"/>
          <w:rFonts w:eastAsia="Times New Roman"/>
          <w:color w:val="000000" w:themeColor="text1"/>
          <w:szCs w:val="20"/>
          <w:lang w:eastAsia="zh-CN"/>
        </w:rPr>
        <w:t>, which convenes and celebrates LGBT+ women in business.</w:t>
      </w:r>
    </w:p>
    <w:p w14:paraId="2F05484E" w14:textId="77777777" w:rsidR="00C6549D" w:rsidRPr="00982429" w:rsidRDefault="00C6549D" w:rsidP="00C6549D">
      <w:pPr>
        <w:spacing w:line="276" w:lineRule="auto"/>
        <w:rPr>
          <w:rStyle w:val="Hyperlink"/>
          <w:rFonts w:eastAsia="Times New Roman"/>
          <w:color w:val="000000" w:themeColor="text1"/>
          <w:szCs w:val="20"/>
          <w:lang w:eastAsia="zh-CN"/>
        </w:rPr>
      </w:pPr>
    </w:p>
    <w:p w14:paraId="32B782D6" w14:textId="77777777" w:rsidR="00984073" w:rsidRPr="00982429" w:rsidRDefault="00984073" w:rsidP="00984073">
      <w:pPr>
        <w:spacing w:line="276" w:lineRule="auto"/>
        <w:rPr>
          <w:rStyle w:val="Hyperlink"/>
          <w:rFonts w:eastAsia="Times New Roman"/>
          <w:b/>
          <w:color w:val="000000" w:themeColor="text1"/>
          <w:szCs w:val="20"/>
          <w:lang w:eastAsia="zh-CN"/>
        </w:rPr>
      </w:pPr>
      <w:r w:rsidRPr="00982429">
        <w:rPr>
          <w:rStyle w:val="Hyperlink"/>
          <w:rFonts w:eastAsia="Times New Roman"/>
          <w:b/>
          <w:color w:val="000000" w:themeColor="text1"/>
          <w:szCs w:val="20"/>
          <w:lang w:eastAsia="zh-CN"/>
        </w:rPr>
        <w:t xml:space="preserve">About </w:t>
      </w:r>
      <w:proofErr w:type="spellStart"/>
      <w:r w:rsidRPr="00982429">
        <w:rPr>
          <w:rStyle w:val="Hyperlink"/>
          <w:rFonts w:eastAsia="Times New Roman"/>
          <w:b/>
          <w:color w:val="000000" w:themeColor="text1"/>
          <w:szCs w:val="20"/>
          <w:lang w:eastAsia="zh-CN"/>
        </w:rPr>
        <w:t>OutNEXT</w:t>
      </w:r>
      <w:proofErr w:type="spellEnd"/>
    </w:p>
    <w:p w14:paraId="64D0A90E" w14:textId="4EE4E33D" w:rsidR="00984073" w:rsidRDefault="00C6549D" w:rsidP="00A97174">
      <w:pPr>
        <w:spacing w:line="276" w:lineRule="auto"/>
        <w:rPr>
          <w:rStyle w:val="Hyperlink"/>
          <w:rFonts w:eastAsia="Times New Roman"/>
          <w:color w:val="000000" w:themeColor="text1"/>
          <w:szCs w:val="20"/>
          <w:lang w:eastAsia="zh-CN"/>
        </w:rPr>
      </w:pPr>
      <w:r w:rsidRPr="00C6549D">
        <w:rPr>
          <w:rStyle w:val="Hyperlink"/>
          <w:rFonts w:eastAsia="Times New Roman"/>
          <w:color w:val="000000" w:themeColor="text1"/>
          <w:szCs w:val="20"/>
          <w:lang w:eastAsia="zh-CN"/>
        </w:rPr>
        <w:t xml:space="preserve">A key initiative of </w:t>
      </w:r>
      <w:proofErr w:type="spellStart"/>
      <w:r w:rsidRPr="00C6549D">
        <w:rPr>
          <w:rStyle w:val="Hyperlink"/>
          <w:rFonts w:eastAsia="Times New Roman"/>
          <w:color w:val="000000" w:themeColor="text1"/>
          <w:szCs w:val="20"/>
          <w:lang w:eastAsia="zh-CN"/>
        </w:rPr>
        <w:t>Out</w:t>
      </w:r>
      <w:proofErr w:type="spellEnd"/>
      <w:r w:rsidRPr="00C6549D">
        <w:rPr>
          <w:rStyle w:val="Hyperlink"/>
          <w:rFonts w:eastAsia="Times New Roman"/>
          <w:color w:val="000000" w:themeColor="text1"/>
          <w:szCs w:val="20"/>
          <w:lang w:eastAsia="zh-CN"/>
        </w:rPr>
        <w:t xml:space="preserve"> Leadership, </w:t>
      </w:r>
      <w:proofErr w:type="spellStart"/>
      <w:r w:rsidRPr="00C6549D">
        <w:rPr>
          <w:rStyle w:val="Hyperlink"/>
          <w:rFonts w:eastAsia="Times New Roman"/>
          <w:color w:val="000000" w:themeColor="text1"/>
          <w:szCs w:val="20"/>
          <w:lang w:eastAsia="zh-CN"/>
        </w:rPr>
        <w:t>OutNEXT</w:t>
      </w:r>
      <w:proofErr w:type="spellEnd"/>
      <w:r w:rsidRPr="00C6549D">
        <w:rPr>
          <w:rStyle w:val="Hyperlink"/>
          <w:rFonts w:eastAsia="Times New Roman"/>
          <w:color w:val="000000" w:themeColor="text1"/>
          <w:szCs w:val="20"/>
          <w:lang w:eastAsia="zh-CN"/>
        </w:rPr>
        <w:t xml:space="preserve"> is the first global talent development programme for the next generation of LGBT+ business leaders. The developing leaders in the </w:t>
      </w:r>
      <w:proofErr w:type="spellStart"/>
      <w:r w:rsidRPr="00C6549D">
        <w:rPr>
          <w:rStyle w:val="Hyperlink"/>
          <w:rFonts w:eastAsia="Times New Roman"/>
          <w:color w:val="000000" w:themeColor="text1"/>
          <w:szCs w:val="20"/>
          <w:lang w:eastAsia="zh-CN"/>
        </w:rPr>
        <w:t>OutNEXT</w:t>
      </w:r>
      <w:proofErr w:type="spellEnd"/>
      <w:r w:rsidRPr="00C6549D">
        <w:rPr>
          <w:rStyle w:val="Hyperlink"/>
          <w:rFonts w:eastAsia="Times New Roman"/>
          <w:color w:val="000000" w:themeColor="text1"/>
          <w:szCs w:val="20"/>
          <w:lang w:eastAsia="zh-CN"/>
        </w:rPr>
        <w:t xml:space="preserve"> programme are openly LGBT+ employees (typically with between five and eight years of work experience), who are selected by Out Leadership member companies as high potential and high performing, with a strong focus on intersectional diversity within the cohort.</w:t>
      </w:r>
    </w:p>
    <w:p w14:paraId="3DEE6EA1" w14:textId="77777777" w:rsidR="00C6549D" w:rsidRPr="00982429" w:rsidRDefault="00C6549D" w:rsidP="00A97174">
      <w:pPr>
        <w:spacing w:line="276" w:lineRule="auto"/>
        <w:rPr>
          <w:rStyle w:val="Hyperlink"/>
          <w:rFonts w:eastAsia="Times New Roman"/>
          <w:b/>
          <w:color w:val="000000" w:themeColor="text1"/>
          <w:szCs w:val="20"/>
          <w:lang w:eastAsia="zh-CN"/>
        </w:rPr>
      </w:pPr>
    </w:p>
    <w:p w14:paraId="0E5E5AD2" w14:textId="3B3A75AD" w:rsidR="007C05BB" w:rsidRPr="00982429" w:rsidRDefault="007515A5" w:rsidP="00D018A4">
      <w:pPr>
        <w:spacing w:line="276" w:lineRule="auto"/>
        <w:rPr>
          <w:rStyle w:val="Hyperlink"/>
          <w:rFonts w:eastAsia="Times New Roman"/>
          <w:b/>
          <w:color w:val="000000" w:themeColor="text1"/>
          <w:szCs w:val="20"/>
          <w:lang w:eastAsia="zh-CN"/>
        </w:rPr>
      </w:pPr>
      <w:r w:rsidRPr="00982429">
        <w:rPr>
          <w:rStyle w:val="Hyperlink"/>
          <w:rFonts w:eastAsia="Times New Roman"/>
          <w:b/>
          <w:color w:val="000000" w:themeColor="text1"/>
          <w:szCs w:val="20"/>
          <w:lang w:eastAsia="zh-CN"/>
        </w:rPr>
        <w:lastRenderedPageBreak/>
        <w:t>About PwC</w:t>
      </w:r>
    </w:p>
    <w:p w14:paraId="35E1AF20" w14:textId="030A962F" w:rsidR="00D018A4" w:rsidRPr="00982429" w:rsidRDefault="00D018A4" w:rsidP="00D018A4">
      <w:pPr>
        <w:spacing w:line="276" w:lineRule="auto"/>
        <w:rPr>
          <w:bCs/>
          <w:szCs w:val="20"/>
        </w:rPr>
      </w:pPr>
      <w:r w:rsidRPr="00982429">
        <w:rPr>
          <w:bCs/>
          <w:szCs w:val="20"/>
        </w:rPr>
        <w:t>At PwC, our purpose is to build trust in society and solve important problems.</w:t>
      </w:r>
      <w:r w:rsidR="0053496F" w:rsidRPr="00982429">
        <w:rPr>
          <w:bCs/>
          <w:szCs w:val="20"/>
        </w:rPr>
        <w:t xml:space="preserve"> We’re a network of firms in 158</w:t>
      </w:r>
      <w:r w:rsidRPr="00982429">
        <w:rPr>
          <w:bCs/>
          <w:szCs w:val="20"/>
        </w:rPr>
        <w:t xml:space="preserve"> </w:t>
      </w:r>
      <w:r w:rsidR="00563BED" w:rsidRPr="00982429">
        <w:rPr>
          <w:bCs/>
          <w:szCs w:val="20"/>
        </w:rPr>
        <w:t>countries with more tha</w:t>
      </w:r>
      <w:r w:rsidR="00E27D5F" w:rsidRPr="00982429">
        <w:rPr>
          <w:bCs/>
          <w:szCs w:val="20"/>
        </w:rPr>
        <w:t>n 2</w:t>
      </w:r>
      <w:r w:rsidR="0053496F" w:rsidRPr="00982429">
        <w:rPr>
          <w:bCs/>
          <w:szCs w:val="20"/>
        </w:rPr>
        <w:t>36</w:t>
      </w:r>
      <w:r w:rsidR="00E27D5F" w:rsidRPr="00982429">
        <w:rPr>
          <w:bCs/>
          <w:szCs w:val="20"/>
        </w:rPr>
        <w:t xml:space="preserve">,000 </w:t>
      </w:r>
      <w:r w:rsidRPr="00982429">
        <w:rPr>
          <w:bCs/>
          <w:szCs w:val="20"/>
        </w:rPr>
        <w:t xml:space="preserve">people who are committed to delivering </w:t>
      </w:r>
      <w:r w:rsidRPr="008D2A95">
        <w:rPr>
          <w:bCs/>
          <w:color w:val="000000" w:themeColor="text1"/>
          <w:szCs w:val="20"/>
        </w:rPr>
        <w:t xml:space="preserve">quality in assurance, advisory and tax services. Find out more and tell us what matters to you by visiting us at </w:t>
      </w:r>
      <w:hyperlink r:id="rId9" w:history="1">
        <w:r w:rsidRPr="008D2A95">
          <w:rPr>
            <w:rStyle w:val="Hyperlink"/>
            <w:bCs/>
            <w:color w:val="000000" w:themeColor="text1"/>
            <w:szCs w:val="20"/>
            <w:u w:val="single"/>
          </w:rPr>
          <w:t>www.pwc.com</w:t>
        </w:r>
      </w:hyperlink>
      <w:r w:rsidRPr="008D2A95">
        <w:rPr>
          <w:bCs/>
          <w:color w:val="000000" w:themeColor="text1"/>
          <w:szCs w:val="20"/>
        </w:rPr>
        <w:t>.</w:t>
      </w:r>
    </w:p>
    <w:p w14:paraId="2E082270" w14:textId="77777777" w:rsidR="00D018A4" w:rsidRPr="00982429" w:rsidRDefault="00D018A4" w:rsidP="00D018A4">
      <w:pPr>
        <w:spacing w:line="276" w:lineRule="auto"/>
        <w:rPr>
          <w:bCs/>
          <w:szCs w:val="20"/>
        </w:rPr>
      </w:pPr>
    </w:p>
    <w:p w14:paraId="091DE4EE" w14:textId="77777777" w:rsidR="00D018A4" w:rsidRPr="00982429" w:rsidRDefault="00D018A4" w:rsidP="00D018A4">
      <w:pPr>
        <w:spacing w:line="276" w:lineRule="auto"/>
        <w:rPr>
          <w:bCs/>
          <w:szCs w:val="20"/>
        </w:rPr>
      </w:pPr>
      <w:r w:rsidRPr="00982429">
        <w:rPr>
          <w:bCs/>
          <w:szCs w:val="20"/>
        </w:rPr>
        <w:t>PwC refers to the PwC network and/or one or more of its member firms, each of which is a separate legal entity. Please see www.pwc.com/structure for further details.</w:t>
      </w:r>
    </w:p>
    <w:p w14:paraId="7CE4324F" w14:textId="57EEDFD1" w:rsidR="00884BF5" w:rsidRPr="00982429" w:rsidRDefault="00563BED" w:rsidP="00052383">
      <w:pPr>
        <w:spacing w:line="276" w:lineRule="auto"/>
        <w:rPr>
          <w:bCs/>
          <w:szCs w:val="20"/>
        </w:rPr>
      </w:pPr>
      <w:r w:rsidRPr="00982429">
        <w:rPr>
          <w:bCs/>
          <w:szCs w:val="20"/>
        </w:rPr>
        <w:t>©</w:t>
      </w:r>
      <w:r w:rsidR="0053496F" w:rsidRPr="00982429">
        <w:rPr>
          <w:bCs/>
          <w:szCs w:val="20"/>
        </w:rPr>
        <w:t xml:space="preserve"> 2018</w:t>
      </w:r>
      <w:r w:rsidR="00D018A4" w:rsidRPr="00982429">
        <w:rPr>
          <w:bCs/>
          <w:szCs w:val="20"/>
        </w:rPr>
        <w:t xml:space="preserve"> PwC. All rights reserved</w:t>
      </w:r>
    </w:p>
    <w:p w14:paraId="73148C98" w14:textId="77777777" w:rsidR="00E26606" w:rsidRPr="00982429" w:rsidRDefault="00E26606" w:rsidP="00052383">
      <w:pPr>
        <w:spacing w:line="276" w:lineRule="auto"/>
        <w:rPr>
          <w:bCs/>
          <w:szCs w:val="20"/>
        </w:rPr>
      </w:pPr>
    </w:p>
    <w:p w14:paraId="6A6AA4D1" w14:textId="61800FD3" w:rsidR="00E26606" w:rsidRPr="00982429" w:rsidRDefault="00E26606" w:rsidP="00E26606">
      <w:pPr>
        <w:spacing w:line="276" w:lineRule="auto"/>
        <w:rPr>
          <w:bCs/>
          <w:szCs w:val="20"/>
        </w:rPr>
      </w:pPr>
      <w:r w:rsidRPr="00982429">
        <w:rPr>
          <w:bCs/>
          <w:szCs w:val="20"/>
        </w:rPr>
        <w:t xml:space="preserve">In the spirit of </w:t>
      </w:r>
      <w:hyperlink r:id="rId10" w:history="1">
        <w:r w:rsidRPr="008D2A95">
          <w:rPr>
            <w:rStyle w:val="Hyperlink"/>
            <w:bCs/>
            <w:color w:val="C00000"/>
            <w:szCs w:val="20"/>
          </w:rPr>
          <w:t>PwC’s Global Human Rights policy</w:t>
        </w:r>
      </w:hyperlink>
      <w:r w:rsidRPr="00982429">
        <w:rPr>
          <w:bCs/>
          <w:szCs w:val="20"/>
        </w:rPr>
        <w:t xml:space="preserve"> and our support and involvement with the </w:t>
      </w:r>
      <w:hyperlink r:id="rId11" w:history="1">
        <w:r w:rsidRPr="008D2A95">
          <w:rPr>
            <w:rStyle w:val="Hyperlink"/>
            <w:bCs/>
            <w:color w:val="C00000"/>
            <w:szCs w:val="20"/>
          </w:rPr>
          <w:t>UN Global Compact</w:t>
        </w:r>
      </w:hyperlink>
      <w:r w:rsidRPr="00982429">
        <w:rPr>
          <w:bCs/>
          <w:szCs w:val="20"/>
        </w:rPr>
        <w:t>, the PwC network has given its support to the UN Human Rights Office’s Standards of Conduct for Business. These standards support the business community in tackling discrimination against LGBT+ people. The Standards, produced in collaboration with the Institute for Human Rights and Business, build on the UN Guiding Principles on Business and Human Rights and reflect the input of hundreds of companies across diverse sectors. </w:t>
      </w:r>
    </w:p>
    <w:p w14:paraId="1841C5B0" w14:textId="77777777" w:rsidR="00E26606" w:rsidRPr="00982429" w:rsidRDefault="00E26606" w:rsidP="00E26606">
      <w:pPr>
        <w:spacing w:line="276" w:lineRule="auto"/>
        <w:rPr>
          <w:bCs/>
          <w:szCs w:val="20"/>
        </w:rPr>
      </w:pPr>
    </w:p>
    <w:p w14:paraId="7662A00C" w14:textId="03ED5FBB" w:rsidR="00E26606" w:rsidRPr="00982429" w:rsidRDefault="00E26606" w:rsidP="00E26606">
      <w:pPr>
        <w:spacing w:line="276" w:lineRule="auto"/>
        <w:rPr>
          <w:bCs/>
          <w:szCs w:val="20"/>
        </w:rPr>
      </w:pPr>
      <w:r w:rsidRPr="00982429">
        <w:rPr>
          <w:bCs/>
          <w:szCs w:val="20"/>
        </w:rPr>
        <w:t xml:space="preserve">PwC is also proud to have LGBT+ employee networks established in 15 PwC member firms: Australia, Austria, Brazil, Canada, France, Germany, Hong Kong, Ireland, Japan, The Netherlands, South Africa, Switzerland, UK, US, Vietnam. With Austria, Brazil and France launching their networks this year, most of these networks operate under the mantle of GLEE (Gay, Lesbian and Everyone Else) with a focus on being inclusive of all talent, including allies.  You can learn more about the PwC network’s approach to LGBT+ in our </w:t>
      </w:r>
      <w:hyperlink r:id="rId12" w:history="1">
        <w:r w:rsidRPr="008D2A95">
          <w:rPr>
            <w:rStyle w:val="Hyperlink"/>
            <w:bCs/>
            <w:color w:val="C00000"/>
            <w:szCs w:val="20"/>
          </w:rPr>
          <w:t>2017 Global Annual Review</w:t>
        </w:r>
      </w:hyperlink>
      <w:r w:rsidRPr="00982429">
        <w:rPr>
          <w:bCs/>
          <w:szCs w:val="20"/>
        </w:rPr>
        <w:t>.</w:t>
      </w:r>
    </w:p>
    <w:sectPr w:rsidR="00E26606" w:rsidRPr="00982429" w:rsidSect="00233C03">
      <w:headerReference w:type="even" r:id="rId13"/>
      <w:headerReference w:type="default" r:id="rId14"/>
      <w:footerReference w:type="even" r:id="rId15"/>
      <w:footerReference w:type="default" r:id="rId16"/>
      <w:headerReference w:type="first" r:id="rId17"/>
      <w:footerReference w:type="first" r:id="rId18"/>
      <w:pgSz w:w="11907" w:h="16839"/>
      <w:pgMar w:top="3137" w:right="1417" w:bottom="993" w:left="1984"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BD88D4" w16cid:durableId="1E83374E"/>
  <w16cid:commentId w16cid:paraId="0BC43FD1" w16cid:durableId="1E83381B"/>
  <w16cid:commentId w16cid:paraId="1E3E16D3" w16cid:durableId="1E83385A"/>
  <w16cid:commentId w16cid:paraId="426A8CB2" w16cid:durableId="1E8338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5F3F3" w14:textId="77777777" w:rsidR="00FA0062" w:rsidRDefault="00FA0062">
      <w:pPr>
        <w:spacing w:line="240" w:lineRule="auto"/>
      </w:pPr>
      <w:r>
        <w:separator/>
      </w:r>
    </w:p>
  </w:endnote>
  <w:endnote w:type="continuationSeparator" w:id="0">
    <w:p w14:paraId="4BF8AF54" w14:textId="77777777" w:rsidR="00FA0062" w:rsidRDefault="00FA0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harter ITC Com">
    <w:altName w:val="Charter ITC Com"/>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ecilia-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5D2D3" w14:textId="146DEDA3" w:rsidR="001F509F" w:rsidRDefault="001F509F">
    <w:pPr>
      <w:pStyle w:val="Footer"/>
    </w:pPr>
    <w:r>
      <w:fldChar w:fldCharType="begin"/>
    </w:r>
    <w:r>
      <w:instrText xml:space="preserve"> PAGE  \* MERGEFORMAT </w:instrText>
    </w:r>
    <w:r>
      <w:fldChar w:fldCharType="separate"/>
    </w:r>
    <w:r w:rsidR="00072E03">
      <w:rPr>
        <w:noProof/>
      </w:rPr>
      <w:t>4</w:t>
    </w:r>
    <w:r>
      <w:rPr>
        <w:noProof/>
      </w:rPr>
      <w:fldChar w:fldCharType="end"/>
    </w:r>
    <w:r>
      <w:t xml:space="preserve"> of </w:t>
    </w:r>
    <w:fldSimple w:instr=" NUMPAGES  \* MERGEFORMAT ">
      <w:r w:rsidR="00072E03">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1079" w14:textId="733B6C29" w:rsidR="001F509F" w:rsidRDefault="001F509F">
    <w:pPr>
      <w:pStyle w:val="Footer"/>
    </w:pPr>
    <w:r>
      <w:fldChar w:fldCharType="begin"/>
    </w:r>
    <w:r>
      <w:instrText xml:space="preserve"> PAGE  \* MERGEFORMAT </w:instrText>
    </w:r>
    <w:r>
      <w:fldChar w:fldCharType="separate"/>
    </w:r>
    <w:r w:rsidR="00072E03">
      <w:rPr>
        <w:noProof/>
      </w:rPr>
      <w:t>3</w:t>
    </w:r>
    <w:r>
      <w:rPr>
        <w:noProof/>
      </w:rPr>
      <w:fldChar w:fldCharType="end"/>
    </w:r>
    <w:r>
      <w:t xml:space="preserve"> of </w:t>
    </w:r>
    <w:fldSimple w:instr=" NUMPAGES  \* MERGEFORMAT ">
      <w:r w:rsidR="00072E03">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51348" w14:textId="77777777" w:rsidR="00EA06A4" w:rsidRDefault="00EA06A4">
    <w:pPr>
      <w:pStyle w:val="Footer"/>
    </w:pPr>
  </w:p>
  <w:p w14:paraId="23717724" w14:textId="77777777" w:rsidR="00EA06A4" w:rsidRDefault="00EA0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780D3" w14:textId="77777777" w:rsidR="00FA0062" w:rsidRDefault="00FA0062">
      <w:pPr>
        <w:spacing w:line="240" w:lineRule="auto"/>
      </w:pPr>
      <w:r>
        <w:separator/>
      </w:r>
    </w:p>
  </w:footnote>
  <w:footnote w:type="continuationSeparator" w:id="0">
    <w:p w14:paraId="741284EF" w14:textId="77777777" w:rsidR="00FA0062" w:rsidRDefault="00FA0062">
      <w:pPr>
        <w:spacing w:line="240" w:lineRule="auto"/>
      </w:pPr>
      <w:r>
        <w:continuationSeparator/>
      </w:r>
    </w:p>
  </w:footnote>
  <w:footnote w:id="1">
    <w:p w14:paraId="25BAE764" w14:textId="24DA4868" w:rsidR="004265B0" w:rsidRPr="008D2A95" w:rsidRDefault="004265B0">
      <w:pPr>
        <w:pStyle w:val="FootnoteText"/>
        <w:rPr>
          <w:color w:val="000000" w:themeColor="text1"/>
          <w:sz w:val="16"/>
          <w:szCs w:val="16"/>
          <w:lang w:val="en-US"/>
        </w:rPr>
      </w:pPr>
      <w:r w:rsidRPr="008D2A95">
        <w:rPr>
          <w:rStyle w:val="FootnoteReference"/>
          <w:color w:val="000000" w:themeColor="text1"/>
          <w:sz w:val="16"/>
          <w:szCs w:val="16"/>
        </w:rPr>
        <w:footnoteRef/>
      </w:r>
      <w:r w:rsidRPr="008D2A95">
        <w:rPr>
          <w:color w:val="000000" w:themeColor="text1"/>
          <w:sz w:val="16"/>
          <w:szCs w:val="16"/>
        </w:rPr>
        <w:t xml:space="preserve"> </w:t>
      </w:r>
      <w:hyperlink r:id="rId1" w:history="1">
        <w:r w:rsidRPr="008D2A95">
          <w:rPr>
            <w:rStyle w:val="Hyperlink"/>
            <w:color w:val="000000" w:themeColor="text1"/>
            <w:sz w:val="16"/>
            <w:szCs w:val="16"/>
            <w:u w:val="single"/>
            <w:lang w:val="en-US"/>
          </w:rPr>
          <w:t>LGBT Capital</w:t>
        </w:r>
      </w:hyperlink>
      <w:r w:rsidRPr="008D2A95">
        <w:rPr>
          <w:color w:val="000000" w:themeColor="text1"/>
          <w:sz w:val="16"/>
          <w:szCs w:val="16"/>
          <w:lang w:val="en-US"/>
        </w:rPr>
        <w:t xml:space="preserve"> </w:t>
      </w:r>
    </w:p>
  </w:footnote>
  <w:footnote w:id="2">
    <w:p w14:paraId="6F4CC669" w14:textId="39B3FD7E" w:rsidR="004265B0" w:rsidRPr="008D2A95" w:rsidRDefault="004265B0">
      <w:pPr>
        <w:pStyle w:val="FootnoteText"/>
        <w:rPr>
          <w:color w:val="000000" w:themeColor="text1"/>
          <w:lang w:val="en-US"/>
        </w:rPr>
      </w:pPr>
      <w:r w:rsidRPr="008D2A95">
        <w:rPr>
          <w:color w:val="000000" w:themeColor="text1"/>
          <w:sz w:val="16"/>
          <w:szCs w:val="16"/>
          <w:lang w:val="fr-CH"/>
        </w:rPr>
        <w:footnoteRef/>
      </w:r>
      <w:r w:rsidRPr="008D2A95">
        <w:rPr>
          <w:color w:val="000000" w:themeColor="text1"/>
          <w:sz w:val="16"/>
          <w:szCs w:val="16"/>
          <w:lang w:val="en-US"/>
        </w:rPr>
        <w:t xml:space="preserve"> </w:t>
      </w:r>
      <w:hyperlink r:id="rId2" w:history="1">
        <w:r w:rsidRPr="008D2A95">
          <w:rPr>
            <w:rStyle w:val="Hyperlink"/>
            <w:color w:val="000000" w:themeColor="text1"/>
            <w:sz w:val="16"/>
            <w:szCs w:val="16"/>
            <w:u w:val="single"/>
            <w:lang w:val="en-US"/>
          </w:rPr>
          <w:t>Community Marketing &amp; Insights</w:t>
        </w:r>
      </w:hyperlink>
    </w:p>
  </w:footnote>
  <w:footnote w:id="3">
    <w:p w14:paraId="09EFF4A3" w14:textId="1B871045" w:rsidR="004265B0" w:rsidRPr="004265B0" w:rsidRDefault="004265B0" w:rsidP="004265B0">
      <w:pPr>
        <w:pStyle w:val="FootnoteText"/>
      </w:pPr>
      <w:r w:rsidRPr="008D2A95">
        <w:rPr>
          <w:rStyle w:val="FootnoteReference"/>
          <w:color w:val="000000" w:themeColor="text1"/>
        </w:rPr>
        <w:footnoteRef/>
      </w:r>
      <w:r w:rsidRPr="008D2A95">
        <w:rPr>
          <w:color w:val="000000" w:themeColor="text1"/>
        </w:rPr>
        <w:t xml:space="preserve"> </w:t>
      </w:r>
      <w:hyperlink r:id="rId3" w:history="1">
        <w:r w:rsidRPr="008D2A95">
          <w:rPr>
            <w:rStyle w:val="Hyperlink"/>
            <w:color w:val="000000" w:themeColor="text1"/>
            <w:sz w:val="16"/>
            <w:szCs w:val="16"/>
            <w:u w:val="single"/>
          </w:rPr>
          <w:t>The female millennial: A new era of talent</w:t>
        </w:r>
      </w:hyperlink>
      <w:r w:rsidRPr="008D2A95">
        <w:rPr>
          <w:color w:val="000000" w:themeColor="text1"/>
          <w:sz w:val="16"/>
          <w:szCs w:val="16"/>
        </w:rPr>
        <w:t>, PwC</w:t>
      </w:r>
    </w:p>
  </w:footnote>
  <w:footnote w:id="4">
    <w:p w14:paraId="69ED0187" w14:textId="210B9289" w:rsidR="008D2A95" w:rsidRPr="008D2A95" w:rsidRDefault="008D2A95">
      <w:pPr>
        <w:pStyle w:val="FootnoteText"/>
        <w:rPr>
          <w:lang w:val="fr-CH"/>
        </w:rPr>
      </w:pPr>
      <w:r w:rsidRPr="008D2A95">
        <w:rPr>
          <w:rStyle w:val="FootnoteReference"/>
          <w:color w:val="000000" w:themeColor="text1"/>
        </w:rPr>
        <w:footnoteRef/>
      </w:r>
      <w:r w:rsidRPr="008D2A95">
        <w:rPr>
          <w:color w:val="000000" w:themeColor="text1"/>
        </w:rPr>
        <w:t xml:space="preserve"> </w:t>
      </w:r>
      <w:hyperlink r:id="rId4" w:history="1">
        <w:proofErr w:type="spellStart"/>
        <w:r w:rsidRPr="008D2A95">
          <w:rPr>
            <w:rStyle w:val="Hyperlink"/>
            <w:color w:val="000000" w:themeColor="text1"/>
            <w:sz w:val="16"/>
            <w:szCs w:val="16"/>
            <w:u w:val="single"/>
            <w:lang w:val="fr-CH"/>
          </w:rPr>
          <w:t>Workplace</w:t>
        </w:r>
        <w:proofErr w:type="spellEnd"/>
        <w:r w:rsidRPr="008D2A95">
          <w:rPr>
            <w:rStyle w:val="Hyperlink"/>
            <w:color w:val="000000" w:themeColor="text1"/>
            <w:sz w:val="16"/>
            <w:szCs w:val="16"/>
            <w:u w:val="single"/>
            <w:lang w:val="fr-CH"/>
          </w:rPr>
          <w:t xml:space="preserve"> </w:t>
        </w:r>
        <w:proofErr w:type="spellStart"/>
        <w:r w:rsidRPr="008D2A95">
          <w:rPr>
            <w:rStyle w:val="Hyperlink"/>
            <w:color w:val="000000" w:themeColor="text1"/>
            <w:sz w:val="16"/>
            <w:szCs w:val="16"/>
            <w:u w:val="single"/>
            <w:lang w:val="fr-CH"/>
          </w:rPr>
          <w:t>Equality</w:t>
        </w:r>
        <w:proofErr w:type="spellEnd"/>
        <w:r w:rsidRPr="008D2A95">
          <w:rPr>
            <w:rStyle w:val="Hyperlink"/>
            <w:color w:val="000000" w:themeColor="text1"/>
            <w:sz w:val="16"/>
            <w:szCs w:val="16"/>
            <w:u w:val="single"/>
            <w:lang w:val="fr-CH"/>
          </w:rPr>
          <w:t xml:space="preserve"> Index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F2BAC" w14:textId="77777777" w:rsidR="001F509F" w:rsidRDefault="001F509F">
    <w:pPr>
      <w:pStyle w:val="Header"/>
    </w:pPr>
    <w:r>
      <w:rPr>
        <w:noProof/>
        <w:lang w:val="en-US"/>
      </w:rPr>
      <w:drawing>
        <wp:anchor distT="0" distB="0" distL="114300" distR="114300" simplePos="0" relativeHeight="251661824" behindDoc="0" locked="1" layoutInCell="1" allowOverlap="1" wp14:anchorId="562A24D9" wp14:editId="29D47119">
          <wp:simplePos x="0" y="0"/>
          <wp:positionH relativeFrom="page">
            <wp:posOffset>431165</wp:posOffset>
          </wp:positionH>
          <wp:positionV relativeFrom="page">
            <wp:posOffset>490855</wp:posOffset>
          </wp:positionV>
          <wp:extent cx="1410970" cy="12687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4C7B137D" w14:textId="77777777" w:rsidR="001F509F" w:rsidRDefault="001F50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A902" w14:textId="77777777" w:rsidR="001F509F" w:rsidRDefault="001F509F">
    <w:pPr>
      <w:pStyle w:val="Header"/>
    </w:pPr>
    <w:r>
      <w:rPr>
        <w:noProof/>
        <w:lang w:val="en-US"/>
      </w:rPr>
      <w:drawing>
        <wp:anchor distT="0" distB="0" distL="114300" distR="114300" simplePos="0" relativeHeight="251658752" behindDoc="0" locked="1" layoutInCell="1" allowOverlap="1" wp14:anchorId="5603A4DF" wp14:editId="64D8E237">
          <wp:simplePos x="0" y="0"/>
          <wp:positionH relativeFrom="page">
            <wp:posOffset>431165</wp:posOffset>
          </wp:positionH>
          <wp:positionV relativeFrom="page">
            <wp:posOffset>490855</wp:posOffset>
          </wp:positionV>
          <wp:extent cx="1410970" cy="12687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2D8681E7" w14:textId="77777777" w:rsidR="001F509F" w:rsidRDefault="001F50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CBC7B" w14:textId="77777777" w:rsidR="001F509F" w:rsidRDefault="001F509F">
    <w:pPr>
      <w:pStyle w:val="Header"/>
    </w:pPr>
    <w:r>
      <w:rPr>
        <w:noProof/>
        <w:lang w:val="en-US"/>
      </w:rPr>
      <w:drawing>
        <wp:anchor distT="0" distB="0" distL="114300" distR="114300" simplePos="0" relativeHeight="251655680" behindDoc="0" locked="1" layoutInCell="1" allowOverlap="1" wp14:anchorId="6F6B44B3" wp14:editId="01377660">
          <wp:simplePos x="0" y="0"/>
          <wp:positionH relativeFrom="page">
            <wp:posOffset>431165</wp:posOffset>
          </wp:positionH>
          <wp:positionV relativeFrom="page">
            <wp:posOffset>490855</wp:posOffset>
          </wp:positionV>
          <wp:extent cx="1410970" cy="1268730"/>
          <wp:effectExtent l="0" t="0" r="0" b="0"/>
          <wp:wrapNone/>
          <wp:docPr id="2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79A4"/>
    <w:multiLevelType w:val="hybridMultilevel"/>
    <w:tmpl w:val="BA92E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734E"/>
    <w:multiLevelType w:val="hybridMultilevel"/>
    <w:tmpl w:val="6CB0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04C3F"/>
    <w:multiLevelType w:val="hybridMultilevel"/>
    <w:tmpl w:val="97EA8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751B6"/>
    <w:multiLevelType w:val="hybridMultilevel"/>
    <w:tmpl w:val="8F92528E"/>
    <w:lvl w:ilvl="0" w:tplc="E6DC1BFA">
      <w:start w:val="1"/>
      <w:numFmt w:val="decimal"/>
      <w:pStyle w:val="ListNumbered"/>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71FC2E6C"/>
    <w:multiLevelType w:val="hybridMultilevel"/>
    <w:tmpl w:val="57BC1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E707F"/>
    <w:multiLevelType w:val="hybridMultilevel"/>
    <w:tmpl w:val="AB5691CC"/>
    <w:lvl w:ilvl="0" w:tplc="BAFE26C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it-IT" w:vendorID="64" w:dllVersion="131078" w:nlCheck="1" w:checkStyle="0"/>
  <w:activeWritingStyle w:appName="MSWord" w:lang="fr-CH" w:vendorID="64" w:dllVersion="131078" w:nlCheck="1" w:checkStyle="1"/>
  <w:activeWritingStyle w:appName="MSWord" w:lang="en-IE" w:vendorID="64" w:dllVersion="131078" w:nlCheck="1" w:checkStyle="1"/>
  <w:activeWritingStyle w:appName="MSWord" w:lang="en-US"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94"/>
    <w:rsid w:val="00001BDE"/>
    <w:rsid w:val="00001F4C"/>
    <w:rsid w:val="0001454B"/>
    <w:rsid w:val="000172EE"/>
    <w:rsid w:val="00023B8D"/>
    <w:rsid w:val="00026A59"/>
    <w:rsid w:val="00027491"/>
    <w:rsid w:val="00033A52"/>
    <w:rsid w:val="00033A67"/>
    <w:rsid w:val="00035A9D"/>
    <w:rsid w:val="00040BA4"/>
    <w:rsid w:val="000454AA"/>
    <w:rsid w:val="00045DB8"/>
    <w:rsid w:val="00052383"/>
    <w:rsid w:val="000558B3"/>
    <w:rsid w:val="00056619"/>
    <w:rsid w:val="000608AF"/>
    <w:rsid w:val="000608C5"/>
    <w:rsid w:val="00060CF7"/>
    <w:rsid w:val="00061047"/>
    <w:rsid w:val="00064CB6"/>
    <w:rsid w:val="00064F0F"/>
    <w:rsid w:val="0006706B"/>
    <w:rsid w:val="000717ED"/>
    <w:rsid w:val="000721AD"/>
    <w:rsid w:val="00072716"/>
    <w:rsid w:val="00072E03"/>
    <w:rsid w:val="00080D5B"/>
    <w:rsid w:val="00082303"/>
    <w:rsid w:val="000931C3"/>
    <w:rsid w:val="00093B9A"/>
    <w:rsid w:val="00093DB4"/>
    <w:rsid w:val="000A5C17"/>
    <w:rsid w:val="000A7BCA"/>
    <w:rsid w:val="000B559E"/>
    <w:rsid w:val="000B6E83"/>
    <w:rsid w:val="000C21D8"/>
    <w:rsid w:val="000C4BBE"/>
    <w:rsid w:val="000C6395"/>
    <w:rsid w:val="000D42CF"/>
    <w:rsid w:val="000E1A72"/>
    <w:rsid w:val="000E2EF9"/>
    <w:rsid w:val="000E30D3"/>
    <w:rsid w:val="000F26F3"/>
    <w:rsid w:val="000F5644"/>
    <w:rsid w:val="00104A9A"/>
    <w:rsid w:val="001059CD"/>
    <w:rsid w:val="00106416"/>
    <w:rsid w:val="00107581"/>
    <w:rsid w:val="00107BF6"/>
    <w:rsid w:val="001138B0"/>
    <w:rsid w:val="001166EC"/>
    <w:rsid w:val="001177C8"/>
    <w:rsid w:val="00120AC4"/>
    <w:rsid w:val="001220BF"/>
    <w:rsid w:val="00123A06"/>
    <w:rsid w:val="00137AC5"/>
    <w:rsid w:val="00137BCD"/>
    <w:rsid w:val="00141A9D"/>
    <w:rsid w:val="0014566E"/>
    <w:rsid w:val="00152415"/>
    <w:rsid w:val="00161E1A"/>
    <w:rsid w:val="00162A9E"/>
    <w:rsid w:val="00164621"/>
    <w:rsid w:val="0016481F"/>
    <w:rsid w:val="001667BA"/>
    <w:rsid w:val="00166A6C"/>
    <w:rsid w:val="001731F5"/>
    <w:rsid w:val="001A7D26"/>
    <w:rsid w:val="001B3CCB"/>
    <w:rsid w:val="001B77C1"/>
    <w:rsid w:val="001C06BD"/>
    <w:rsid w:val="001C6F7E"/>
    <w:rsid w:val="001C7ADE"/>
    <w:rsid w:val="001D2060"/>
    <w:rsid w:val="001D250C"/>
    <w:rsid w:val="001D288F"/>
    <w:rsid w:val="001E5E3D"/>
    <w:rsid w:val="001F0FF0"/>
    <w:rsid w:val="001F38B3"/>
    <w:rsid w:val="001F509F"/>
    <w:rsid w:val="001F731E"/>
    <w:rsid w:val="0020060F"/>
    <w:rsid w:val="00201991"/>
    <w:rsid w:val="00216EB7"/>
    <w:rsid w:val="002206D7"/>
    <w:rsid w:val="00221322"/>
    <w:rsid w:val="00222A49"/>
    <w:rsid w:val="00223576"/>
    <w:rsid w:val="0022398C"/>
    <w:rsid w:val="00231F88"/>
    <w:rsid w:val="00232C9C"/>
    <w:rsid w:val="00233C03"/>
    <w:rsid w:val="0023624C"/>
    <w:rsid w:val="00237DC4"/>
    <w:rsid w:val="00244785"/>
    <w:rsid w:val="00251868"/>
    <w:rsid w:val="0025665F"/>
    <w:rsid w:val="002626CE"/>
    <w:rsid w:val="002667B5"/>
    <w:rsid w:val="00271BEB"/>
    <w:rsid w:val="00272DAA"/>
    <w:rsid w:val="002769B9"/>
    <w:rsid w:val="0029320F"/>
    <w:rsid w:val="002B1A19"/>
    <w:rsid w:val="002B4000"/>
    <w:rsid w:val="002D3E8D"/>
    <w:rsid w:val="002E0013"/>
    <w:rsid w:val="002F1163"/>
    <w:rsid w:val="002F147E"/>
    <w:rsid w:val="002F4365"/>
    <w:rsid w:val="0030128B"/>
    <w:rsid w:val="00302169"/>
    <w:rsid w:val="00306341"/>
    <w:rsid w:val="003101BD"/>
    <w:rsid w:val="00311B2D"/>
    <w:rsid w:val="00322835"/>
    <w:rsid w:val="00325FB2"/>
    <w:rsid w:val="00327A61"/>
    <w:rsid w:val="003341E5"/>
    <w:rsid w:val="00347448"/>
    <w:rsid w:val="00351373"/>
    <w:rsid w:val="00351EAE"/>
    <w:rsid w:val="00355BF8"/>
    <w:rsid w:val="0036062D"/>
    <w:rsid w:val="00374046"/>
    <w:rsid w:val="003828B8"/>
    <w:rsid w:val="0038541E"/>
    <w:rsid w:val="00386285"/>
    <w:rsid w:val="00387E27"/>
    <w:rsid w:val="003A50AA"/>
    <w:rsid w:val="003A5881"/>
    <w:rsid w:val="003A6164"/>
    <w:rsid w:val="003A712F"/>
    <w:rsid w:val="003B0D49"/>
    <w:rsid w:val="003B1320"/>
    <w:rsid w:val="003B3031"/>
    <w:rsid w:val="003C250C"/>
    <w:rsid w:val="003C25EC"/>
    <w:rsid w:val="003C2E93"/>
    <w:rsid w:val="003C40F4"/>
    <w:rsid w:val="003C71E9"/>
    <w:rsid w:val="003C7EE9"/>
    <w:rsid w:val="003D1469"/>
    <w:rsid w:val="003D2B66"/>
    <w:rsid w:val="003D2D73"/>
    <w:rsid w:val="003E0F0E"/>
    <w:rsid w:val="003F4DCE"/>
    <w:rsid w:val="003F6435"/>
    <w:rsid w:val="003F786D"/>
    <w:rsid w:val="00401911"/>
    <w:rsid w:val="0040488A"/>
    <w:rsid w:val="004143D0"/>
    <w:rsid w:val="004158BB"/>
    <w:rsid w:val="00416FA8"/>
    <w:rsid w:val="004177CA"/>
    <w:rsid w:val="004216F1"/>
    <w:rsid w:val="00425C03"/>
    <w:rsid w:val="00425C14"/>
    <w:rsid w:val="004265B0"/>
    <w:rsid w:val="00436D05"/>
    <w:rsid w:val="00440C9C"/>
    <w:rsid w:val="00441A3D"/>
    <w:rsid w:val="00441AA9"/>
    <w:rsid w:val="00451C38"/>
    <w:rsid w:val="0045397F"/>
    <w:rsid w:val="00454901"/>
    <w:rsid w:val="004549D8"/>
    <w:rsid w:val="00462558"/>
    <w:rsid w:val="0046259F"/>
    <w:rsid w:val="00462978"/>
    <w:rsid w:val="00463736"/>
    <w:rsid w:val="00470EF7"/>
    <w:rsid w:val="004743C4"/>
    <w:rsid w:val="00475AF3"/>
    <w:rsid w:val="0048193A"/>
    <w:rsid w:val="0048463B"/>
    <w:rsid w:val="004B1CEA"/>
    <w:rsid w:val="004C1363"/>
    <w:rsid w:val="004C253F"/>
    <w:rsid w:val="004C61BE"/>
    <w:rsid w:val="004C782C"/>
    <w:rsid w:val="004D48ED"/>
    <w:rsid w:val="004E004C"/>
    <w:rsid w:val="004E3528"/>
    <w:rsid w:val="004E77BB"/>
    <w:rsid w:val="004E7BD6"/>
    <w:rsid w:val="004F1D31"/>
    <w:rsid w:val="004F2546"/>
    <w:rsid w:val="00511E90"/>
    <w:rsid w:val="00512246"/>
    <w:rsid w:val="00515717"/>
    <w:rsid w:val="00515A3D"/>
    <w:rsid w:val="005235AA"/>
    <w:rsid w:val="00523F6E"/>
    <w:rsid w:val="00527CED"/>
    <w:rsid w:val="0053496F"/>
    <w:rsid w:val="0053573E"/>
    <w:rsid w:val="005432FE"/>
    <w:rsid w:val="0054393F"/>
    <w:rsid w:val="00546F53"/>
    <w:rsid w:val="005531AC"/>
    <w:rsid w:val="00557776"/>
    <w:rsid w:val="005609BB"/>
    <w:rsid w:val="0056156E"/>
    <w:rsid w:val="0056395F"/>
    <w:rsid w:val="00563BED"/>
    <w:rsid w:val="0057005C"/>
    <w:rsid w:val="00571F0F"/>
    <w:rsid w:val="005737E3"/>
    <w:rsid w:val="005755EF"/>
    <w:rsid w:val="00575793"/>
    <w:rsid w:val="00575FB8"/>
    <w:rsid w:val="0057696D"/>
    <w:rsid w:val="00587C87"/>
    <w:rsid w:val="00592A8F"/>
    <w:rsid w:val="005953B2"/>
    <w:rsid w:val="005A7185"/>
    <w:rsid w:val="005A742F"/>
    <w:rsid w:val="005A7E56"/>
    <w:rsid w:val="005C15B8"/>
    <w:rsid w:val="005C3813"/>
    <w:rsid w:val="005C40BF"/>
    <w:rsid w:val="005C5C2A"/>
    <w:rsid w:val="005D11DA"/>
    <w:rsid w:val="005D1FDD"/>
    <w:rsid w:val="005D25FC"/>
    <w:rsid w:val="005E3A0F"/>
    <w:rsid w:val="005E3EF0"/>
    <w:rsid w:val="005E6410"/>
    <w:rsid w:val="005F600A"/>
    <w:rsid w:val="00604151"/>
    <w:rsid w:val="00607990"/>
    <w:rsid w:val="00624B5A"/>
    <w:rsid w:val="006261EB"/>
    <w:rsid w:val="006327C2"/>
    <w:rsid w:val="006340A0"/>
    <w:rsid w:val="0064459D"/>
    <w:rsid w:val="00650C6C"/>
    <w:rsid w:val="0065304C"/>
    <w:rsid w:val="006560A8"/>
    <w:rsid w:val="00661525"/>
    <w:rsid w:val="00666487"/>
    <w:rsid w:val="006666E9"/>
    <w:rsid w:val="00672C68"/>
    <w:rsid w:val="00692063"/>
    <w:rsid w:val="006925D3"/>
    <w:rsid w:val="006A5C94"/>
    <w:rsid w:val="006B386C"/>
    <w:rsid w:val="006B6A88"/>
    <w:rsid w:val="006C7E9C"/>
    <w:rsid w:val="006F544B"/>
    <w:rsid w:val="0070762D"/>
    <w:rsid w:val="00710252"/>
    <w:rsid w:val="00711220"/>
    <w:rsid w:val="00711506"/>
    <w:rsid w:val="007122A9"/>
    <w:rsid w:val="00714651"/>
    <w:rsid w:val="00721CA7"/>
    <w:rsid w:val="00727CB1"/>
    <w:rsid w:val="00731B9E"/>
    <w:rsid w:val="00744F76"/>
    <w:rsid w:val="00750B2C"/>
    <w:rsid w:val="00750D80"/>
    <w:rsid w:val="007515A5"/>
    <w:rsid w:val="0075508B"/>
    <w:rsid w:val="00761822"/>
    <w:rsid w:val="00765659"/>
    <w:rsid w:val="00774A81"/>
    <w:rsid w:val="00774B38"/>
    <w:rsid w:val="00776BEF"/>
    <w:rsid w:val="00777A2A"/>
    <w:rsid w:val="00784A9F"/>
    <w:rsid w:val="007943BB"/>
    <w:rsid w:val="00795016"/>
    <w:rsid w:val="007A1807"/>
    <w:rsid w:val="007A3BC4"/>
    <w:rsid w:val="007A4CEC"/>
    <w:rsid w:val="007A65E8"/>
    <w:rsid w:val="007C01D8"/>
    <w:rsid w:val="007C05BB"/>
    <w:rsid w:val="007C28DC"/>
    <w:rsid w:val="007C335C"/>
    <w:rsid w:val="007C61CE"/>
    <w:rsid w:val="007D13DB"/>
    <w:rsid w:val="007E4453"/>
    <w:rsid w:val="007E51BD"/>
    <w:rsid w:val="007E5560"/>
    <w:rsid w:val="007E6298"/>
    <w:rsid w:val="007F5E3F"/>
    <w:rsid w:val="007F6092"/>
    <w:rsid w:val="00812109"/>
    <w:rsid w:val="00813786"/>
    <w:rsid w:val="00820772"/>
    <w:rsid w:val="0082312E"/>
    <w:rsid w:val="0082462C"/>
    <w:rsid w:val="0083269A"/>
    <w:rsid w:val="00832976"/>
    <w:rsid w:val="008467B9"/>
    <w:rsid w:val="00850D22"/>
    <w:rsid w:val="0085568C"/>
    <w:rsid w:val="008603A8"/>
    <w:rsid w:val="00861841"/>
    <w:rsid w:val="0086454B"/>
    <w:rsid w:val="0087118C"/>
    <w:rsid w:val="00872262"/>
    <w:rsid w:val="00875CC2"/>
    <w:rsid w:val="00883AD2"/>
    <w:rsid w:val="00884BF5"/>
    <w:rsid w:val="00887667"/>
    <w:rsid w:val="008906E4"/>
    <w:rsid w:val="00893A23"/>
    <w:rsid w:val="008A0A13"/>
    <w:rsid w:val="008B04E2"/>
    <w:rsid w:val="008B1A6F"/>
    <w:rsid w:val="008B465B"/>
    <w:rsid w:val="008C0C85"/>
    <w:rsid w:val="008C42A5"/>
    <w:rsid w:val="008C549A"/>
    <w:rsid w:val="008C6DDF"/>
    <w:rsid w:val="008C7E22"/>
    <w:rsid w:val="008D2A95"/>
    <w:rsid w:val="008E50D5"/>
    <w:rsid w:val="008F0208"/>
    <w:rsid w:val="008F673B"/>
    <w:rsid w:val="008F67E3"/>
    <w:rsid w:val="009007B4"/>
    <w:rsid w:val="0091047C"/>
    <w:rsid w:val="00912120"/>
    <w:rsid w:val="00921106"/>
    <w:rsid w:val="00935981"/>
    <w:rsid w:val="00957B1E"/>
    <w:rsid w:val="00964B07"/>
    <w:rsid w:val="009655ED"/>
    <w:rsid w:val="00967B8B"/>
    <w:rsid w:val="00972815"/>
    <w:rsid w:val="00980719"/>
    <w:rsid w:val="00982429"/>
    <w:rsid w:val="00984073"/>
    <w:rsid w:val="009840C2"/>
    <w:rsid w:val="0099060F"/>
    <w:rsid w:val="009916D2"/>
    <w:rsid w:val="00993CF5"/>
    <w:rsid w:val="00995418"/>
    <w:rsid w:val="009A1811"/>
    <w:rsid w:val="009C0EC5"/>
    <w:rsid w:val="009D2135"/>
    <w:rsid w:val="009D794A"/>
    <w:rsid w:val="009E4207"/>
    <w:rsid w:val="009F636B"/>
    <w:rsid w:val="00A013DC"/>
    <w:rsid w:val="00A02ACF"/>
    <w:rsid w:val="00A07A50"/>
    <w:rsid w:val="00A105CA"/>
    <w:rsid w:val="00A2556A"/>
    <w:rsid w:val="00A367C7"/>
    <w:rsid w:val="00A37908"/>
    <w:rsid w:val="00A4038C"/>
    <w:rsid w:val="00A43263"/>
    <w:rsid w:val="00A446DD"/>
    <w:rsid w:val="00A50C3D"/>
    <w:rsid w:val="00A5156F"/>
    <w:rsid w:val="00A622BF"/>
    <w:rsid w:val="00A6519E"/>
    <w:rsid w:val="00A71F0C"/>
    <w:rsid w:val="00A8015B"/>
    <w:rsid w:val="00A81099"/>
    <w:rsid w:val="00A82C9C"/>
    <w:rsid w:val="00A94AD8"/>
    <w:rsid w:val="00A97174"/>
    <w:rsid w:val="00AA0AE6"/>
    <w:rsid w:val="00AA0E27"/>
    <w:rsid w:val="00AA346F"/>
    <w:rsid w:val="00AA4C72"/>
    <w:rsid w:val="00AA7BA8"/>
    <w:rsid w:val="00AB2663"/>
    <w:rsid w:val="00AB3CF1"/>
    <w:rsid w:val="00AB4923"/>
    <w:rsid w:val="00AB70AC"/>
    <w:rsid w:val="00AC2A5C"/>
    <w:rsid w:val="00AC4207"/>
    <w:rsid w:val="00AD075E"/>
    <w:rsid w:val="00AD07B5"/>
    <w:rsid w:val="00AE0FFC"/>
    <w:rsid w:val="00AE27AD"/>
    <w:rsid w:val="00AE2886"/>
    <w:rsid w:val="00AE3251"/>
    <w:rsid w:val="00AE5AFB"/>
    <w:rsid w:val="00AE76E2"/>
    <w:rsid w:val="00AF1E1B"/>
    <w:rsid w:val="00AF7C20"/>
    <w:rsid w:val="00B02016"/>
    <w:rsid w:val="00B04299"/>
    <w:rsid w:val="00B0756D"/>
    <w:rsid w:val="00B16BFB"/>
    <w:rsid w:val="00B21335"/>
    <w:rsid w:val="00B24C38"/>
    <w:rsid w:val="00B25F5B"/>
    <w:rsid w:val="00B263C9"/>
    <w:rsid w:val="00B330EE"/>
    <w:rsid w:val="00B35555"/>
    <w:rsid w:val="00B37122"/>
    <w:rsid w:val="00B45F7A"/>
    <w:rsid w:val="00B5036B"/>
    <w:rsid w:val="00B5059B"/>
    <w:rsid w:val="00B60274"/>
    <w:rsid w:val="00B61F06"/>
    <w:rsid w:val="00B62D07"/>
    <w:rsid w:val="00B657B7"/>
    <w:rsid w:val="00B677A2"/>
    <w:rsid w:val="00B7031F"/>
    <w:rsid w:val="00B75444"/>
    <w:rsid w:val="00B75C7C"/>
    <w:rsid w:val="00B80CA5"/>
    <w:rsid w:val="00B82246"/>
    <w:rsid w:val="00B8351A"/>
    <w:rsid w:val="00B84D9D"/>
    <w:rsid w:val="00B84FD7"/>
    <w:rsid w:val="00B8543E"/>
    <w:rsid w:val="00B86F83"/>
    <w:rsid w:val="00B91975"/>
    <w:rsid w:val="00B97967"/>
    <w:rsid w:val="00BA176D"/>
    <w:rsid w:val="00BA55BD"/>
    <w:rsid w:val="00BA6D2A"/>
    <w:rsid w:val="00BA7F32"/>
    <w:rsid w:val="00BB0D77"/>
    <w:rsid w:val="00BB4AFC"/>
    <w:rsid w:val="00BB4BF4"/>
    <w:rsid w:val="00BC4008"/>
    <w:rsid w:val="00BC6E85"/>
    <w:rsid w:val="00BC78C5"/>
    <w:rsid w:val="00BD32E7"/>
    <w:rsid w:val="00BE212C"/>
    <w:rsid w:val="00C00798"/>
    <w:rsid w:val="00C00CCB"/>
    <w:rsid w:val="00C02690"/>
    <w:rsid w:val="00C04200"/>
    <w:rsid w:val="00C15D5F"/>
    <w:rsid w:val="00C17114"/>
    <w:rsid w:val="00C17B58"/>
    <w:rsid w:val="00C233F8"/>
    <w:rsid w:val="00C31DBE"/>
    <w:rsid w:val="00C321F7"/>
    <w:rsid w:val="00C364A7"/>
    <w:rsid w:val="00C42972"/>
    <w:rsid w:val="00C447D4"/>
    <w:rsid w:val="00C4599C"/>
    <w:rsid w:val="00C46D6C"/>
    <w:rsid w:val="00C47EA1"/>
    <w:rsid w:val="00C50059"/>
    <w:rsid w:val="00C562D1"/>
    <w:rsid w:val="00C64CB9"/>
    <w:rsid w:val="00C6549D"/>
    <w:rsid w:val="00C7049B"/>
    <w:rsid w:val="00C70EA4"/>
    <w:rsid w:val="00C74CBA"/>
    <w:rsid w:val="00C814D2"/>
    <w:rsid w:val="00C85DB5"/>
    <w:rsid w:val="00C9294E"/>
    <w:rsid w:val="00C956FD"/>
    <w:rsid w:val="00CA0C19"/>
    <w:rsid w:val="00CA0EDD"/>
    <w:rsid w:val="00CA254A"/>
    <w:rsid w:val="00CA4114"/>
    <w:rsid w:val="00CA4A79"/>
    <w:rsid w:val="00CB5D45"/>
    <w:rsid w:val="00CC3B4E"/>
    <w:rsid w:val="00CC7D7A"/>
    <w:rsid w:val="00CD0DBC"/>
    <w:rsid w:val="00CD58DB"/>
    <w:rsid w:val="00CE0FC5"/>
    <w:rsid w:val="00CE7CF5"/>
    <w:rsid w:val="00D018A4"/>
    <w:rsid w:val="00D019C0"/>
    <w:rsid w:val="00D02273"/>
    <w:rsid w:val="00D042BA"/>
    <w:rsid w:val="00D05650"/>
    <w:rsid w:val="00D101C2"/>
    <w:rsid w:val="00D12A00"/>
    <w:rsid w:val="00D13B90"/>
    <w:rsid w:val="00D17659"/>
    <w:rsid w:val="00D20DDD"/>
    <w:rsid w:val="00D27178"/>
    <w:rsid w:val="00D3065E"/>
    <w:rsid w:val="00D3070B"/>
    <w:rsid w:val="00D3305D"/>
    <w:rsid w:val="00D353F2"/>
    <w:rsid w:val="00D36DDB"/>
    <w:rsid w:val="00D3785C"/>
    <w:rsid w:val="00D40E11"/>
    <w:rsid w:val="00D53C5A"/>
    <w:rsid w:val="00D54B15"/>
    <w:rsid w:val="00D55926"/>
    <w:rsid w:val="00D57448"/>
    <w:rsid w:val="00D65608"/>
    <w:rsid w:val="00D70E45"/>
    <w:rsid w:val="00D73EE9"/>
    <w:rsid w:val="00D8009B"/>
    <w:rsid w:val="00D86199"/>
    <w:rsid w:val="00D92F7B"/>
    <w:rsid w:val="00DA2E5C"/>
    <w:rsid w:val="00DA5736"/>
    <w:rsid w:val="00DB0672"/>
    <w:rsid w:val="00DB0DD0"/>
    <w:rsid w:val="00DB1693"/>
    <w:rsid w:val="00DB3061"/>
    <w:rsid w:val="00DB3E48"/>
    <w:rsid w:val="00DB70B0"/>
    <w:rsid w:val="00DB7AA4"/>
    <w:rsid w:val="00DC31F2"/>
    <w:rsid w:val="00DC45CB"/>
    <w:rsid w:val="00DD2552"/>
    <w:rsid w:val="00DD5F3D"/>
    <w:rsid w:val="00DF1CB4"/>
    <w:rsid w:val="00DF7EF1"/>
    <w:rsid w:val="00E00AF9"/>
    <w:rsid w:val="00E00B16"/>
    <w:rsid w:val="00E01DB4"/>
    <w:rsid w:val="00E031DE"/>
    <w:rsid w:val="00E064E9"/>
    <w:rsid w:val="00E06D2E"/>
    <w:rsid w:val="00E06F09"/>
    <w:rsid w:val="00E0720F"/>
    <w:rsid w:val="00E10A4F"/>
    <w:rsid w:val="00E10FDD"/>
    <w:rsid w:val="00E116B1"/>
    <w:rsid w:val="00E1195E"/>
    <w:rsid w:val="00E128B2"/>
    <w:rsid w:val="00E132E2"/>
    <w:rsid w:val="00E249C8"/>
    <w:rsid w:val="00E26606"/>
    <w:rsid w:val="00E27D5F"/>
    <w:rsid w:val="00E361FE"/>
    <w:rsid w:val="00E36401"/>
    <w:rsid w:val="00E40F15"/>
    <w:rsid w:val="00E4112D"/>
    <w:rsid w:val="00E5388B"/>
    <w:rsid w:val="00E540F6"/>
    <w:rsid w:val="00E618DC"/>
    <w:rsid w:val="00E85296"/>
    <w:rsid w:val="00E90E5A"/>
    <w:rsid w:val="00EA0520"/>
    <w:rsid w:val="00EA06A4"/>
    <w:rsid w:val="00EA6195"/>
    <w:rsid w:val="00EB24D6"/>
    <w:rsid w:val="00EC0A71"/>
    <w:rsid w:val="00EC54C9"/>
    <w:rsid w:val="00ED3354"/>
    <w:rsid w:val="00ED36A7"/>
    <w:rsid w:val="00ED42C7"/>
    <w:rsid w:val="00ED4ED9"/>
    <w:rsid w:val="00ED7B33"/>
    <w:rsid w:val="00EE0304"/>
    <w:rsid w:val="00EE6665"/>
    <w:rsid w:val="00EE7DA2"/>
    <w:rsid w:val="00EF0B12"/>
    <w:rsid w:val="00F0218C"/>
    <w:rsid w:val="00F07B9B"/>
    <w:rsid w:val="00F16120"/>
    <w:rsid w:val="00F179F5"/>
    <w:rsid w:val="00F20345"/>
    <w:rsid w:val="00F21D63"/>
    <w:rsid w:val="00F21F21"/>
    <w:rsid w:val="00F23F8A"/>
    <w:rsid w:val="00F305A4"/>
    <w:rsid w:val="00F310D6"/>
    <w:rsid w:val="00F32C68"/>
    <w:rsid w:val="00F36FB4"/>
    <w:rsid w:val="00F47830"/>
    <w:rsid w:val="00F5027F"/>
    <w:rsid w:val="00F52364"/>
    <w:rsid w:val="00F52E7E"/>
    <w:rsid w:val="00F66E67"/>
    <w:rsid w:val="00F721FF"/>
    <w:rsid w:val="00F73CEC"/>
    <w:rsid w:val="00F753B6"/>
    <w:rsid w:val="00F77AC1"/>
    <w:rsid w:val="00F81B98"/>
    <w:rsid w:val="00F91072"/>
    <w:rsid w:val="00F92EB0"/>
    <w:rsid w:val="00F97375"/>
    <w:rsid w:val="00FA0062"/>
    <w:rsid w:val="00FA305D"/>
    <w:rsid w:val="00FB2D5A"/>
    <w:rsid w:val="00FB34A4"/>
    <w:rsid w:val="00FB4B8C"/>
    <w:rsid w:val="00FB77C1"/>
    <w:rsid w:val="00FC0D54"/>
    <w:rsid w:val="00FC3F23"/>
    <w:rsid w:val="00FC6191"/>
    <w:rsid w:val="00FD0576"/>
    <w:rsid w:val="00FD0C74"/>
    <w:rsid w:val="00FD1283"/>
    <w:rsid w:val="00FD2C70"/>
    <w:rsid w:val="00FD4B5B"/>
    <w:rsid w:val="00FD5BF9"/>
    <w:rsid w:val="00FD6F0B"/>
    <w:rsid w:val="00FE3059"/>
    <w:rsid w:val="00FE69A6"/>
    <w:rsid w:val="00FF1ED2"/>
    <w:rsid w:val="00FF22E8"/>
    <w:rsid w:val="00FF2AF9"/>
    <w:rsid w:val="00FF5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BF78A"/>
  <w15:docId w15:val="{F036D663-5323-4195-9B27-87186219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C94"/>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6A5C94"/>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A5C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C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A5C94"/>
    <w:rPr>
      <w:rFonts w:ascii="Cambria" w:hAnsi="Cambria" w:cs="Times New Roman"/>
      <w:b/>
      <w:bCs/>
      <w:sz w:val="26"/>
      <w:szCs w:val="26"/>
      <w:lang w:eastAsia="en-US"/>
    </w:rPr>
  </w:style>
  <w:style w:type="paragraph" w:styleId="Header">
    <w:name w:val="header"/>
    <w:basedOn w:val="Normal"/>
    <w:link w:val="HeaderChar"/>
    <w:uiPriority w:val="99"/>
    <w:semiHidden/>
    <w:rsid w:val="006A5C9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5C94"/>
    <w:rPr>
      <w:rFonts w:cs="Times New Roman"/>
    </w:rPr>
  </w:style>
  <w:style w:type="paragraph" w:styleId="Footer">
    <w:name w:val="footer"/>
    <w:basedOn w:val="Normal"/>
    <w:link w:val="FooterChar"/>
    <w:uiPriority w:val="99"/>
    <w:rsid w:val="006A5C94"/>
    <w:pPr>
      <w:tabs>
        <w:tab w:val="center" w:pos="4513"/>
        <w:tab w:val="right" w:pos="9026"/>
      </w:tabs>
      <w:spacing w:line="240" w:lineRule="auto"/>
    </w:pPr>
  </w:style>
  <w:style w:type="character" w:customStyle="1" w:styleId="FooterChar">
    <w:name w:val="Footer Char"/>
    <w:basedOn w:val="DefaultParagraphFont"/>
    <w:link w:val="Footer"/>
    <w:uiPriority w:val="99"/>
    <w:locked/>
    <w:rsid w:val="006A5C94"/>
    <w:rPr>
      <w:rFonts w:cs="Times New Roman"/>
    </w:rPr>
  </w:style>
  <w:style w:type="paragraph" w:styleId="BodyText">
    <w:name w:val="Body Text"/>
    <w:basedOn w:val="Normal"/>
    <w:link w:val="BodyTextChar"/>
    <w:uiPriority w:val="99"/>
    <w:rsid w:val="006A5C94"/>
    <w:pPr>
      <w:spacing w:after="240"/>
    </w:pPr>
  </w:style>
  <w:style w:type="character" w:customStyle="1" w:styleId="BodyTextChar">
    <w:name w:val="Body Text Char"/>
    <w:basedOn w:val="DefaultParagraphFont"/>
    <w:link w:val="BodyText"/>
    <w:uiPriority w:val="99"/>
    <w:locked/>
    <w:rsid w:val="006A5C94"/>
    <w:rPr>
      <w:rFonts w:ascii="Georgia" w:hAnsi="Georgia" w:cs="Times New Roman"/>
      <w:sz w:val="20"/>
    </w:rPr>
  </w:style>
  <w:style w:type="paragraph" w:styleId="Title">
    <w:name w:val="Title"/>
    <w:basedOn w:val="Normal"/>
    <w:next w:val="Normal"/>
    <w:link w:val="TitleChar"/>
    <w:uiPriority w:val="99"/>
    <w:qFormat/>
    <w:rsid w:val="006A5C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6A5C94"/>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6A5C94"/>
    <w:pPr>
      <w:spacing w:line="200" w:lineRule="atLeast"/>
    </w:pPr>
    <w:rPr>
      <w:i/>
      <w:sz w:val="18"/>
    </w:rPr>
  </w:style>
  <w:style w:type="character" w:customStyle="1" w:styleId="AddressChar">
    <w:name w:val="Address Char"/>
    <w:basedOn w:val="DefaultParagraphFont"/>
    <w:link w:val="Address"/>
    <w:uiPriority w:val="99"/>
    <w:locked/>
    <w:rsid w:val="006A5C94"/>
    <w:rPr>
      <w:rFonts w:ascii="Georgia" w:hAnsi="Georgia" w:cs="Times New Roman"/>
      <w:i/>
      <w:sz w:val="18"/>
    </w:rPr>
  </w:style>
  <w:style w:type="paragraph" w:customStyle="1" w:styleId="Disclaimer">
    <w:name w:val="Disclaimer"/>
    <w:basedOn w:val="Normal"/>
    <w:link w:val="DisclaimerChar"/>
    <w:uiPriority w:val="99"/>
    <w:rsid w:val="006A5C94"/>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6A5C94"/>
    <w:rPr>
      <w:rFonts w:ascii="Arial" w:hAnsi="Arial" w:cs="Arial"/>
      <w:sz w:val="12"/>
    </w:rPr>
  </w:style>
  <w:style w:type="paragraph" w:customStyle="1" w:styleId="ReleaseBodyText">
    <w:name w:val="Release Body Text"/>
    <w:uiPriority w:val="99"/>
    <w:rsid w:val="006A5C94"/>
    <w:rPr>
      <w:rFonts w:ascii="Arial" w:eastAsia="Times New Roman" w:hAnsi="Arial" w:cs="Arial"/>
      <w:sz w:val="20"/>
      <w:szCs w:val="20"/>
      <w:lang w:eastAsia="en-US"/>
    </w:rPr>
  </w:style>
  <w:style w:type="paragraph" w:customStyle="1" w:styleId="Heading">
    <w:name w:val="Heading"/>
    <w:basedOn w:val="Normal"/>
    <w:uiPriority w:val="99"/>
    <w:rsid w:val="006A5C94"/>
    <w:pPr>
      <w:spacing w:line="240" w:lineRule="auto"/>
    </w:pPr>
    <w:rPr>
      <w:rFonts w:ascii="Arial" w:eastAsia="Times New Roman" w:hAnsi="Arial"/>
      <w:b/>
      <w:sz w:val="24"/>
      <w:szCs w:val="20"/>
    </w:rPr>
  </w:style>
  <w:style w:type="paragraph" w:styleId="ListParagraph">
    <w:name w:val="List Paragraph"/>
    <w:basedOn w:val="Normal"/>
    <w:uiPriority w:val="34"/>
    <w:qFormat/>
    <w:rsid w:val="006A5C94"/>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uiPriority w:val="99"/>
    <w:rsid w:val="006A5C94"/>
    <w:rPr>
      <w:rFonts w:cs="Times New Roman"/>
    </w:rPr>
  </w:style>
  <w:style w:type="paragraph" w:customStyle="1" w:styleId="ListNumbered">
    <w:name w:val="List Numbered"/>
    <w:basedOn w:val="Normal"/>
    <w:uiPriority w:val="99"/>
    <w:rsid w:val="006A5C94"/>
    <w:pPr>
      <w:numPr>
        <w:numId w:val="1"/>
      </w:numPr>
      <w:spacing w:line="240" w:lineRule="auto"/>
    </w:pPr>
    <w:rPr>
      <w:rFonts w:ascii="Arial" w:eastAsia="Times New Roman" w:hAnsi="Arial" w:cs="Arial"/>
      <w:szCs w:val="20"/>
    </w:rPr>
  </w:style>
  <w:style w:type="character" w:styleId="Hyperlink">
    <w:name w:val="Hyperlink"/>
    <w:basedOn w:val="DefaultParagraphFont"/>
    <w:uiPriority w:val="99"/>
    <w:rsid w:val="006A5C94"/>
    <w:rPr>
      <w:rFonts w:cs="Times New Roman"/>
      <w:color w:val="0097DC"/>
      <w:u w:val="none"/>
      <w:effect w:val="none"/>
    </w:rPr>
  </w:style>
  <w:style w:type="character" w:styleId="Strong">
    <w:name w:val="Strong"/>
    <w:basedOn w:val="DefaultParagraphFont"/>
    <w:uiPriority w:val="99"/>
    <w:qFormat/>
    <w:rsid w:val="006A5C94"/>
    <w:rPr>
      <w:rFonts w:cs="Times New Roman"/>
      <w:b/>
      <w:bCs/>
    </w:rPr>
  </w:style>
  <w:style w:type="character" w:customStyle="1" w:styleId="date-display-single">
    <w:name w:val="date-display-single"/>
    <w:basedOn w:val="DefaultParagraphFont"/>
    <w:uiPriority w:val="99"/>
    <w:rsid w:val="006A5C94"/>
    <w:rPr>
      <w:rFonts w:cs="Times New Roman"/>
    </w:rPr>
  </w:style>
  <w:style w:type="character" w:customStyle="1" w:styleId="date-display-start">
    <w:name w:val="date-display-start"/>
    <w:basedOn w:val="DefaultParagraphFont"/>
    <w:uiPriority w:val="99"/>
    <w:rsid w:val="006A5C94"/>
    <w:rPr>
      <w:rFonts w:cs="Times New Roman"/>
    </w:rPr>
  </w:style>
  <w:style w:type="character" w:customStyle="1" w:styleId="date-display-end">
    <w:name w:val="date-display-end"/>
    <w:basedOn w:val="DefaultParagraphFont"/>
    <w:uiPriority w:val="99"/>
    <w:rsid w:val="006A5C94"/>
    <w:rPr>
      <w:rFonts w:cs="Times New Roman"/>
    </w:rPr>
  </w:style>
  <w:style w:type="character" w:customStyle="1" w:styleId="date-display-separator">
    <w:name w:val="date-display-separator"/>
    <w:basedOn w:val="DefaultParagraphFont"/>
    <w:uiPriority w:val="99"/>
    <w:rsid w:val="006A5C94"/>
    <w:rPr>
      <w:rFonts w:cs="Times New Roman"/>
    </w:rPr>
  </w:style>
  <w:style w:type="character" w:customStyle="1" w:styleId="field-content2">
    <w:name w:val="field-content2"/>
    <w:basedOn w:val="DefaultParagraphFont"/>
    <w:uiPriority w:val="99"/>
    <w:rsid w:val="006A5C94"/>
    <w:rPr>
      <w:rFonts w:cs="Times New Roman"/>
    </w:rPr>
  </w:style>
  <w:style w:type="character" w:styleId="CommentReference">
    <w:name w:val="annotation reference"/>
    <w:basedOn w:val="DefaultParagraphFont"/>
    <w:uiPriority w:val="99"/>
    <w:semiHidden/>
    <w:rsid w:val="006A5C94"/>
    <w:rPr>
      <w:rFonts w:cs="Times New Roman"/>
      <w:sz w:val="16"/>
      <w:szCs w:val="16"/>
    </w:rPr>
  </w:style>
  <w:style w:type="paragraph" w:styleId="CommentText">
    <w:name w:val="annotation text"/>
    <w:basedOn w:val="Normal"/>
    <w:link w:val="CommentTextChar"/>
    <w:uiPriority w:val="99"/>
    <w:semiHidden/>
    <w:rsid w:val="006A5C94"/>
    <w:rPr>
      <w:szCs w:val="20"/>
    </w:rPr>
  </w:style>
  <w:style w:type="character" w:customStyle="1" w:styleId="CommentTextChar">
    <w:name w:val="Comment Text Char"/>
    <w:basedOn w:val="DefaultParagraphFont"/>
    <w:link w:val="CommentText"/>
    <w:uiPriority w:val="99"/>
    <w:semiHidden/>
    <w:locked/>
    <w:rsid w:val="006A5C94"/>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6A5C94"/>
    <w:rPr>
      <w:b/>
      <w:bCs/>
    </w:rPr>
  </w:style>
  <w:style w:type="character" w:customStyle="1" w:styleId="CommentSubjectChar">
    <w:name w:val="Comment Subject Char"/>
    <w:basedOn w:val="CommentTextChar"/>
    <w:link w:val="CommentSubject"/>
    <w:uiPriority w:val="99"/>
    <w:semiHidden/>
    <w:locked/>
    <w:rsid w:val="006A5C94"/>
    <w:rPr>
      <w:rFonts w:ascii="Georgia" w:hAnsi="Georgia" w:cs="Times New Roman"/>
      <w:b/>
      <w:bCs/>
      <w:lang w:eastAsia="en-US"/>
    </w:rPr>
  </w:style>
  <w:style w:type="paragraph" w:styleId="BalloonText">
    <w:name w:val="Balloon Text"/>
    <w:basedOn w:val="Normal"/>
    <w:link w:val="BalloonTextChar"/>
    <w:uiPriority w:val="99"/>
    <w:semiHidden/>
    <w:rsid w:val="006A5C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C94"/>
    <w:rPr>
      <w:rFonts w:ascii="Tahoma" w:hAnsi="Tahoma" w:cs="Tahoma"/>
      <w:sz w:val="16"/>
      <w:szCs w:val="16"/>
      <w:lang w:eastAsia="en-US"/>
    </w:rPr>
  </w:style>
  <w:style w:type="character" w:customStyle="1" w:styleId="at5">
    <w:name w:val="a__t5"/>
    <w:basedOn w:val="DefaultParagraphFont"/>
    <w:uiPriority w:val="99"/>
    <w:rsid w:val="006A5C94"/>
    <w:rPr>
      <w:rFonts w:cs="Times New Roman"/>
    </w:rPr>
  </w:style>
  <w:style w:type="table" w:styleId="TableGrid">
    <w:name w:val="Table Grid"/>
    <w:basedOn w:val="TableNormal"/>
    <w:uiPriority w:val="99"/>
    <w:locked/>
    <w:rsid w:val="006A5C94"/>
    <w:pPr>
      <w:spacing w:line="24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A5C94"/>
    <w:rPr>
      <w:vertAlign w:val="superscript"/>
    </w:rPr>
  </w:style>
  <w:style w:type="paragraph" w:styleId="NormalWeb">
    <w:name w:val="Normal (Web)"/>
    <w:basedOn w:val="Normal"/>
    <w:uiPriority w:val="99"/>
    <w:rsid w:val="00026A59"/>
    <w:pPr>
      <w:spacing w:before="100" w:beforeAutospacing="1" w:after="100" w:afterAutospacing="1" w:line="240" w:lineRule="auto"/>
    </w:pPr>
    <w:rPr>
      <w:rFonts w:ascii="Times New Roman" w:hAnsi="Times New Roman"/>
      <w:sz w:val="24"/>
      <w:szCs w:val="24"/>
      <w:lang w:val="en-US"/>
    </w:rPr>
  </w:style>
  <w:style w:type="paragraph" w:styleId="Revision">
    <w:name w:val="Revision"/>
    <w:hidden/>
    <w:uiPriority w:val="99"/>
    <w:semiHidden/>
    <w:rsid w:val="00045DB8"/>
    <w:rPr>
      <w:rFonts w:ascii="Georgia" w:hAnsi="Georgia"/>
      <w:sz w:val="20"/>
      <w:lang w:eastAsia="en-US"/>
    </w:rPr>
  </w:style>
  <w:style w:type="character" w:styleId="FollowedHyperlink">
    <w:name w:val="FollowedHyperlink"/>
    <w:basedOn w:val="DefaultParagraphFont"/>
    <w:uiPriority w:val="99"/>
    <w:semiHidden/>
    <w:unhideWhenUsed/>
    <w:rsid w:val="00EA06A4"/>
    <w:rPr>
      <w:color w:val="800080" w:themeColor="followedHyperlink"/>
      <w:u w:val="single"/>
    </w:rPr>
  </w:style>
  <w:style w:type="paragraph" w:customStyle="1" w:styleId="Pa1">
    <w:name w:val="Pa1"/>
    <w:basedOn w:val="Normal"/>
    <w:next w:val="Normal"/>
    <w:uiPriority w:val="99"/>
    <w:rsid w:val="00935981"/>
    <w:pPr>
      <w:autoSpaceDE w:val="0"/>
      <w:autoSpaceDN w:val="0"/>
      <w:adjustRightInd w:val="0"/>
      <w:spacing w:line="241" w:lineRule="atLeast"/>
    </w:pPr>
    <w:rPr>
      <w:rFonts w:ascii="HelveticaNeue Condensed" w:hAnsi="HelveticaNeue Condensed"/>
      <w:sz w:val="24"/>
      <w:szCs w:val="24"/>
      <w:lang w:val="en-IE" w:eastAsia="en-GB"/>
    </w:rPr>
  </w:style>
  <w:style w:type="character" w:customStyle="1" w:styleId="A14">
    <w:name w:val="A14"/>
    <w:uiPriority w:val="99"/>
    <w:rsid w:val="00935981"/>
    <w:rPr>
      <w:rFonts w:cs="HelveticaNeue Condensed"/>
      <w:color w:val="000000"/>
      <w:sz w:val="22"/>
      <w:szCs w:val="22"/>
    </w:rPr>
  </w:style>
  <w:style w:type="character" w:customStyle="1" w:styleId="A0">
    <w:name w:val="A0"/>
    <w:uiPriority w:val="99"/>
    <w:rsid w:val="00666487"/>
    <w:rPr>
      <w:rFonts w:cs="Charter ITC Com"/>
      <w:i/>
      <w:iCs/>
      <w:color w:val="000000"/>
      <w:sz w:val="30"/>
      <w:szCs w:val="30"/>
    </w:rPr>
  </w:style>
  <w:style w:type="paragraph" w:styleId="FootnoteText">
    <w:name w:val="footnote text"/>
    <w:basedOn w:val="Normal"/>
    <w:link w:val="FootnoteTextChar"/>
    <w:uiPriority w:val="99"/>
    <w:semiHidden/>
    <w:unhideWhenUsed/>
    <w:rsid w:val="00E128B2"/>
    <w:pPr>
      <w:spacing w:line="240" w:lineRule="auto"/>
    </w:pPr>
    <w:rPr>
      <w:szCs w:val="20"/>
    </w:rPr>
  </w:style>
  <w:style w:type="character" w:customStyle="1" w:styleId="FootnoteTextChar">
    <w:name w:val="Footnote Text Char"/>
    <w:basedOn w:val="DefaultParagraphFont"/>
    <w:link w:val="FootnoteText"/>
    <w:uiPriority w:val="99"/>
    <w:semiHidden/>
    <w:rsid w:val="00E128B2"/>
    <w:rPr>
      <w:rFonts w:ascii="Georgia" w:hAnsi="Georgi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16490">
      <w:bodyDiv w:val="1"/>
      <w:marLeft w:val="0"/>
      <w:marRight w:val="0"/>
      <w:marTop w:val="0"/>
      <w:marBottom w:val="0"/>
      <w:divBdr>
        <w:top w:val="none" w:sz="0" w:space="0" w:color="auto"/>
        <w:left w:val="none" w:sz="0" w:space="0" w:color="auto"/>
        <w:bottom w:val="none" w:sz="0" w:space="0" w:color="auto"/>
        <w:right w:val="none" w:sz="0" w:space="0" w:color="auto"/>
      </w:divBdr>
    </w:div>
    <w:div w:id="1010450724">
      <w:marLeft w:val="0"/>
      <w:marRight w:val="0"/>
      <w:marTop w:val="0"/>
      <w:marBottom w:val="0"/>
      <w:divBdr>
        <w:top w:val="none" w:sz="0" w:space="0" w:color="auto"/>
        <w:left w:val="none" w:sz="0" w:space="0" w:color="auto"/>
        <w:bottom w:val="none" w:sz="0" w:space="0" w:color="auto"/>
        <w:right w:val="none" w:sz="0" w:space="0" w:color="auto"/>
      </w:divBdr>
      <w:divsChild>
        <w:div w:id="1010450727">
          <w:marLeft w:val="0"/>
          <w:marRight w:val="0"/>
          <w:marTop w:val="375"/>
          <w:marBottom w:val="0"/>
          <w:divBdr>
            <w:top w:val="none" w:sz="0" w:space="0" w:color="auto"/>
            <w:left w:val="none" w:sz="0" w:space="0" w:color="auto"/>
            <w:bottom w:val="none" w:sz="0" w:space="0" w:color="auto"/>
            <w:right w:val="none" w:sz="0" w:space="0" w:color="auto"/>
          </w:divBdr>
          <w:divsChild>
            <w:div w:id="1010450732">
              <w:marLeft w:val="0"/>
              <w:marRight w:val="0"/>
              <w:marTop w:val="0"/>
              <w:marBottom w:val="0"/>
              <w:divBdr>
                <w:top w:val="none" w:sz="0" w:space="0" w:color="auto"/>
                <w:left w:val="none" w:sz="0" w:space="0" w:color="auto"/>
                <w:bottom w:val="none" w:sz="0" w:space="0" w:color="auto"/>
                <w:right w:val="none" w:sz="0" w:space="0" w:color="auto"/>
              </w:divBdr>
              <w:divsChild>
                <w:div w:id="1010450716">
                  <w:marLeft w:val="0"/>
                  <w:marRight w:val="0"/>
                  <w:marTop w:val="0"/>
                  <w:marBottom w:val="0"/>
                  <w:divBdr>
                    <w:top w:val="none" w:sz="0" w:space="0" w:color="auto"/>
                    <w:left w:val="none" w:sz="0" w:space="0" w:color="auto"/>
                    <w:bottom w:val="none" w:sz="0" w:space="0" w:color="auto"/>
                    <w:right w:val="none" w:sz="0" w:space="0" w:color="auto"/>
                  </w:divBdr>
                  <w:divsChild>
                    <w:div w:id="1010450730">
                      <w:marLeft w:val="0"/>
                      <w:marRight w:val="0"/>
                      <w:marTop w:val="0"/>
                      <w:marBottom w:val="0"/>
                      <w:divBdr>
                        <w:top w:val="none" w:sz="0" w:space="0" w:color="auto"/>
                        <w:left w:val="none" w:sz="0" w:space="0" w:color="auto"/>
                        <w:bottom w:val="none" w:sz="0" w:space="0" w:color="auto"/>
                        <w:right w:val="none" w:sz="0" w:space="0" w:color="auto"/>
                      </w:divBdr>
                      <w:divsChild>
                        <w:div w:id="1010450718">
                          <w:marLeft w:val="150"/>
                          <w:marRight w:val="0"/>
                          <w:marTop w:val="0"/>
                          <w:marBottom w:val="0"/>
                          <w:divBdr>
                            <w:top w:val="none" w:sz="0" w:space="0" w:color="auto"/>
                            <w:left w:val="none" w:sz="0" w:space="0" w:color="auto"/>
                            <w:bottom w:val="none" w:sz="0" w:space="0" w:color="auto"/>
                            <w:right w:val="none" w:sz="0" w:space="0" w:color="auto"/>
                          </w:divBdr>
                          <w:divsChild>
                            <w:div w:id="1010450737">
                              <w:marLeft w:val="0"/>
                              <w:marRight w:val="0"/>
                              <w:marTop w:val="0"/>
                              <w:marBottom w:val="0"/>
                              <w:divBdr>
                                <w:top w:val="none" w:sz="0" w:space="0" w:color="auto"/>
                                <w:left w:val="none" w:sz="0" w:space="0" w:color="auto"/>
                                <w:bottom w:val="none" w:sz="0" w:space="0" w:color="auto"/>
                                <w:right w:val="none" w:sz="0" w:space="0" w:color="auto"/>
                              </w:divBdr>
                              <w:divsChild>
                                <w:div w:id="1010450731">
                                  <w:marLeft w:val="0"/>
                                  <w:marRight w:val="0"/>
                                  <w:marTop w:val="0"/>
                                  <w:marBottom w:val="0"/>
                                  <w:divBdr>
                                    <w:top w:val="none" w:sz="0" w:space="0" w:color="auto"/>
                                    <w:left w:val="none" w:sz="0" w:space="0" w:color="auto"/>
                                    <w:bottom w:val="none" w:sz="0" w:space="0" w:color="auto"/>
                                    <w:right w:val="none" w:sz="0" w:space="0" w:color="auto"/>
                                  </w:divBdr>
                                  <w:divsChild>
                                    <w:div w:id="1010450734">
                                      <w:marLeft w:val="0"/>
                                      <w:marRight w:val="0"/>
                                      <w:marTop w:val="0"/>
                                      <w:marBottom w:val="0"/>
                                      <w:divBdr>
                                        <w:top w:val="none" w:sz="0" w:space="0" w:color="auto"/>
                                        <w:left w:val="none" w:sz="0" w:space="0" w:color="auto"/>
                                        <w:bottom w:val="none" w:sz="0" w:space="0" w:color="auto"/>
                                        <w:right w:val="none" w:sz="0" w:space="0" w:color="auto"/>
                                      </w:divBdr>
                                      <w:divsChild>
                                        <w:div w:id="1010450720">
                                          <w:marLeft w:val="0"/>
                                          <w:marRight w:val="0"/>
                                          <w:marTop w:val="0"/>
                                          <w:marBottom w:val="0"/>
                                          <w:divBdr>
                                            <w:top w:val="none" w:sz="0" w:space="0" w:color="auto"/>
                                            <w:left w:val="none" w:sz="0" w:space="0" w:color="auto"/>
                                            <w:bottom w:val="single" w:sz="6" w:space="8" w:color="D8D4D0"/>
                                            <w:right w:val="none" w:sz="0" w:space="0" w:color="auto"/>
                                          </w:divBdr>
                                          <w:divsChild>
                                            <w:div w:id="1010450715">
                                              <w:marLeft w:val="0"/>
                                              <w:marRight w:val="0"/>
                                              <w:marTop w:val="0"/>
                                              <w:marBottom w:val="0"/>
                                              <w:divBdr>
                                                <w:top w:val="none" w:sz="0" w:space="0" w:color="auto"/>
                                                <w:left w:val="none" w:sz="0" w:space="0" w:color="auto"/>
                                                <w:bottom w:val="none" w:sz="0" w:space="0" w:color="auto"/>
                                                <w:right w:val="none" w:sz="0" w:space="0" w:color="auto"/>
                                              </w:divBdr>
                                            </w:div>
                                            <w:div w:id="1010450717">
                                              <w:marLeft w:val="0"/>
                                              <w:marRight w:val="0"/>
                                              <w:marTop w:val="0"/>
                                              <w:marBottom w:val="0"/>
                                              <w:divBdr>
                                                <w:top w:val="none" w:sz="0" w:space="0" w:color="auto"/>
                                                <w:left w:val="none" w:sz="0" w:space="0" w:color="auto"/>
                                                <w:bottom w:val="none" w:sz="0" w:space="0" w:color="auto"/>
                                                <w:right w:val="none" w:sz="0" w:space="0" w:color="auto"/>
                                              </w:divBdr>
                                            </w:div>
                                            <w:div w:id="1010450719">
                                              <w:marLeft w:val="0"/>
                                              <w:marRight w:val="0"/>
                                              <w:marTop w:val="120"/>
                                              <w:marBottom w:val="0"/>
                                              <w:divBdr>
                                                <w:top w:val="none" w:sz="0" w:space="0" w:color="auto"/>
                                                <w:left w:val="none" w:sz="0" w:space="0" w:color="auto"/>
                                                <w:bottom w:val="none" w:sz="0" w:space="0" w:color="auto"/>
                                                <w:right w:val="none" w:sz="0" w:space="0" w:color="auto"/>
                                              </w:divBdr>
                                            </w:div>
                                            <w:div w:id="1010450721">
                                              <w:marLeft w:val="0"/>
                                              <w:marRight w:val="150"/>
                                              <w:marTop w:val="0"/>
                                              <w:marBottom w:val="0"/>
                                              <w:divBdr>
                                                <w:top w:val="none" w:sz="0" w:space="0" w:color="auto"/>
                                                <w:left w:val="none" w:sz="0" w:space="0" w:color="auto"/>
                                                <w:bottom w:val="none" w:sz="0" w:space="0" w:color="auto"/>
                                                <w:right w:val="single" w:sz="6" w:space="8" w:color="63513F"/>
                                              </w:divBdr>
                                            </w:div>
                                            <w:div w:id="1010450722">
                                              <w:marLeft w:val="0"/>
                                              <w:marRight w:val="0"/>
                                              <w:marTop w:val="0"/>
                                              <w:marBottom w:val="0"/>
                                              <w:divBdr>
                                                <w:top w:val="none" w:sz="0" w:space="0" w:color="auto"/>
                                                <w:left w:val="none" w:sz="0" w:space="0" w:color="auto"/>
                                                <w:bottom w:val="none" w:sz="0" w:space="0" w:color="auto"/>
                                                <w:right w:val="none" w:sz="0" w:space="0" w:color="auto"/>
                                              </w:divBdr>
                                            </w:div>
                                            <w:div w:id="1010450723">
                                              <w:marLeft w:val="0"/>
                                              <w:marRight w:val="0"/>
                                              <w:marTop w:val="150"/>
                                              <w:marBottom w:val="75"/>
                                              <w:divBdr>
                                                <w:top w:val="none" w:sz="0" w:space="0" w:color="auto"/>
                                                <w:left w:val="none" w:sz="0" w:space="0" w:color="auto"/>
                                                <w:bottom w:val="none" w:sz="0" w:space="0" w:color="auto"/>
                                                <w:right w:val="none" w:sz="0" w:space="0" w:color="auto"/>
                                              </w:divBdr>
                                            </w:div>
                                            <w:div w:id="1010450725">
                                              <w:marLeft w:val="0"/>
                                              <w:marRight w:val="0"/>
                                              <w:marTop w:val="150"/>
                                              <w:marBottom w:val="75"/>
                                              <w:divBdr>
                                                <w:top w:val="none" w:sz="0" w:space="0" w:color="auto"/>
                                                <w:left w:val="none" w:sz="0" w:space="0" w:color="auto"/>
                                                <w:bottom w:val="none" w:sz="0" w:space="0" w:color="auto"/>
                                                <w:right w:val="none" w:sz="0" w:space="0" w:color="auto"/>
                                              </w:divBdr>
                                            </w:div>
                                            <w:div w:id="1010450726">
                                              <w:marLeft w:val="0"/>
                                              <w:marRight w:val="150"/>
                                              <w:marTop w:val="0"/>
                                              <w:marBottom w:val="0"/>
                                              <w:divBdr>
                                                <w:top w:val="none" w:sz="0" w:space="0" w:color="auto"/>
                                                <w:left w:val="none" w:sz="0" w:space="0" w:color="auto"/>
                                                <w:bottom w:val="none" w:sz="0" w:space="0" w:color="auto"/>
                                                <w:right w:val="single" w:sz="6" w:space="8" w:color="63513F"/>
                                              </w:divBdr>
                                            </w:div>
                                            <w:div w:id="1010450728">
                                              <w:marLeft w:val="0"/>
                                              <w:marRight w:val="150"/>
                                              <w:marTop w:val="0"/>
                                              <w:marBottom w:val="0"/>
                                              <w:divBdr>
                                                <w:top w:val="none" w:sz="0" w:space="0" w:color="auto"/>
                                                <w:left w:val="none" w:sz="0" w:space="0" w:color="auto"/>
                                                <w:bottom w:val="none" w:sz="0" w:space="0" w:color="auto"/>
                                                <w:right w:val="single" w:sz="6" w:space="8" w:color="63513F"/>
                                              </w:divBdr>
                                            </w:div>
                                            <w:div w:id="1010450729">
                                              <w:marLeft w:val="0"/>
                                              <w:marRight w:val="150"/>
                                              <w:marTop w:val="0"/>
                                              <w:marBottom w:val="0"/>
                                              <w:divBdr>
                                                <w:top w:val="none" w:sz="0" w:space="0" w:color="auto"/>
                                                <w:left w:val="none" w:sz="0" w:space="0" w:color="auto"/>
                                                <w:bottom w:val="none" w:sz="0" w:space="0" w:color="auto"/>
                                                <w:right w:val="single" w:sz="6" w:space="8" w:color="63513F"/>
                                              </w:divBdr>
                                            </w:div>
                                            <w:div w:id="1010450733">
                                              <w:marLeft w:val="0"/>
                                              <w:marRight w:val="0"/>
                                              <w:marTop w:val="120"/>
                                              <w:marBottom w:val="0"/>
                                              <w:divBdr>
                                                <w:top w:val="none" w:sz="0" w:space="0" w:color="auto"/>
                                                <w:left w:val="none" w:sz="0" w:space="0" w:color="auto"/>
                                                <w:bottom w:val="none" w:sz="0" w:space="0" w:color="auto"/>
                                                <w:right w:val="none" w:sz="0" w:space="0" w:color="auto"/>
                                              </w:divBdr>
                                            </w:div>
                                            <w:div w:id="1010450735">
                                              <w:marLeft w:val="0"/>
                                              <w:marRight w:val="0"/>
                                              <w:marTop w:val="150"/>
                                              <w:marBottom w:val="75"/>
                                              <w:divBdr>
                                                <w:top w:val="none" w:sz="0" w:space="0" w:color="auto"/>
                                                <w:left w:val="none" w:sz="0" w:space="0" w:color="auto"/>
                                                <w:bottom w:val="none" w:sz="0" w:space="0" w:color="auto"/>
                                                <w:right w:val="none" w:sz="0" w:space="0" w:color="auto"/>
                                              </w:divBdr>
                                            </w:div>
                                            <w:div w:id="1010450736">
                                              <w:marLeft w:val="0"/>
                                              <w:marRight w:val="0"/>
                                              <w:marTop w:val="150"/>
                                              <w:marBottom w:val="75"/>
                                              <w:divBdr>
                                                <w:top w:val="none" w:sz="0" w:space="0" w:color="auto"/>
                                                <w:left w:val="none" w:sz="0" w:space="0" w:color="auto"/>
                                                <w:bottom w:val="none" w:sz="0" w:space="0" w:color="auto"/>
                                                <w:right w:val="none" w:sz="0" w:space="0" w:color="auto"/>
                                              </w:divBdr>
                                            </w:div>
                                            <w:div w:id="1010450738">
                                              <w:marLeft w:val="0"/>
                                              <w:marRight w:val="0"/>
                                              <w:marTop w:val="120"/>
                                              <w:marBottom w:val="0"/>
                                              <w:divBdr>
                                                <w:top w:val="none" w:sz="0" w:space="0" w:color="auto"/>
                                                <w:left w:val="none" w:sz="0" w:space="0" w:color="auto"/>
                                                <w:bottom w:val="none" w:sz="0" w:space="0" w:color="auto"/>
                                                <w:right w:val="none" w:sz="0" w:space="0" w:color="auto"/>
                                              </w:divBdr>
                                            </w:div>
                                            <w:div w:id="10104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tal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wc.com/gx/en/about/stories-from-across-the-world/pwc-marches-with-pride-for-lgbt-inclusion.html"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globalcompac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wc.com/gx/en/about/human-rights-statemen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wc.co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pwc.com/jg/en/publications/the-female-millennial_a-new-era-of-talent.pdf" TargetMode="External"/><Relationship Id="rId2" Type="http://schemas.openxmlformats.org/officeDocument/2006/relationships/hyperlink" Target="http://communitymarketinginc.com/lgbt-research-practice/lgbt-research-downloads/" TargetMode="External"/><Relationship Id="rId1" Type="http://schemas.openxmlformats.org/officeDocument/2006/relationships/hyperlink" Target="http://www.lgbt-capital.com/index.php?menu_id=2" TargetMode="External"/><Relationship Id="rId4" Type="http://schemas.openxmlformats.org/officeDocument/2006/relationships/hyperlink" Target="http://workplaceequalityindex.com/wp-content/uploads/2015/10/Workplace-Equality-Index-Fact-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DAE0C-5D63-47F3-B2D7-9B2C6B8F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4</Pages>
  <Words>1553</Words>
  <Characters>8858</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PricewaterhouseCoopers</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 Hollingdale</dc:creator>
  <cp:lastModifiedBy>Andrea Plasschaert</cp:lastModifiedBy>
  <cp:revision>2</cp:revision>
  <cp:lastPrinted>2018-04-19T08:14:00Z</cp:lastPrinted>
  <dcterms:created xsi:type="dcterms:W3CDTF">2018-04-27T07:10:00Z</dcterms:created>
  <dcterms:modified xsi:type="dcterms:W3CDTF">2018-04-27T07:10:00Z</dcterms:modified>
</cp:coreProperties>
</file>