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40807" w14:textId="77777777" w:rsidR="00CE08F4" w:rsidRPr="005A3BEB" w:rsidRDefault="0093331F">
      <w:pPr>
        <w:pStyle w:val="DocumentTitle"/>
        <w:rPr>
          <w:sz w:val="20"/>
          <w:szCs w:val="20"/>
        </w:rPr>
      </w:pPr>
      <w:r w:rsidRPr="005A3BEB">
        <w:rPr>
          <w:sz w:val="20"/>
          <w:szCs w:val="20"/>
        </w:rPr>
        <w:t xml:space="preserve">News Release </w:t>
      </w:r>
    </w:p>
    <w:p w14:paraId="7E54AC5C" w14:textId="5766678F" w:rsidR="005A3BEB" w:rsidRPr="005A3BEB" w:rsidRDefault="0093331F" w:rsidP="005A3BEB">
      <w:pPr>
        <w:ind w:left="2160" w:hanging="2160"/>
        <w:rPr>
          <w:rFonts w:ascii="Georgia" w:hAnsi="Georgia"/>
          <w:b/>
          <w:sz w:val="20"/>
          <w:szCs w:val="20"/>
        </w:rPr>
      </w:pPr>
      <w:r w:rsidRPr="005A3BEB">
        <w:rPr>
          <w:rFonts w:ascii="Georgia" w:hAnsi="Georgia"/>
          <w:sz w:val="20"/>
          <w:szCs w:val="20"/>
        </w:rPr>
        <w:t>Date:</w:t>
      </w:r>
      <w:r w:rsidRPr="005A3BEB">
        <w:rPr>
          <w:rFonts w:ascii="Georgia" w:hAnsi="Georgia"/>
          <w:sz w:val="20"/>
          <w:szCs w:val="20"/>
        </w:rPr>
        <w:tab/>
      </w:r>
      <w:r w:rsidR="005F39B1" w:rsidRPr="00D6101A">
        <w:rPr>
          <w:rFonts w:ascii="Georgia" w:hAnsi="Georgia"/>
          <w:b/>
          <w:sz w:val="22"/>
          <w:szCs w:val="20"/>
        </w:rPr>
        <w:t>UNDER EMBARGO: 1</w:t>
      </w:r>
      <w:r w:rsidR="00E166D4" w:rsidRPr="00D6101A">
        <w:rPr>
          <w:rFonts w:ascii="Georgia" w:hAnsi="Georgia"/>
          <w:b/>
          <w:sz w:val="22"/>
          <w:szCs w:val="20"/>
        </w:rPr>
        <w:t>1:30</w:t>
      </w:r>
      <w:r w:rsidR="002E61D0">
        <w:rPr>
          <w:rFonts w:ascii="Georgia" w:hAnsi="Georgia"/>
          <w:b/>
          <w:sz w:val="22"/>
          <w:szCs w:val="20"/>
        </w:rPr>
        <w:t>am CE</w:t>
      </w:r>
      <w:r w:rsidR="005F39B1" w:rsidRPr="00D6101A">
        <w:rPr>
          <w:rFonts w:ascii="Georgia" w:hAnsi="Georgia"/>
          <w:b/>
          <w:sz w:val="22"/>
          <w:szCs w:val="20"/>
        </w:rPr>
        <w:t>T on Tuesday 10 April 2018</w:t>
      </w:r>
    </w:p>
    <w:p w14:paraId="2EE25DAF" w14:textId="77777777" w:rsidR="005F39B1" w:rsidRDefault="005F39B1" w:rsidP="005A3BEB">
      <w:pPr>
        <w:tabs>
          <w:tab w:val="left" w:pos="1440"/>
        </w:tabs>
        <w:ind w:left="1440" w:hanging="1440"/>
        <w:rPr>
          <w:rFonts w:ascii="Georgia" w:hAnsi="Georgia"/>
          <w:sz w:val="20"/>
          <w:szCs w:val="20"/>
        </w:rPr>
      </w:pPr>
    </w:p>
    <w:p w14:paraId="116551FE" w14:textId="2B174A96" w:rsidR="005A3BEB" w:rsidRPr="005F39B1" w:rsidRDefault="0093331F" w:rsidP="005F39B1">
      <w:pPr>
        <w:tabs>
          <w:tab w:val="left" w:pos="1440"/>
        </w:tabs>
        <w:rPr>
          <w:rFonts w:ascii="Georgia" w:hAnsi="Georgia" w:cs="Arial"/>
          <w:bCs/>
          <w:color w:val="000000"/>
          <w:sz w:val="20"/>
          <w:szCs w:val="20"/>
          <w:lang w:val="it-IT"/>
        </w:rPr>
      </w:pPr>
      <w:r w:rsidRPr="005A3BEB">
        <w:rPr>
          <w:rFonts w:ascii="Georgia" w:hAnsi="Georgia"/>
          <w:sz w:val="20"/>
          <w:szCs w:val="20"/>
        </w:rPr>
        <w:t>Contact:</w:t>
      </w:r>
      <w:r w:rsidRPr="005A3BEB">
        <w:rPr>
          <w:rFonts w:ascii="Georgia" w:hAnsi="Georgia"/>
          <w:sz w:val="20"/>
          <w:szCs w:val="20"/>
        </w:rPr>
        <w:tab/>
      </w:r>
      <w:r w:rsidRPr="005A3BEB">
        <w:rPr>
          <w:rStyle w:val="Detail-Info"/>
          <w:sz w:val="20"/>
          <w:szCs w:val="20"/>
        </w:rPr>
        <w:tab/>
      </w:r>
      <w:r w:rsidR="00AF6CA6">
        <w:rPr>
          <w:rFonts w:ascii="Georgia" w:hAnsi="Georgia" w:cs="Arial"/>
          <w:bCs/>
          <w:color w:val="000000"/>
          <w:sz w:val="20"/>
          <w:szCs w:val="20"/>
          <w:lang w:val="it-IT"/>
        </w:rPr>
        <w:t>Rowena Mearley</w:t>
      </w:r>
      <w:r w:rsidR="005F39B1" w:rsidRPr="005F39B1">
        <w:rPr>
          <w:rFonts w:ascii="Georgia" w:hAnsi="Georgia" w:cs="Arial"/>
          <w:bCs/>
          <w:color w:val="000000"/>
          <w:sz w:val="20"/>
          <w:szCs w:val="20"/>
          <w:lang w:val="it-IT"/>
        </w:rPr>
        <w:t xml:space="preserve">, </w:t>
      </w:r>
      <w:r w:rsidR="005A3BEB" w:rsidRPr="005F39B1">
        <w:rPr>
          <w:rFonts w:ascii="Georgia" w:hAnsi="Georgia"/>
          <w:bCs/>
          <w:color w:val="000000"/>
          <w:sz w:val="20"/>
          <w:szCs w:val="20"/>
        </w:rPr>
        <w:t>PwC Global Media Relations</w:t>
      </w:r>
    </w:p>
    <w:p w14:paraId="3F1B32A3" w14:textId="4C049C86" w:rsidR="005F39B1" w:rsidRPr="005F39B1" w:rsidRDefault="005A3BEB" w:rsidP="005F39B1">
      <w:pPr>
        <w:tabs>
          <w:tab w:val="left" w:pos="1440"/>
        </w:tabs>
        <w:ind w:left="1440" w:hanging="1440"/>
        <w:rPr>
          <w:rFonts w:ascii="Georgia" w:hAnsi="Georgia" w:cs="Arial"/>
          <w:bCs/>
          <w:color w:val="000000"/>
          <w:sz w:val="20"/>
          <w:szCs w:val="20"/>
          <w:lang w:val="it-IT"/>
        </w:rPr>
      </w:pPr>
      <w:r w:rsidRPr="005F39B1">
        <w:rPr>
          <w:rFonts w:ascii="Georgia" w:hAnsi="Georgia"/>
          <w:color w:val="000000"/>
          <w:sz w:val="20"/>
          <w:szCs w:val="20"/>
        </w:rPr>
        <w:tab/>
      </w:r>
      <w:r w:rsidRPr="005F39B1">
        <w:rPr>
          <w:rFonts w:ascii="Georgia" w:hAnsi="Georgia"/>
          <w:color w:val="000000"/>
          <w:sz w:val="20"/>
          <w:szCs w:val="20"/>
        </w:rPr>
        <w:tab/>
      </w:r>
      <w:r w:rsidRPr="00832E4F">
        <w:rPr>
          <w:rFonts w:ascii="Georgia" w:hAnsi="Georgia"/>
          <w:color w:val="000000"/>
          <w:sz w:val="20"/>
          <w:szCs w:val="20"/>
          <w:lang w:val="de-DE"/>
        </w:rPr>
        <w:t xml:space="preserve">Tel: </w:t>
      </w:r>
      <w:r w:rsidR="005F39B1" w:rsidRPr="005F39B1">
        <w:rPr>
          <w:rFonts w:ascii="Georgia" w:hAnsi="Georgia" w:cs="Arial"/>
          <w:bCs/>
          <w:color w:val="000000"/>
          <w:sz w:val="20"/>
          <w:szCs w:val="20"/>
          <w:lang w:val="it-IT"/>
        </w:rPr>
        <w:t>+</w:t>
      </w:r>
      <w:r w:rsidR="00AF6CA6">
        <w:rPr>
          <w:rFonts w:ascii="Georgia" w:hAnsi="Georgia" w:cs="Arial"/>
          <w:bCs/>
          <w:color w:val="000000"/>
          <w:sz w:val="20"/>
          <w:szCs w:val="20"/>
          <w:lang w:val="it-IT"/>
        </w:rPr>
        <w:t>44 207 213 4727</w:t>
      </w:r>
    </w:p>
    <w:p w14:paraId="697170EE" w14:textId="1E1B22CB" w:rsidR="005F39B1" w:rsidRDefault="005A3BEB" w:rsidP="005F39B1">
      <w:pPr>
        <w:tabs>
          <w:tab w:val="left" w:pos="1440"/>
        </w:tabs>
        <w:ind w:left="1440" w:hanging="1440"/>
        <w:rPr>
          <w:rStyle w:val="Hyperlink"/>
          <w:rFonts w:ascii="Georgia" w:hAnsi="Georgia" w:cs="Arial"/>
          <w:bCs/>
          <w:sz w:val="20"/>
          <w:szCs w:val="20"/>
          <w:lang w:val="it-IT"/>
        </w:rPr>
      </w:pPr>
      <w:r w:rsidRPr="00832E4F">
        <w:rPr>
          <w:rFonts w:ascii="Georgia" w:hAnsi="Georgia"/>
          <w:color w:val="000000"/>
          <w:sz w:val="20"/>
          <w:szCs w:val="20"/>
          <w:lang w:val="de-DE"/>
        </w:rPr>
        <w:tab/>
      </w:r>
      <w:r w:rsidRPr="00832E4F">
        <w:rPr>
          <w:rFonts w:ascii="Georgia" w:hAnsi="Georgia"/>
          <w:color w:val="000000"/>
          <w:sz w:val="20"/>
          <w:szCs w:val="20"/>
          <w:lang w:val="de-DE"/>
        </w:rPr>
        <w:tab/>
      </w:r>
      <w:proofErr w:type="spellStart"/>
      <w:r w:rsidRPr="00832E4F">
        <w:rPr>
          <w:rFonts w:ascii="Georgia" w:hAnsi="Georgia"/>
          <w:color w:val="000000"/>
          <w:sz w:val="20"/>
          <w:szCs w:val="20"/>
          <w:lang w:val="de-DE"/>
        </w:rPr>
        <w:t>E-mail</w:t>
      </w:r>
      <w:proofErr w:type="spellEnd"/>
      <w:r w:rsidRPr="00832E4F">
        <w:rPr>
          <w:rFonts w:ascii="Georgia" w:hAnsi="Georgia"/>
          <w:color w:val="000000"/>
          <w:sz w:val="20"/>
          <w:szCs w:val="20"/>
          <w:lang w:val="de-DE"/>
        </w:rPr>
        <w:t xml:space="preserve">: </w:t>
      </w:r>
      <w:hyperlink r:id="rId8" w:history="1">
        <w:r w:rsidR="00AF6CA6" w:rsidRPr="00A14673">
          <w:rPr>
            <w:rStyle w:val="Hyperlink"/>
            <w:rFonts w:ascii="Georgia" w:hAnsi="Georgia" w:cs="Arial"/>
            <w:bCs/>
            <w:sz w:val="20"/>
            <w:szCs w:val="20"/>
            <w:lang w:val="it-IT"/>
          </w:rPr>
          <w:t>rowena.mearley@pwc.com</w:t>
        </w:r>
      </w:hyperlink>
    </w:p>
    <w:p w14:paraId="1E41E7ED" w14:textId="684B8250" w:rsidR="00AF6CA6" w:rsidRDefault="00AF6CA6" w:rsidP="005F39B1">
      <w:pPr>
        <w:tabs>
          <w:tab w:val="left" w:pos="1440"/>
        </w:tabs>
        <w:ind w:left="1440" w:hanging="1440"/>
        <w:rPr>
          <w:rFonts w:ascii="Georgia" w:hAnsi="Georgia" w:cs="Arial"/>
          <w:bCs/>
          <w:color w:val="000000"/>
          <w:sz w:val="20"/>
          <w:szCs w:val="20"/>
          <w:lang w:val="it-IT"/>
        </w:rPr>
      </w:pPr>
    </w:p>
    <w:p w14:paraId="72834FA1" w14:textId="52EAC847" w:rsidR="005F39B1" w:rsidRPr="005F39B1" w:rsidRDefault="005F39B1" w:rsidP="005F39B1">
      <w:pPr>
        <w:ind w:left="1440" w:firstLine="720"/>
        <w:rPr>
          <w:rFonts w:ascii="Georgia" w:hAnsi="Georgia"/>
          <w:color w:val="000000" w:themeColor="text1"/>
          <w:sz w:val="20"/>
          <w:szCs w:val="22"/>
        </w:rPr>
      </w:pPr>
      <w:r w:rsidRPr="005F39B1">
        <w:rPr>
          <w:rFonts w:ascii="Georgia" w:hAnsi="Georgia"/>
          <w:color w:val="000000" w:themeColor="text1"/>
          <w:sz w:val="20"/>
          <w:szCs w:val="22"/>
        </w:rPr>
        <w:t xml:space="preserve">More details: </w:t>
      </w:r>
      <w:hyperlink r:id="rId9" w:tgtFrame="_blank" w:history="1">
        <w:r w:rsidR="006806F2" w:rsidRPr="00A06F01">
          <w:rPr>
            <w:rStyle w:val="Hyperlink"/>
            <w:rFonts w:ascii="Georgia" w:hAnsi="Georgia"/>
            <w:color w:val="1155CC"/>
            <w:sz w:val="20"/>
            <w:szCs w:val="20"/>
            <w:u w:val="none"/>
            <w:shd w:val="clear" w:color="auto" w:fill="FFFFFF"/>
          </w:rPr>
          <w:t>strategyand.pwc.com/industry4</w:t>
        </w:r>
        <w:r w:rsidR="00751FE3">
          <w:rPr>
            <w:rStyle w:val="Hyperlink"/>
            <w:rFonts w:ascii="Georgia" w:hAnsi="Georgia"/>
            <w:color w:val="1155CC"/>
            <w:sz w:val="20"/>
            <w:szCs w:val="20"/>
            <w:u w:val="none"/>
            <w:shd w:val="clear" w:color="auto" w:fill="FFFFFF"/>
          </w:rPr>
          <w:t>-</w:t>
        </w:r>
        <w:r w:rsidR="006806F2" w:rsidRPr="00A06F01">
          <w:rPr>
            <w:rStyle w:val="Hyperlink"/>
            <w:rFonts w:ascii="Georgia" w:hAnsi="Georgia"/>
            <w:color w:val="1155CC"/>
            <w:sz w:val="20"/>
            <w:szCs w:val="20"/>
            <w:u w:val="none"/>
            <w:shd w:val="clear" w:color="auto" w:fill="FFFFFF"/>
          </w:rPr>
          <w:t>0</w:t>
        </w:r>
      </w:hyperlink>
    </w:p>
    <w:p w14:paraId="2A8DFE8C" w14:textId="77777777" w:rsidR="005F39B1" w:rsidRPr="005F39B1" w:rsidRDefault="005F39B1" w:rsidP="005F39B1">
      <w:pPr>
        <w:tabs>
          <w:tab w:val="left" w:pos="1440"/>
        </w:tabs>
        <w:ind w:left="1440" w:hanging="1440"/>
        <w:rPr>
          <w:rFonts w:ascii="Georgia" w:hAnsi="Georgia" w:cs="Arial"/>
          <w:bCs/>
          <w:color w:val="000000"/>
          <w:sz w:val="20"/>
          <w:szCs w:val="20"/>
          <w:lang w:val="it-IT"/>
        </w:rPr>
      </w:pPr>
    </w:p>
    <w:p w14:paraId="4E9C4955" w14:textId="560A6FD7" w:rsidR="00CE08F4" w:rsidRPr="005A3BEB" w:rsidRDefault="000A5602" w:rsidP="005F39B1">
      <w:pPr>
        <w:tabs>
          <w:tab w:val="left" w:pos="1440"/>
        </w:tabs>
        <w:ind w:left="1440" w:hanging="1440"/>
        <w:rPr>
          <w:rStyle w:val="Detail-Info"/>
          <w:sz w:val="20"/>
          <w:szCs w:val="20"/>
        </w:rPr>
      </w:pPr>
      <w:r w:rsidRPr="005A3BEB">
        <w:rPr>
          <w:rStyle w:val="Detail-Info"/>
          <w:sz w:val="20"/>
          <w:szCs w:val="20"/>
        </w:rPr>
        <w:tab/>
      </w:r>
      <w:r w:rsidRPr="005A3BEB">
        <w:rPr>
          <w:rStyle w:val="Detail-Info"/>
          <w:sz w:val="20"/>
          <w:szCs w:val="20"/>
        </w:rPr>
        <w:tab/>
      </w:r>
    </w:p>
    <w:p w14:paraId="5CB615F2" w14:textId="58346251" w:rsidR="00CE08F4" w:rsidRPr="005A3BEB" w:rsidRDefault="000A5602" w:rsidP="005A3BEB">
      <w:pPr>
        <w:pStyle w:val="Details"/>
        <w:tabs>
          <w:tab w:val="left" w:pos="2070"/>
        </w:tabs>
        <w:spacing w:after="0" w:line="240" w:lineRule="auto"/>
        <w:rPr>
          <w:rStyle w:val="Detail-Info"/>
          <w:sz w:val="20"/>
          <w:szCs w:val="20"/>
        </w:rPr>
      </w:pPr>
      <w:r w:rsidRPr="005A3BEB">
        <w:rPr>
          <w:sz w:val="20"/>
          <w:szCs w:val="20"/>
        </w:rPr>
        <w:t>P</w:t>
      </w:r>
      <w:r w:rsidR="0093331F" w:rsidRPr="005A3BEB">
        <w:rPr>
          <w:sz w:val="20"/>
          <w:szCs w:val="20"/>
        </w:rPr>
        <w:t xml:space="preserve">ages (incl. this </w:t>
      </w:r>
      <w:proofErr w:type="spellStart"/>
      <w:r w:rsidR="0093331F" w:rsidRPr="005A3BEB">
        <w:rPr>
          <w:sz w:val="20"/>
          <w:szCs w:val="20"/>
        </w:rPr>
        <w:t>pg</w:t>
      </w:r>
      <w:proofErr w:type="spellEnd"/>
      <w:r w:rsidR="0093331F" w:rsidRPr="005A3BEB">
        <w:rPr>
          <w:sz w:val="20"/>
          <w:szCs w:val="20"/>
        </w:rPr>
        <w:t>):</w:t>
      </w:r>
      <w:r w:rsidR="0093331F" w:rsidRPr="005A3BEB">
        <w:rPr>
          <w:sz w:val="20"/>
          <w:szCs w:val="20"/>
        </w:rPr>
        <w:tab/>
      </w:r>
      <w:r w:rsidR="0093331F" w:rsidRPr="005A3BEB">
        <w:rPr>
          <w:sz w:val="20"/>
          <w:szCs w:val="20"/>
        </w:rPr>
        <w:tab/>
      </w:r>
      <w:r w:rsidR="00D6101A">
        <w:rPr>
          <w:sz w:val="20"/>
          <w:szCs w:val="20"/>
        </w:rPr>
        <w:t>4</w:t>
      </w:r>
      <w:r w:rsidR="00653302">
        <w:rPr>
          <w:sz w:val="20"/>
          <w:szCs w:val="20"/>
        </w:rPr>
        <w:br/>
      </w:r>
      <w:r w:rsidR="005A3BEB">
        <w:rPr>
          <w:sz w:val="20"/>
          <w:szCs w:val="20"/>
        </w:rPr>
        <w:br/>
      </w:r>
      <w:r w:rsidR="005A3BEB" w:rsidRPr="00653302">
        <w:rPr>
          <w:sz w:val="20"/>
          <w:szCs w:val="20"/>
        </w:rPr>
        <w:t>Follow @</w:t>
      </w:r>
      <w:proofErr w:type="spellStart"/>
      <w:r w:rsidR="005A3BEB" w:rsidRPr="00653302">
        <w:rPr>
          <w:sz w:val="20"/>
          <w:szCs w:val="20"/>
        </w:rPr>
        <w:t>strategyand</w:t>
      </w:r>
      <w:proofErr w:type="spellEnd"/>
      <w:r w:rsidR="00E166D4">
        <w:rPr>
          <w:sz w:val="20"/>
          <w:szCs w:val="20"/>
        </w:rPr>
        <w:t xml:space="preserve"> and @PwC</w:t>
      </w:r>
    </w:p>
    <w:p w14:paraId="5074DD79" w14:textId="77777777" w:rsidR="00CE08F4" w:rsidRPr="005A3BEB" w:rsidRDefault="00CE08F4" w:rsidP="005A3BEB">
      <w:pPr>
        <w:pStyle w:val="Line"/>
        <w:spacing w:after="0" w:line="240" w:lineRule="auto"/>
        <w:rPr>
          <w:sz w:val="20"/>
          <w:szCs w:val="20"/>
        </w:rPr>
      </w:pPr>
    </w:p>
    <w:p w14:paraId="309146D8" w14:textId="22B13D7E" w:rsidR="005F39B1" w:rsidRPr="000A7E59" w:rsidRDefault="005A3BEB" w:rsidP="005F39B1">
      <w:pPr>
        <w:pStyle w:val="BodyText"/>
        <w:jc w:val="center"/>
        <w:rPr>
          <w:b/>
          <w:sz w:val="28"/>
          <w:szCs w:val="28"/>
          <w:lang w:val="en-US"/>
        </w:rPr>
      </w:pPr>
      <w:r>
        <w:rPr>
          <w:b/>
          <w:bCs/>
          <w:color w:val="000000"/>
        </w:rPr>
        <w:br/>
      </w:r>
      <w:r w:rsidR="005F39B1" w:rsidRPr="000A7E59">
        <w:rPr>
          <w:b/>
          <w:sz w:val="28"/>
          <w:szCs w:val="28"/>
          <w:lang w:val="en-US"/>
        </w:rPr>
        <w:t xml:space="preserve">Asia Pacific manufacturing companies </w:t>
      </w:r>
      <w:r w:rsidR="002E61D0">
        <w:rPr>
          <w:b/>
          <w:sz w:val="28"/>
          <w:szCs w:val="28"/>
          <w:lang w:val="en-US"/>
        </w:rPr>
        <w:t>champion digital transformation;</w:t>
      </w:r>
      <w:r w:rsidR="005F39B1" w:rsidRPr="000A7E59">
        <w:rPr>
          <w:b/>
          <w:sz w:val="28"/>
          <w:szCs w:val="28"/>
          <w:lang w:val="en-US"/>
        </w:rPr>
        <w:t xml:space="preserve"> gap with Americas and EMEA set to widen</w:t>
      </w:r>
    </w:p>
    <w:p w14:paraId="5057A64F" w14:textId="2C205AED" w:rsidR="005F39B1" w:rsidRDefault="005F39B1" w:rsidP="005F39B1">
      <w:pPr>
        <w:pStyle w:val="BodyText"/>
        <w:rPr>
          <w:lang w:val="en-US"/>
        </w:rPr>
      </w:pPr>
      <w:r>
        <w:rPr>
          <w:lang w:val="en-US"/>
        </w:rPr>
        <w:t xml:space="preserve">Asia Pacific manufacturing companies are championing the digitization and end-to-end integration of their operations, introducing digital products and services </w:t>
      </w:r>
      <w:r w:rsidR="002407E7">
        <w:rPr>
          <w:lang w:val="en-US"/>
        </w:rPr>
        <w:t xml:space="preserve">and connecting new technologies across their organizations </w:t>
      </w:r>
      <w:r>
        <w:rPr>
          <w:lang w:val="en-US"/>
        </w:rPr>
        <w:t xml:space="preserve">at a much faster rate than their peers in the Americas and EMEA. This gap will </w:t>
      </w:r>
      <w:r w:rsidRPr="00735A24">
        <w:rPr>
          <w:lang w:val="en-US"/>
        </w:rPr>
        <w:t>continue to widen, as 32% of Asian companies plan to have established mature digital ecosystems in the next five years, compared to 24% in the Americas and 15% in EMEA.</w:t>
      </w:r>
    </w:p>
    <w:p w14:paraId="4D93F65F" w14:textId="5F1238D2" w:rsidR="005F39B1" w:rsidRDefault="005F39B1" w:rsidP="005F39B1">
      <w:pPr>
        <w:pStyle w:val="BodyText"/>
        <w:rPr>
          <w:lang w:val="en-US"/>
        </w:rPr>
      </w:pPr>
      <w:r>
        <w:rPr>
          <w:lang w:val="en-US"/>
        </w:rPr>
        <w:t xml:space="preserve">For its </w:t>
      </w:r>
      <w:r w:rsidR="007F6FB9">
        <w:rPr>
          <w:lang w:val="en-US"/>
        </w:rPr>
        <w:t xml:space="preserve">report, </w:t>
      </w:r>
      <w:r w:rsidR="007F6FB9" w:rsidRPr="00847917">
        <w:rPr>
          <w:i/>
        </w:rPr>
        <w:t>Digital Champions</w:t>
      </w:r>
      <w:r w:rsidR="007F6FB9">
        <w:rPr>
          <w:i/>
        </w:rPr>
        <w:t>:</w:t>
      </w:r>
      <w:r w:rsidR="007F6FB9" w:rsidRPr="00847917">
        <w:rPr>
          <w:i/>
        </w:rPr>
        <w:t xml:space="preserve"> How industry leaders build </w:t>
      </w:r>
      <w:r w:rsidR="007F6FB9">
        <w:rPr>
          <w:i/>
        </w:rPr>
        <w:t>integrated</w:t>
      </w:r>
      <w:r w:rsidR="007F6FB9" w:rsidRPr="00847917">
        <w:rPr>
          <w:i/>
        </w:rPr>
        <w:t xml:space="preserve"> operations ecosystems to deliver end-to-end customer solutions</w:t>
      </w:r>
      <w:r>
        <w:rPr>
          <w:lang w:val="en-US"/>
        </w:rPr>
        <w:t xml:space="preserve">, PwC’s Strategy&amp; </w:t>
      </w:r>
      <w:r w:rsidRPr="0017277A">
        <w:rPr>
          <w:lang w:val="en-US"/>
        </w:rPr>
        <w:t xml:space="preserve">surveyed 1,155 executives at global manufacturing companies in 26 countries </w:t>
      </w:r>
      <w:r>
        <w:rPr>
          <w:lang w:val="en-US"/>
        </w:rPr>
        <w:t xml:space="preserve">and asked them </w:t>
      </w:r>
      <w:r w:rsidRPr="0017277A">
        <w:rPr>
          <w:lang w:val="en-US"/>
        </w:rPr>
        <w:t>about their views on Industry 4.</w:t>
      </w:r>
      <w:r w:rsidR="00F700D9">
        <w:rPr>
          <w:lang w:val="en-US"/>
        </w:rPr>
        <w:t>0. and d</w:t>
      </w:r>
      <w:r w:rsidRPr="0017277A">
        <w:rPr>
          <w:lang w:val="en-US"/>
        </w:rPr>
        <w:t xml:space="preserve">igital </w:t>
      </w:r>
      <w:r w:rsidR="00F700D9">
        <w:rPr>
          <w:lang w:val="en-US"/>
        </w:rPr>
        <w:t>o</w:t>
      </w:r>
      <w:r w:rsidRPr="0017277A">
        <w:rPr>
          <w:lang w:val="en-US"/>
        </w:rPr>
        <w:t>perations.</w:t>
      </w:r>
      <w:r>
        <w:rPr>
          <w:lang w:val="en-US"/>
        </w:rPr>
        <w:t xml:space="preserve"> Based on the outcomes, PwC </w:t>
      </w:r>
      <w:r w:rsidRPr="0017277A">
        <w:rPr>
          <w:lang w:val="en-US"/>
        </w:rPr>
        <w:t>de</w:t>
      </w:r>
      <w:r>
        <w:rPr>
          <w:lang w:val="en-US"/>
        </w:rPr>
        <w:t>veloped a</w:t>
      </w:r>
      <w:r w:rsidRPr="0017277A">
        <w:rPr>
          <w:lang w:val="en-US"/>
        </w:rPr>
        <w:t xml:space="preserve"> digital maturity index </w:t>
      </w:r>
      <w:r>
        <w:rPr>
          <w:lang w:val="en-US"/>
        </w:rPr>
        <w:t>t</w:t>
      </w:r>
      <w:r w:rsidRPr="0017277A">
        <w:rPr>
          <w:lang w:val="en-US"/>
        </w:rPr>
        <w:t xml:space="preserve">o explore the role of </w:t>
      </w:r>
      <w:r>
        <w:rPr>
          <w:lang w:val="en-US"/>
        </w:rPr>
        <w:t>frontrunners – the so-called ‘</w:t>
      </w:r>
      <w:r w:rsidRPr="0017277A">
        <w:rPr>
          <w:lang w:val="en-US"/>
        </w:rPr>
        <w:t>Digital Champions</w:t>
      </w:r>
      <w:r>
        <w:rPr>
          <w:lang w:val="en-US"/>
        </w:rPr>
        <w:t>’</w:t>
      </w:r>
      <w:r w:rsidRPr="0017277A">
        <w:rPr>
          <w:lang w:val="en-US"/>
        </w:rPr>
        <w:t xml:space="preserve"> </w:t>
      </w:r>
      <w:r>
        <w:rPr>
          <w:lang w:val="en-US"/>
        </w:rPr>
        <w:t xml:space="preserve">– </w:t>
      </w:r>
      <w:r w:rsidRPr="0017277A">
        <w:rPr>
          <w:lang w:val="en-US"/>
        </w:rPr>
        <w:t>and what distinguishes them to outpace their competitors.</w:t>
      </w:r>
    </w:p>
    <w:p w14:paraId="405F73E7" w14:textId="77777777" w:rsidR="005F39B1" w:rsidRPr="009C681D" w:rsidRDefault="005F39B1" w:rsidP="005F39B1">
      <w:pPr>
        <w:pStyle w:val="BodyText"/>
        <w:rPr>
          <w:b/>
          <w:lang w:val="en-US"/>
        </w:rPr>
      </w:pPr>
      <w:r w:rsidRPr="009C681D">
        <w:rPr>
          <w:b/>
          <w:lang w:val="en-US"/>
        </w:rPr>
        <w:t>Key findings</w:t>
      </w:r>
    </w:p>
    <w:p w14:paraId="28EE3325" w14:textId="77777777" w:rsidR="005F39B1" w:rsidRDefault="005F39B1" w:rsidP="005F39B1">
      <w:pPr>
        <w:pStyle w:val="BodyText"/>
        <w:numPr>
          <w:ilvl w:val="0"/>
          <w:numId w:val="10"/>
        </w:numPr>
        <w:rPr>
          <w:lang w:val="en-US"/>
        </w:rPr>
      </w:pPr>
      <w:r w:rsidRPr="001C48AB">
        <w:rPr>
          <w:lang w:val="en-US"/>
        </w:rPr>
        <w:t>10% of global manufacturing companies are Digital Champions, while almost two-thirds have barely or not yet begun on the digital journey</w:t>
      </w:r>
    </w:p>
    <w:p w14:paraId="552CDE31" w14:textId="77777777" w:rsidR="005F39B1" w:rsidRDefault="005F39B1" w:rsidP="005F39B1">
      <w:pPr>
        <w:pStyle w:val="BodyText"/>
        <w:numPr>
          <w:ilvl w:val="0"/>
          <w:numId w:val="10"/>
        </w:numPr>
        <w:rPr>
          <w:lang w:val="en-US"/>
        </w:rPr>
      </w:pPr>
      <w:r w:rsidRPr="001C48AB">
        <w:rPr>
          <w:lang w:val="en-US"/>
        </w:rPr>
        <w:t>Asia Pacif</w:t>
      </w:r>
      <w:r>
        <w:rPr>
          <w:lang w:val="en-US"/>
        </w:rPr>
        <w:t>ic is leading the way to digitiz</w:t>
      </w:r>
      <w:r w:rsidRPr="001C48AB">
        <w:rPr>
          <w:lang w:val="en-US"/>
        </w:rPr>
        <w:t>ation</w:t>
      </w:r>
      <w:r>
        <w:rPr>
          <w:lang w:val="en-US"/>
        </w:rPr>
        <w:t xml:space="preserve">, where </w:t>
      </w:r>
      <w:r w:rsidRPr="001C48AB">
        <w:rPr>
          <w:lang w:val="en-US"/>
        </w:rPr>
        <w:t>19% of manufacturers have achieved Digital Champion status, compared t</w:t>
      </w:r>
      <w:r>
        <w:rPr>
          <w:lang w:val="en-US"/>
        </w:rPr>
        <w:t>o 11% in the Americas and 5%</w:t>
      </w:r>
      <w:r w:rsidRPr="001C48AB">
        <w:rPr>
          <w:lang w:val="en-US"/>
        </w:rPr>
        <w:t xml:space="preserve"> of companies in</w:t>
      </w:r>
      <w:r>
        <w:rPr>
          <w:lang w:val="en-US"/>
        </w:rPr>
        <w:t xml:space="preserve"> EMEA</w:t>
      </w:r>
    </w:p>
    <w:p w14:paraId="3554F024" w14:textId="77777777" w:rsidR="005F39B1" w:rsidRDefault="005F39B1" w:rsidP="005F39B1">
      <w:pPr>
        <w:pStyle w:val="BodyText"/>
        <w:numPr>
          <w:ilvl w:val="0"/>
          <w:numId w:val="10"/>
        </w:numPr>
        <w:rPr>
          <w:lang w:val="en-US"/>
        </w:rPr>
      </w:pPr>
      <w:r w:rsidRPr="003F4197">
        <w:rPr>
          <w:lang w:val="en-US"/>
        </w:rPr>
        <w:t>Automotive (20%) and Electronics (14%) have the largest share of Digital Champions</w:t>
      </w:r>
      <w:r>
        <w:rPr>
          <w:lang w:val="en-US"/>
        </w:rPr>
        <w:t>. Consumer goods (6%), Industrial manufacturing (6%) and P</w:t>
      </w:r>
      <w:r w:rsidRPr="003F4197">
        <w:rPr>
          <w:lang w:val="en-US"/>
        </w:rPr>
        <w:t xml:space="preserve">rocess industries </w:t>
      </w:r>
      <w:r>
        <w:rPr>
          <w:lang w:val="en-US"/>
        </w:rPr>
        <w:t xml:space="preserve">(6%) </w:t>
      </w:r>
      <w:r w:rsidRPr="003F4197">
        <w:rPr>
          <w:lang w:val="en-US"/>
        </w:rPr>
        <w:t>are lagging significantly behind</w:t>
      </w:r>
    </w:p>
    <w:p w14:paraId="168D75F7" w14:textId="790945BD" w:rsidR="005F39B1" w:rsidRDefault="005F39B1" w:rsidP="005F39B1">
      <w:pPr>
        <w:pStyle w:val="BodyText"/>
        <w:numPr>
          <w:ilvl w:val="0"/>
          <w:numId w:val="10"/>
        </w:numPr>
        <w:rPr>
          <w:lang w:val="en-US"/>
        </w:rPr>
      </w:pPr>
      <w:r>
        <w:rPr>
          <w:lang w:val="en-US"/>
        </w:rPr>
        <w:t xml:space="preserve">Global manufacturing companies are applying new technologies to their operations at a large scale, but artificial intelligence </w:t>
      </w:r>
      <w:r w:rsidR="0088656B">
        <w:rPr>
          <w:lang w:val="en-US"/>
        </w:rPr>
        <w:t>is just kicking off</w:t>
      </w:r>
    </w:p>
    <w:p w14:paraId="4BF332E3" w14:textId="77777777" w:rsidR="005F39B1" w:rsidRDefault="005F39B1" w:rsidP="005F39B1">
      <w:pPr>
        <w:pStyle w:val="BodyText"/>
        <w:numPr>
          <w:ilvl w:val="0"/>
          <w:numId w:val="10"/>
        </w:numPr>
        <w:rPr>
          <w:lang w:val="en-US"/>
        </w:rPr>
      </w:pPr>
      <w:r>
        <w:rPr>
          <w:lang w:val="en-US"/>
        </w:rPr>
        <w:t>Two-thirds of all companies don’t have a clear digital vision and strategy to support digital transformation and culture</w:t>
      </w:r>
    </w:p>
    <w:p w14:paraId="4BF4041C" w14:textId="77777777" w:rsidR="005F39B1" w:rsidRDefault="005F39B1" w:rsidP="005F39B1">
      <w:pPr>
        <w:pStyle w:val="BodyText"/>
        <w:rPr>
          <w:lang w:val="en-US"/>
        </w:rPr>
      </w:pPr>
      <w:r w:rsidRPr="00FE5F61">
        <w:rPr>
          <w:lang w:val="en-US"/>
        </w:rPr>
        <w:lastRenderedPageBreak/>
        <w:t>While Industry 4.0 is trans</w:t>
      </w:r>
      <w:r>
        <w:rPr>
          <w:lang w:val="en-US"/>
        </w:rPr>
        <w:t xml:space="preserve">forming manufacturing rapidly, </w:t>
      </w:r>
      <w:r w:rsidRPr="00FE5F61">
        <w:rPr>
          <w:lang w:val="en-US"/>
        </w:rPr>
        <w:t>only a small group of companies are in a position to gain real competitive advantages from this operations revol</w:t>
      </w:r>
      <w:r>
        <w:rPr>
          <w:lang w:val="en-US"/>
        </w:rPr>
        <w:t xml:space="preserve">ution. In PwC’s Strategy&amp; </w:t>
      </w:r>
      <w:r w:rsidRPr="00FE5F61">
        <w:rPr>
          <w:lang w:val="en-US"/>
        </w:rPr>
        <w:t>Global Digital Operations Study 2018</w:t>
      </w:r>
      <w:r>
        <w:rPr>
          <w:lang w:val="en-US"/>
        </w:rPr>
        <w:t xml:space="preserve"> only 10% </w:t>
      </w:r>
      <w:r w:rsidRPr="001C48AB">
        <w:rPr>
          <w:lang w:val="en-US"/>
        </w:rPr>
        <w:t xml:space="preserve">of global manufacturing companies are </w:t>
      </w:r>
      <w:r>
        <w:rPr>
          <w:lang w:val="en-US"/>
        </w:rPr>
        <w:t xml:space="preserve">dubbed as </w:t>
      </w:r>
      <w:r w:rsidRPr="001C48AB">
        <w:rPr>
          <w:lang w:val="en-US"/>
        </w:rPr>
        <w:t>Digital Champions</w:t>
      </w:r>
      <w:r>
        <w:rPr>
          <w:lang w:val="en-US"/>
        </w:rPr>
        <w:t>. These companies view digitiz</w:t>
      </w:r>
      <w:r w:rsidRPr="00FE5F61">
        <w:rPr>
          <w:lang w:val="en-US"/>
        </w:rPr>
        <w:t>ation in ways that are far-reaching and aggressively innovative, well beyond mere automation and networking.</w:t>
      </w:r>
    </w:p>
    <w:p w14:paraId="6B4E713F" w14:textId="091A7AA5" w:rsidR="005F39B1" w:rsidRDefault="005F39B1" w:rsidP="005F39B1">
      <w:pPr>
        <w:pStyle w:val="BodyText"/>
        <w:rPr>
          <w:lang w:val="en-US"/>
        </w:rPr>
      </w:pPr>
      <w:r>
        <w:rPr>
          <w:lang w:val="en-US"/>
        </w:rPr>
        <w:t>In the report,</w:t>
      </w:r>
      <w:r w:rsidRPr="007E70FB">
        <w:rPr>
          <w:lang w:val="en-US"/>
        </w:rPr>
        <w:t xml:space="preserve"> 19% of </w:t>
      </w:r>
      <w:r>
        <w:rPr>
          <w:lang w:val="en-US"/>
        </w:rPr>
        <w:t xml:space="preserve">the </w:t>
      </w:r>
      <w:r w:rsidRPr="007E70FB">
        <w:rPr>
          <w:lang w:val="en-US"/>
        </w:rPr>
        <w:t xml:space="preserve">manufacturers </w:t>
      </w:r>
      <w:r>
        <w:rPr>
          <w:lang w:val="en-US"/>
        </w:rPr>
        <w:t xml:space="preserve">from Asia </w:t>
      </w:r>
      <w:r w:rsidRPr="007E70FB">
        <w:rPr>
          <w:lang w:val="en-US"/>
        </w:rPr>
        <w:t xml:space="preserve">have achieved </w:t>
      </w:r>
      <w:r>
        <w:rPr>
          <w:lang w:val="en-US"/>
        </w:rPr>
        <w:t xml:space="preserve">the </w:t>
      </w:r>
      <w:r w:rsidRPr="007E70FB">
        <w:rPr>
          <w:lang w:val="en-US"/>
        </w:rPr>
        <w:t>Digital Champion status, compared to 11% in the Americas and 5% of companies in EMEA</w:t>
      </w:r>
      <w:r>
        <w:rPr>
          <w:lang w:val="en-US"/>
        </w:rPr>
        <w:t>. It seems like the region’s young and tech-savvy corporate managers who are embracing digital technologies, as well as soaring compensation and production costs, have pushed manufacturing companies in Asia Pacific to digiti</w:t>
      </w:r>
      <w:r w:rsidR="001F3617">
        <w:rPr>
          <w:lang w:val="en-US"/>
        </w:rPr>
        <w:t>z</w:t>
      </w:r>
      <w:r>
        <w:rPr>
          <w:lang w:val="en-US"/>
        </w:rPr>
        <w:t xml:space="preserve">e their key operations processes at a much faster rate than elsewhere in the world. </w:t>
      </w:r>
    </w:p>
    <w:p w14:paraId="3B5B7E3D" w14:textId="77777777" w:rsidR="005F39B1" w:rsidRPr="00CC7DED" w:rsidRDefault="005F39B1" w:rsidP="005F39B1">
      <w:pPr>
        <w:pStyle w:val="BodyText"/>
        <w:rPr>
          <w:b/>
          <w:lang w:val="en-US"/>
        </w:rPr>
      </w:pPr>
      <w:r w:rsidRPr="00CC7DED">
        <w:rPr>
          <w:b/>
          <w:lang w:val="en-US"/>
        </w:rPr>
        <w:t>EMEA clearly lagging behind on path towards digiti</w:t>
      </w:r>
      <w:r>
        <w:rPr>
          <w:b/>
          <w:lang w:val="en-US"/>
        </w:rPr>
        <w:t>z</w:t>
      </w:r>
      <w:r w:rsidRPr="00CC7DED">
        <w:rPr>
          <w:b/>
          <w:lang w:val="en-US"/>
        </w:rPr>
        <w:t>ation</w:t>
      </w:r>
    </w:p>
    <w:p w14:paraId="40311CAF" w14:textId="161289CC" w:rsidR="0004324C" w:rsidRDefault="005617C6" w:rsidP="005F39B1">
      <w:pPr>
        <w:pStyle w:val="BodyText"/>
        <w:rPr>
          <w:lang w:val="en-US"/>
        </w:rPr>
      </w:pPr>
      <w:r>
        <w:rPr>
          <w:lang w:val="en-US"/>
        </w:rPr>
        <w:t>Digitization will lead to an increase in production in mature markets</w:t>
      </w:r>
      <w:r w:rsidR="0004324C">
        <w:rPr>
          <w:lang w:val="en-US"/>
        </w:rPr>
        <w:t>,</w:t>
      </w:r>
      <w:r w:rsidRPr="005617C6">
        <w:rPr>
          <w:lang w:val="en-US"/>
        </w:rPr>
        <w:t xml:space="preserve"> </w:t>
      </w:r>
      <w:r w:rsidRPr="00166B06">
        <w:rPr>
          <w:lang w:val="en-US"/>
        </w:rPr>
        <w:t xml:space="preserve">as it reduces operations costs and enables companies to </w:t>
      </w:r>
      <w:r>
        <w:rPr>
          <w:lang w:val="en-US"/>
        </w:rPr>
        <w:t>rely less on labor arbitrage. However, c</w:t>
      </w:r>
      <w:r w:rsidRPr="00166B06">
        <w:rPr>
          <w:lang w:val="en-US"/>
        </w:rPr>
        <w:t xml:space="preserve">ompanies in the </w:t>
      </w:r>
      <w:r>
        <w:rPr>
          <w:lang w:val="en-US"/>
        </w:rPr>
        <w:t xml:space="preserve">EMEA </w:t>
      </w:r>
      <w:r w:rsidRPr="00166B06">
        <w:rPr>
          <w:lang w:val="en-US"/>
        </w:rPr>
        <w:t xml:space="preserve">region mostly don’t get beyond a medium level of supply chain integration and are often lacking high automation and connectivity in their manufacturing operations. </w:t>
      </w:r>
      <w:r w:rsidR="0004324C">
        <w:rPr>
          <w:lang w:val="en-US"/>
        </w:rPr>
        <w:t xml:space="preserve">Compared to their Asia Pacific counterparts, EMEA companies also </w:t>
      </w:r>
      <w:r w:rsidRPr="00166B06">
        <w:rPr>
          <w:lang w:val="en-US"/>
        </w:rPr>
        <w:t xml:space="preserve">more often fail to connect their strategic, operational, technological </w:t>
      </w:r>
      <w:r w:rsidR="0004324C">
        <w:rPr>
          <w:lang w:val="en-US"/>
        </w:rPr>
        <w:t xml:space="preserve">and people-related capabilities, and </w:t>
      </w:r>
      <w:r w:rsidR="00A06F01">
        <w:rPr>
          <w:lang w:val="en-US"/>
        </w:rPr>
        <w:t>less often incorporate partners</w:t>
      </w:r>
      <w:r w:rsidRPr="005617C6">
        <w:rPr>
          <w:lang w:val="en-US"/>
        </w:rPr>
        <w:t xml:space="preserve"> in their </w:t>
      </w:r>
      <w:r>
        <w:rPr>
          <w:lang w:val="en-US"/>
        </w:rPr>
        <w:t>business models</w:t>
      </w:r>
      <w:r w:rsidRPr="005617C6">
        <w:rPr>
          <w:lang w:val="en-US"/>
        </w:rPr>
        <w:t xml:space="preserve"> to create customer value. </w:t>
      </w:r>
    </w:p>
    <w:p w14:paraId="3607AB1E" w14:textId="65E4B07D" w:rsidR="005617C6" w:rsidRDefault="00A06F01" w:rsidP="005F39B1">
      <w:pPr>
        <w:pStyle w:val="BodyText"/>
        <w:rPr>
          <w:lang w:val="en-US"/>
        </w:rPr>
      </w:pPr>
      <w:r>
        <w:rPr>
          <w:lang w:val="en-US"/>
        </w:rPr>
        <w:t>Consequently</w:t>
      </w:r>
      <w:r w:rsidR="005617C6" w:rsidRPr="00166B06">
        <w:rPr>
          <w:lang w:val="en-US"/>
        </w:rPr>
        <w:t xml:space="preserve"> and while already being behind, EMEA companies only expect </w:t>
      </w:r>
      <w:r w:rsidR="0004324C">
        <w:rPr>
          <w:lang w:val="en-US"/>
        </w:rPr>
        <w:t>their i</w:t>
      </w:r>
      <w:r w:rsidR="0004324C" w:rsidRPr="0004324C">
        <w:rPr>
          <w:lang w:val="en-US"/>
        </w:rPr>
        <w:t xml:space="preserve">nvestments in new technologies and digital ecosystems </w:t>
      </w:r>
      <w:r w:rsidR="0004324C">
        <w:rPr>
          <w:lang w:val="en-US"/>
        </w:rPr>
        <w:t xml:space="preserve">to result in </w:t>
      </w:r>
      <w:r w:rsidR="005617C6" w:rsidRPr="00166B06">
        <w:rPr>
          <w:lang w:val="en-US"/>
        </w:rPr>
        <w:t>12.7% growth in digital revenue over the next five years, compared to 16.6% growth among Asian companies.</w:t>
      </w:r>
    </w:p>
    <w:p w14:paraId="5F7A3B95" w14:textId="14D6E7B4" w:rsidR="005F39B1" w:rsidRDefault="002407E7" w:rsidP="005F39B1">
      <w:pPr>
        <w:pStyle w:val="BodyText"/>
        <w:rPr>
          <w:lang w:val="en-US"/>
        </w:rPr>
      </w:pPr>
      <w:r>
        <w:rPr>
          <w:lang w:val="en-US"/>
        </w:rPr>
        <w:t xml:space="preserve">Dr. </w:t>
      </w:r>
      <w:proofErr w:type="spellStart"/>
      <w:r w:rsidR="005F39B1" w:rsidRPr="006846D1">
        <w:rPr>
          <w:lang w:val="en-US"/>
        </w:rPr>
        <w:t>Reinhard</w:t>
      </w:r>
      <w:proofErr w:type="spellEnd"/>
      <w:r w:rsidR="005F39B1" w:rsidRPr="006846D1">
        <w:rPr>
          <w:lang w:val="en-US"/>
        </w:rPr>
        <w:t xml:space="preserve"> </w:t>
      </w:r>
      <w:proofErr w:type="spellStart"/>
      <w:r w:rsidR="005F39B1" w:rsidRPr="006846D1">
        <w:rPr>
          <w:lang w:val="en-US"/>
        </w:rPr>
        <w:t>Geissbauer</w:t>
      </w:r>
      <w:proofErr w:type="spellEnd"/>
      <w:r w:rsidR="005F39B1">
        <w:rPr>
          <w:lang w:val="en-US"/>
        </w:rPr>
        <w:t>,</w:t>
      </w:r>
      <w:r w:rsidR="005F39B1" w:rsidRPr="006846D1">
        <w:rPr>
          <w:lang w:val="en-US"/>
        </w:rPr>
        <w:t xml:space="preserve"> Partner at </w:t>
      </w:r>
      <w:r w:rsidR="005F39B1">
        <w:rPr>
          <w:lang w:val="en-US"/>
        </w:rPr>
        <w:t>PwC</w:t>
      </w:r>
      <w:r w:rsidR="00AE75D8">
        <w:rPr>
          <w:lang w:val="en-US"/>
        </w:rPr>
        <w:t>’s Strategy&amp;</w:t>
      </w:r>
      <w:r w:rsidR="005F39B1">
        <w:rPr>
          <w:lang w:val="en-US"/>
        </w:rPr>
        <w:t xml:space="preserve"> </w:t>
      </w:r>
      <w:r w:rsidR="005F39B1" w:rsidRPr="006846D1">
        <w:rPr>
          <w:lang w:val="en-US"/>
        </w:rPr>
        <w:t>Germany</w:t>
      </w:r>
      <w:r w:rsidR="005F39B1">
        <w:rPr>
          <w:lang w:val="en-US"/>
        </w:rPr>
        <w:t>, says:</w:t>
      </w:r>
    </w:p>
    <w:p w14:paraId="6CAF7F6A" w14:textId="52092FBC" w:rsidR="005F39B1" w:rsidRDefault="005F39B1" w:rsidP="00166B06">
      <w:pPr>
        <w:pStyle w:val="BodyText"/>
        <w:ind w:left="720"/>
        <w:rPr>
          <w:lang w:val="en-US"/>
        </w:rPr>
      </w:pPr>
      <w:r>
        <w:rPr>
          <w:lang w:val="en-US"/>
        </w:rPr>
        <w:t>“Asian companies are far outmaneuvering their Western counterparts because they have the advantage of setting up robust digital operations from essentially a blank slate in terms of factory automation, workforce and even organization information technology networks. Therefore they don’t have numerous complex legacy systems and facilities to upgrade, integrate or discard.</w:t>
      </w:r>
      <w:r w:rsidR="00BC5948">
        <w:rPr>
          <w:lang w:val="en-US"/>
        </w:rPr>
        <w:t xml:space="preserve"> </w:t>
      </w:r>
      <w:r>
        <w:rPr>
          <w:lang w:val="en-US"/>
        </w:rPr>
        <w:t xml:space="preserve">In addition, Asian companies appear to be keener </w:t>
      </w:r>
      <w:r w:rsidR="002407E7">
        <w:rPr>
          <w:lang w:val="en-US"/>
        </w:rPr>
        <w:t xml:space="preserve">to </w:t>
      </w:r>
      <w:r>
        <w:rPr>
          <w:lang w:val="en-US"/>
        </w:rPr>
        <w:t>try new business models and develop innovative products and services.”</w:t>
      </w:r>
    </w:p>
    <w:p w14:paraId="23B7F1A2" w14:textId="77777777" w:rsidR="005F39B1" w:rsidRDefault="005F39B1" w:rsidP="005F39B1">
      <w:pPr>
        <w:pStyle w:val="BodyText"/>
        <w:rPr>
          <w:b/>
          <w:lang w:val="en-US"/>
        </w:rPr>
      </w:pPr>
      <w:r w:rsidRPr="004E5769">
        <w:rPr>
          <w:b/>
          <w:lang w:val="en-US"/>
        </w:rPr>
        <w:t>Most Digital Champions are in Automotive and Electronics</w:t>
      </w:r>
    </w:p>
    <w:p w14:paraId="1C9E6BF3" w14:textId="7F0DCB70" w:rsidR="005F39B1" w:rsidRPr="00A06F01" w:rsidRDefault="005F39B1" w:rsidP="005F39B1">
      <w:pPr>
        <w:pStyle w:val="BodyText"/>
        <w:rPr>
          <w:b/>
          <w:lang w:val="en-US"/>
        </w:rPr>
      </w:pPr>
      <w:r>
        <w:rPr>
          <w:lang w:val="en-US"/>
        </w:rPr>
        <w:t xml:space="preserve">Two-thirds of global manufacturing companies </w:t>
      </w:r>
      <w:r w:rsidRPr="006B43E6">
        <w:rPr>
          <w:lang w:val="en-US"/>
        </w:rPr>
        <w:t>have barely or not yet begun</w:t>
      </w:r>
      <w:r>
        <w:rPr>
          <w:lang w:val="en-US"/>
        </w:rPr>
        <w:t xml:space="preserve"> the digitization of their operations and especially in </w:t>
      </w:r>
      <w:r w:rsidRPr="00EA6105">
        <w:rPr>
          <w:lang w:val="en-US"/>
        </w:rPr>
        <w:t>Process industries, Consumer goods and Industrial manufacturing only a few companies have eme</w:t>
      </w:r>
      <w:r>
        <w:rPr>
          <w:lang w:val="en-US"/>
        </w:rPr>
        <w:t>rged as Digital Champions</w:t>
      </w:r>
      <w:r w:rsidRPr="00EA6105">
        <w:rPr>
          <w:lang w:val="en-US"/>
        </w:rPr>
        <w:t>.</w:t>
      </w:r>
      <w:r>
        <w:rPr>
          <w:lang w:val="en-US"/>
        </w:rPr>
        <w:t xml:space="preserve"> Industrial equipment companies are already more advanced, but Automotive (20% Digital Champions) and Electronics (14%) are clearly the most digitally mature. </w:t>
      </w:r>
      <w:r w:rsidRPr="006846D1">
        <w:rPr>
          <w:lang w:val="en-US"/>
        </w:rPr>
        <w:t xml:space="preserve">Operations in </w:t>
      </w:r>
      <w:r>
        <w:rPr>
          <w:lang w:val="en-US"/>
        </w:rPr>
        <w:t>auto companies have been optimiz</w:t>
      </w:r>
      <w:r w:rsidRPr="006846D1">
        <w:rPr>
          <w:lang w:val="en-US"/>
        </w:rPr>
        <w:t>ed, automated and connected for decades, while electronics manufacturers have been at the forefront of outsourced manufacturing, which requires connecting and managing disparate systems and partners across an extended value chain.</w:t>
      </w:r>
    </w:p>
    <w:p w14:paraId="049FFBB5" w14:textId="0940DA05" w:rsidR="005F39B1" w:rsidRDefault="005F39B1" w:rsidP="005F39B1">
      <w:pPr>
        <w:pStyle w:val="BodyText"/>
        <w:rPr>
          <w:lang w:val="en-US"/>
        </w:rPr>
      </w:pPr>
      <w:r w:rsidRPr="006846D1">
        <w:rPr>
          <w:lang w:val="en-US"/>
        </w:rPr>
        <w:t xml:space="preserve">Stefan </w:t>
      </w:r>
      <w:proofErr w:type="spellStart"/>
      <w:r w:rsidRPr="006846D1">
        <w:rPr>
          <w:lang w:val="en-US"/>
        </w:rPr>
        <w:t>Schrauf</w:t>
      </w:r>
      <w:proofErr w:type="spellEnd"/>
      <w:r>
        <w:rPr>
          <w:lang w:val="en-US"/>
        </w:rPr>
        <w:t>, Partner at PwC</w:t>
      </w:r>
      <w:r w:rsidR="00AE75D8">
        <w:rPr>
          <w:lang w:val="en-US"/>
        </w:rPr>
        <w:t>’s Strategy&amp;</w:t>
      </w:r>
      <w:r>
        <w:rPr>
          <w:lang w:val="en-US"/>
        </w:rPr>
        <w:t xml:space="preserve"> Germany, says: </w:t>
      </w:r>
    </w:p>
    <w:p w14:paraId="16FF7A8F" w14:textId="44BF3667" w:rsidR="00D6101A" w:rsidRDefault="00D6101A" w:rsidP="00166B06">
      <w:pPr>
        <w:pStyle w:val="BodyText"/>
        <w:ind w:left="720"/>
        <w:rPr>
          <w:lang w:val="en-US"/>
        </w:rPr>
      </w:pPr>
      <w:r>
        <w:rPr>
          <w:lang w:val="en-US"/>
        </w:rPr>
        <w:t>“One of the reasons why automotive and electronics companies are surpassing other industry competitors is because of their high level of s</w:t>
      </w:r>
      <w:r w:rsidRPr="00D6101A">
        <w:rPr>
          <w:lang w:val="en-US"/>
        </w:rPr>
        <w:t>upply</w:t>
      </w:r>
      <w:r>
        <w:rPr>
          <w:lang w:val="en-US"/>
        </w:rPr>
        <w:t xml:space="preserve"> chain i</w:t>
      </w:r>
      <w:r w:rsidRPr="00D6101A">
        <w:rPr>
          <w:lang w:val="en-US"/>
        </w:rPr>
        <w:t>ntegration</w:t>
      </w:r>
      <w:r>
        <w:rPr>
          <w:lang w:val="en-US"/>
        </w:rPr>
        <w:t xml:space="preserve"> and well integrated end-to-end p</w:t>
      </w:r>
      <w:r w:rsidRPr="00BD4C4B">
        <w:rPr>
          <w:lang w:val="en-US"/>
        </w:rPr>
        <w:t>lanning</w:t>
      </w:r>
      <w:r>
        <w:rPr>
          <w:lang w:val="en-US"/>
        </w:rPr>
        <w:t>. T</w:t>
      </w:r>
      <w:r w:rsidRPr="00DB49AA">
        <w:rPr>
          <w:lang w:val="en-US"/>
        </w:rPr>
        <w:t>he auto industry’s decades-old push to gain efficiencies, accelera</w:t>
      </w:r>
      <w:r>
        <w:rPr>
          <w:lang w:val="en-US"/>
        </w:rPr>
        <w:t xml:space="preserve">te output, reduce waste </w:t>
      </w:r>
      <w:r w:rsidRPr="00DB49AA">
        <w:rPr>
          <w:lang w:val="en-US"/>
        </w:rPr>
        <w:t xml:space="preserve">and recoup working </w:t>
      </w:r>
      <w:r>
        <w:rPr>
          <w:lang w:val="en-US"/>
        </w:rPr>
        <w:t xml:space="preserve">capital through lean techniques means it’s always looking for better </w:t>
      </w:r>
      <w:r>
        <w:rPr>
          <w:lang w:val="en-US"/>
        </w:rPr>
        <w:lastRenderedPageBreak/>
        <w:t>ways and new technologies that can fine-tune their already</w:t>
      </w:r>
      <w:r w:rsidRPr="00DB49AA">
        <w:rPr>
          <w:lang w:val="en-US"/>
        </w:rPr>
        <w:t xml:space="preserve"> </w:t>
      </w:r>
      <w:r>
        <w:rPr>
          <w:lang w:val="en-US"/>
        </w:rPr>
        <w:t xml:space="preserve">well-established supply chains. </w:t>
      </w:r>
      <w:r w:rsidRPr="00DB49AA">
        <w:rPr>
          <w:lang w:val="en-US"/>
        </w:rPr>
        <w:t xml:space="preserve">Electronics companies </w:t>
      </w:r>
      <w:r>
        <w:rPr>
          <w:lang w:val="en-US"/>
        </w:rPr>
        <w:t xml:space="preserve">generally have </w:t>
      </w:r>
      <w:r w:rsidRPr="00DB49AA">
        <w:rPr>
          <w:lang w:val="en-US"/>
        </w:rPr>
        <w:t>long-standing close relati</w:t>
      </w:r>
      <w:r>
        <w:rPr>
          <w:lang w:val="en-US"/>
        </w:rPr>
        <w:t>onships with suppliers and make</w:t>
      </w:r>
      <w:r w:rsidRPr="00DB49AA">
        <w:rPr>
          <w:lang w:val="en-US"/>
        </w:rPr>
        <w:t xml:space="preserve"> frequent use of outsourced contract manufacturers to meet high demand </w:t>
      </w:r>
      <w:r>
        <w:rPr>
          <w:lang w:val="en-US"/>
        </w:rPr>
        <w:t>variation and short lifecycles.”</w:t>
      </w:r>
    </w:p>
    <w:p w14:paraId="79778818" w14:textId="77777777" w:rsidR="005F39B1" w:rsidRPr="001E5E67" w:rsidRDefault="005F39B1" w:rsidP="005F39B1">
      <w:pPr>
        <w:pStyle w:val="BodyText"/>
        <w:rPr>
          <w:b/>
          <w:lang w:val="en-US"/>
        </w:rPr>
      </w:pPr>
      <w:r>
        <w:rPr>
          <w:b/>
          <w:lang w:val="en-US"/>
        </w:rPr>
        <w:t>Higher cost savings by connecting essential</w:t>
      </w:r>
      <w:r w:rsidRPr="001E5E67">
        <w:rPr>
          <w:b/>
          <w:lang w:val="en-US"/>
        </w:rPr>
        <w:t xml:space="preserve"> technologies</w:t>
      </w:r>
    </w:p>
    <w:p w14:paraId="79AD06FD" w14:textId="77777777" w:rsidR="005F39B1" w:rsidRDefault="005F39B1" w:rsidP="005F39B1">
      <w:pPr>
        <w:pStyle w:val="BodyText"/>
        <w:rPr>
          <w:lang w:val="en-US"/>
        </w:rPr>
      </w:pPr>
      <w:r>
        <w:rPr>
          <w:lang w:val="en-US"/>
        </w:rPr>
        <w:t xml:space="preserve">New technologies are implemented across the board, but only Digital Champions are able to leverage these technologies </w:t>
      </w:r>
      <w:r w:rsidRPr="00BC3188">
        <w:rPr>
          <w:lang w:val="en-US"/>
        </w:rPr>
        <w:t xml:space="preserve">to </w:t>
      </w:r>
      <w:r>
        <w:rPr>
          <w:lang w:val="en-US"/>
        </w:rPr>
        <w:t xml:space="preserve">truly </w:t>
      </w:r>
      <w:r w:rsidRPr="00BC3188">
        <w:rPr>
          <w:lang w:val="en-US"/>
        </w:rPr>
        <w:t>connect and collaborate along the end-to-end value chain</w:t>
      </w:r>
      <w:r>
        <w:rPr>
          <w:lang w:val="en-US"/>
        </w:rPr>
        <w:t>. They take</w:t>
      </w:r>
      <w:r w:rsidRPr="001E5E67">
        <w:rPr>
          <w:lang w:val="en-US"/>
        </w:rPr>
        <w:t xml:space="preserve"> a holistic approach</w:t>
      </w:r>
      <w:r>
        <w:rPr>
          <w:lang w:val="en-US"/>
        </w:rPr>
        <w:t>,</w:t>
      </w:r>
      <w:r w:rsidRPr="001E5E67">
        <w:rPr>
          <w:lang w:val="en-US"/>
        </w:rPr>
        <w:t xml:space="preserve"> connecting essential</w:t>
      </w:r>
      <w:r>
        <w:rPr>
          <w:lang w:val="en-US"/>
        </w:rPr>
        <w:t xml:space="preserve"> technologies across the organiz</w:t>
      </w:r>
      <w:r w:rsidRPr="001E5E67">
        <w:rPr>
          <w:lang w:val="en-US"/>
        </w:rPr>
        <w:t xml:space="preserve">ation and with strategic partners instead of isolated implementations. </w:t>
      </w:r>
      <w:r>
        <w:rPr>
          <w:lang w:val="en-US"/>
        </w:rPr>
        <w:t>As a result, they</w:t>
      </w:r>
      <w:r w:rsidRPr="001E5E67">
        <w:rPr>
          <w:lang w:val="en-US"/>
        </w:rPr>
        <w:t xml:space="preserve"> expect to ach</w:t>
      </w:r>
      <w:r>
        <w:rPr>
          <w:lang w:val="en-US"/>
        </w:rPr>
        <w:t>ieve high cost savings and effici</w:t>
      </w:r>
      <w:r w:rsidRPr="001E5E67">
        <w:rPr>
          <w:lang w:val="en-US"/>
        </w:rPr>
        <w:t>ency gains from technology implementations: 16% anticipated cost savings in the next five years versus 10% for Digital Novices</w:t>
      </w:r>
      <w:r>
        <w:rPr>
          <w:lang w:val="en-US"/>
        </w:rPr>
        <w:t xml:space="preserve"> (the least digitally mature companies in the report)</w:t>
      </w:r>
      <w:r w:rsidRPr="001E5E67">
        <w:rPr>
          <w:lang w:val="en-US"/>
        </w:rPr>
        <w:t>.</w:t>
      </w:r>
    </w:p>
    <w:p w14:paraId="7DF204ED" w14:textId="77777777" w:rsidR="005F39B1" w:rsidRDefault="005F39B1" w:rsidP="005F39B1">
      <w:pPr>
        <w:pStyle w:val="BodyText"/>
        <w:rPr>
          <w:lang w:val="en-US"/>
        </w:rPr>
      </w:pPr>
      <w:r w:rsidRPr="00D2152A">
        <w:rPr>
          <w:lang w:val="en-US"/>
        </w:rPr>
        <w:t>At least 90% of Digital Champions have already implemented, piloted or planned some of the most current technologies</w:t>
      </w:r>
      <w:r>
        <w:rPr>
          <w:lang w:val="en-US"/>
        </w:rPr>
        <w:t xml:space="preserve">, </w:t>
      </w:r>
      <w:r>
        <w:t xml:space="preserve">like </w:t>
      </w:r>
      <w:proofErr w:type="spellStart"/>
      <w:r>
        <w:t>IoT</w:t>
      </w:r>
      <w:proofErr w:type="spellEnd"/>
      <w:r>
        <w:t xml:space="preserve"> (97%) and advanced robotics (90%). </w:t>
      </w:r>
      <w:r w:rsidRPr="00D2152A">
        <w:rPr>
          <w:lang w:val="en-US"/>
        </w:rPr>
        <w:t>Starkly di</w:t>
      </w:r>
      <w:r>
        <w:rPr>
          <w:lang w:val="en-US"/>
        </w:rPr>
        <w:t>fferent, only about one-third</w:t>
      </w:r>
      <w:r w:rsidRPr="00D2152A">
        <w:rPr>
          <w:lang w:val="en-US"/>
        </w:rPr>
        <w:t xml:space="preserve"> of Digital Novices have adopted the most common operational technologies, like predictive maintenance (39%) and integrated supply chain planning (32%).</w:t>
      </w:r>
    </w:p>
    <w:p w14:paraId="48B40364" w14:textId="77777777" w:rsidR="005F39B1" w:rsidRPr="00356A8C" w:rsidRDefault="005F39B1" w:rsidP="005F39B1">
      <w:pPr>
        <w:pStyle w:val="BodyText"/>
        <w:rPr>
          <w:lang w:val="en-US"/>
        </w:rPr>
      </w:pPr>
      <w:r w:rsidRPr="00356A8C">
        <w:rPr>
          <w:lang w:val="en-US"/>
        </w:rPr>
        <w:t xml:space="preserve">One-third of Digital Champions have adopted </w:t>
      </w:r>
      <w:r>
        <w:rPr>
          <w:lang w:val="en-US"/>
        </w:rPr>
        <w:t>artificial intelligence (</w:t>
      </w:r>
      <w:r w:rsidRPr="00356A8C">
        <w:rPr>
          <w:lang w:val="en-US"/>
        </w:rPr>
        <w:t>AI</w:t>
      </w:r>
      <w:r>
        <w:rPr>
          <w:lang w:val="en-US"/>
        </w:rPr>
        <w:t>)</w:t>
      </w:r>
      <w:r w:rsidRPr="00356A8C">
        <w:rPr>
          <w:lang w:val="en-US"/>
        </w:rPr>
        <w:t xml:space="preserve"> across major functions, primarily for automating </w:t>
      </w:r>
      <w:r>
        <w:rPr>
          <w:lang w:val="en-US"/>
        </w:rPr>
        <w:t>manual and cognitive tasks</w:t>
      </w:r>
      <w:r w:rsidRPr="00356A8C">
        <w:rPr>
          <w:lang w:val="en-US"/>
        </w:rPr>
        <w:t>. 98%</w:t>
      </w:r>
      <w:r>
        <w:rPr>
          <w:lang w:val="en-US"/>
        </w:rPr>
        <w:t xml:space="preserve"> </w:t>
      </w:r>
      <w:r w:rsidRPr="00356A8C">
        <w:rPr>
          <w:lang w:val="en-US"/>
        </w:rPr>
        <w:t>of Digital Novices</w:t>
      </w:r>
      <w:r>
        <w:rPr>
          <w:lang w:val="en-US"/>
        </w:rPr>
        <w:t xml:space="preserve"> have no AI activities at all. </w:t>
      </w:r>
      <w:r w:rsidRPr="00BC3188">
        <w:rPr>
          <w:lang w:val="en-US"/>
        </w:rPr>
        <w:t>Overall the study finds that AI is still at the beginning of its development. Most companies appreciate AI’s significant potential, but core use cases are just emerging. Even among Digital Champions, 52% say they lack people skills to broadly implement AI systems and many are hesitant about full-scale AI because they are uncertain about the maturity of the data produced by the AI systems themselves.</w:t>
      </w:r>
      <w:r>
        <w:rPr>
          <w:lang w:val="en-US"/>
        </w:rPr>
        <w:t xml:space="preserve"> </w:t>
      </w:r>
      <w:r w:rsidRPr="00356A8C">
        <w:rPr>
          <w:lang w:val="en-US"/>
        </w:rPr>
        <w:t xml:space="preserve">Asian companies are </w:t>
      </w:r>
      <w:r>
        <w:rPr>
          <w:lang w:val="en-US"/>
        </w:rPr>
        <w:t xml:space="preserve">also at the forefront with AI, </w:t>
      </w:r>
      <w:r w:rsidRPr="00356A8C">
        <w:rPr>
          <w:lang w:val="en-US"/>
        </w:rPr>
        <w:t>with 15% implementing significant AI solutions, while EMEA is lagging behind (5%).</w:t>
      </w:r>
    </w:p>
    <w:p w14:paraId="3CF2E094" w14:textId="77777777" w:rsidR="005F39B1" w:rsidRPr="00C93123" w:rsidRDefault="005F39B1" w:rsidP="005F39B1">
      <w:pPr>
        <w:pStyle w:val="BodyText"/>
        <w:rPr>
          <w:b/>
          <w:lang w:val="en-US"/>
        </w:rPr>
      </w:pPr>
      <w:r w:rsidRPr="00C93123">
        <w:rPr>
          <w:b/>
          <w:lang w:val="en-US"/>
        </w:rPr>
        <w:t>People</w:t>
      </w:r>
      <w:r>
        <w:rPr>
          <w:b/>
          <w:lang w:val="en-US"/>
        </w:rPr>
        <w:t xml:space="preserve"> </w:t>
      </w:r>
      <w:r w:rsidRPr="00C93123">
        <w:rPr>
          <w:b/>
          <w:lang w:val="en-US"/>
        </w:rPr>
        <w:t>at the cent</w:t>
      </w:r>
      <w:r>
        <w:rPr>
          <w:b/>
          <w:lang w:val="en-US"/>
        </w:rPr>
        <w:t>er</w:t>
      </w:r>
      <w:r w:rsidRPr="00C93123">
        <w:rPr>
          <w:b/>
          <w:lang w:val="en-US"/>
        </w:rPr>
        <w:t xml:space="preserve"> of digital transformation</w:t>
      </w:r>
    </w:p>
    <w:p w14:paraId="4C9E7205" w14:textId="6F960470" w:rsidR="005F39B1" w:rsidRDefault="005F39B1" w:rsidP="005F39B1">
      <w:pPr>
        <w:pStyle w:val="BodyText"/>
        <w:rPr>
          <w:lang w:val="en-US"/>
        </w:rPr>
      </w:pPr>
      <w:r w:rsidRPr="00D621FB">
        <w:rPr>
          <w:lang w:val="en-US"/>
        </w:rPr>
        <w:t xml:space="preserve">Two-thirds </w:t>
      </w:r>
      <w:r w:rsidRPr="00C93123">
        <w:rPr>
          <w:lang w:val="en-US"/>
        </w:rPr>
        <w:t xml:space="preserve">of the survey respondents said </w:t>
      </w:r>
      <w:r>
        <w:rPr>
          <w:lang w:val="en-US"/>
        </w:rPr>
        <w:t xml:space="preserve">they </w:t>
      </w:r>
      <w:r w:rsidRPr="00D621FB">
        <w:rPr>
          <w:lang w:val="en-US"/>
        </w:rPr>
        <w:t>don’t have a clear digital vision and strategy to support digital transformation and culture</w:t>
      </w:r>
      <w:r w:rsidRPr="00C93123">
        <w:rPr>
          <w:lang w:val="en-US"/>
        </w:rPr>
        <w:t xml:space="preserve">, </w:t>
      </w:r>
      <w:r>
        <w:rPr>
          <w:lang w:val="en-US"/>
        </w:rPr>
        <w:t xml:space="preserve">and </w:t>
      </w:r>
      <w:r w:rsidRPr="00C93123">
        <w:rPr>
          <w:lang w:val="en-US"/>
        </w:rPr>
        <w:t xml:space="preserve">only 27% </w:t>
      </w:r>
      <w:r>
        <w:rPr>
          <w:lang w:val="en-US"/>
        </w:rPr>
        <w:t>believe</w:t>
      </w:r>
      <w:r w:rsidRPr="00C93123">
        <w:rPr>
          <w:lang w:val="en-US"/>
        </w:rPr>
        <w:t xml:space="preserve"> their employees have the required qualifications to master the digital future.</w:t>
      </w:r>
      <w:r w:rsidRPr="00D621FB">
        <w:t xml:space="preserve"> </w:t>
      </w:r>
      <w:r w:rsidRPr="00D621FB">
        <w:rPr>
          <w:lang w:val="en-US"/>
        </w:rPr>
        <w:t xml:space="preserve">On the other hand, more than 70% of </w:t>
      </w:r>
      <w:r>
        <w:rPr>
          <w:lang w:val="en-US"/>
        </w:rPr>
        <w:t xml:space="preserve">the Digital Champions say their </w:t>
      </w:r>
      <w:r w:rsidRPr="00D621FB">
        <w:rPr>
          <w:lang w:val="en-US"/>
        </w:rPr>
        <w:t>leaders express a clear v</w:t>
      </w:r>
      <w:r>
        <w:rPr>
          <w:lang w:val="en-US"/>
        </w:rPr>
        <w:t xml:space="preserve">ision for the future and serve </w:t>
      </w:r>
      <w:r w:rsidRPr="00D621FB">
        <w:rPr>
          <w:lang w:val="en-US"/>
        </w:rPr>
        <w:t>as role models for</w:t>
      </w:r>
      <w:r>
        <w:rPr>
          <w:lang w:val="en-US"/>
        </w:rPr>
        <w:t xml:space="preserve"> digital change in their organi</w:t>
      </w:r>
      <w:r w:rsidR="00F700D9">
        <w:rPr>
          <w:lang w:val="en-US"/>
        </w:rPr>
        <w:t>z</w:t>
      </w:r>
      <w:r w:rsidRPr="00D621FB">
        <w:rPr>
          <w:lang w:val="en-US"/>
        </w:rPr>
        <w:t>ations</w:t>
      </w:r>
      <w:r>
        <w:rPr>
          <w:lang w:val="en-US"/>
        </w:rPr>
        <w:t>. Consequently, D</w:t>
      </w:r>
      <w:r w:rsidRPr="00C93123">
        <w:rPr>
          <w:lang w:val="en-US"/>
        </w:rPr>
        <w:t>igital Champions invest heavily in people development and training and cultivate multi-disciplinary teams to foster innovation across functional boundaries.</w:t>
      </w:r>
    </w:p>
    <w:p w14:paraId="75890500" w14:textId="7D8E7DD3" w:rsidR="005F39B1" w:rsidRDefault="002407E7" w:rsidP="005F39B1">
      <w:pPr>
        <w:pStyle w:val="BodyText"/>
        <w:rPr>
          <w:lang w:val="en-US"/>
        </w:rPr>
      </w:pPr>
      <w:r>
        <w:rPr>
          <w:lang w:val="en-US"/>
        </w:rPr>
        <w:t xml:space="preserve">Dr. </w:t>
      </w:r>
      <w:proofErr w:type="spellStart"/>
      <w:r w:rsidR="005F39B1" w:rsidRPr="00D621FB">
        <w:rPr>
          <w:lang w:val="en-US"/>
        </w:rPr>
        <w:t>Reinhard</w:t>
      </w:r>
      <w:proofErr w:type="spellEnd"/>
      <w:r w:rsidR="005F39B1" w:rsidRPr="00D621FB">
        <w:rPr>
          <w:lang w:val="en-US"/>
        </w:rPr>
        <w:t xml:space="preserve"> </w:t>
      </w:r>
      <w:proofErr w:type="spellStart"/>
      <w:r w:rsidR="005F39B1" w:rsidRPr="00D621FB">
        <w:rPr>
          <w:lang w:val="en-US"/>
        </w:rPr>
        <w:t>Geissbauer</w:t>
      </w:r>
      <w:proofErr w:type="spellEnd"/>
      <w:r w:rsidR="005F39B1">
        <w:rPr>
          <w:lang w:val="en-US"/>
        </w:rPr>
        <w:t xml:space="preserve"> </w:t>
      </w:r>
      <w:r w:rsidR="005F39B1" w:rsidRPr="00D621FB">
        <w:rPr>
          <w:lang w:val="en-US"/>
        </w:rPr>
        <w:t>says:</w:t>
      </w:r>
    </w:p>
    <w:p w14:paraId="2491D361" w14:textId="0AA2E610" w:rsidR="005F39B1" w:rsidRDefault="00F700D9" w:rsidP="002407E7">
      <w:pPr>
        <w:pStyle w:val="BodyText"/>
        <w:ind w:left="720"/>
        <w:rPr>
          <w:lang w:val="en-US"/>
        </w:rPr>
      </w:pPr>
      <w:r>
        <w:rPr>
          <w:lang w:val="en-US"/>
        </w:rPr>
        <w:t>“Ultim</w:t>
      </w:r>
      <w:r w:rsidR="00E534BB">
        <w:rPr>
          <w:lang w:val="en-US"/>
        </w:rPr>
        <w:t>ately people enable and support the efforts of a company’s strategic direction, solutions, performance and operations, t</w:t>
      </w:r>
      <w:r w:rsidR="006806F2">
        <w:rPr>
          <w:lang w:val="en-US"/>
        </w:rPr>
        <w:t xml:space="preserve">hus influencing its evolution. </w:t>
      </w:r>
      <w:r w:rsidR="006806F2" w:rsidRPr="002F5DA5">
        <w:t>To make this transformation, Digital Champions assess the status quo of their workforce; advance the best and brightest and most digitally-oriented existing talent while training others to also achieve this category</w:t>
      </w:r>
      <w:r w:rsidR="006806F2">
        <w:t>, and</w:t>
      </w:r>
      <w:r w:rsidR="006806F2" w:rsidRPr="002F5DA5">
        <w:t xml:space="preserve"> inject new talent into the organization where gaps in people’s skill sets and capabilities are revealed</w:t>
      </w:r>
      <w:r w:rsidR="006806F2">
        <w:t>.</w:t>
      </w:r>
      <w:r w:rsidR="006806F2">
        <w:rPr>
          <w:lang w:val="en-US"/>
        </w:rPr>
        <w:t>”</w:t>
      </w:r>
    </w:p>
    <w:p w14:paraId="5818FFF3" w14:textId="77777777" w:rsidR="005F39B1" w:rsidRDefault="005F39B1" w:rsidP="005F39B1">
      <w:pPr>
        <w:pStyle w:val="BodyText"/>
        <w:jc w:val="right"/>
        <w:rPr>
          <w:b/>
        </w:rPr>
      </w:pPr>
      <w:r w:rsidRPr="00A403DD">
        <w:rPr>
          <w:b/>
        </w:rPr>
        <w:t>ENDS</w:t>
      </w:r>
    </w:p>
    <w:p w14:paraId="72992234" w14:textId="77777777" w:rsidR="00E16E27" w:rsidRDefault="00E16E27" w:rsidP="005F39B1">
      <w:pPr>
        <w:pStyle w:val="BodyText"/>
        <w:rPr>
          <w:b/>
          <w:lang w:val="en-US"/>
        </w:rPr>
      </w:pPr>
    </w:p>
    <w:p w14:paraId="013AD37B" w14:textId="77777777" w:rsidR="00E16E27" w:rsidRDefault="00E16E27" w:rsidP="005F39B1">
      <w:pPr>
        <w:pStyle w:val="BodyText"/>
        <w:rPr>
          <w:b/>
          <w:lang w:val="en-US"/>
        </w:rPr>
      </w:pPr>
    </w:p>
    <w:p w14:paraId="4B8B3188" w14:textId="6D200A5F" w:rsidR="005F39B1" w:rsidRPr="005F39B1" w:rsidRDefault="005F39B1" w:rsidP="005F39B1">
      <w:pPr>
        <w:pStyle w:val="BodyText"/>
        <w:rPr>
          <w:b/>
        </w:rPr>
      </w:pPr>
      <w:r w:rsidRPr="00AF291E">
        <w:rPr>
          <w:b/>
          <w:lang w:val="en-US"/>
        </w:rPr>
        <w:lastRenderedPageBreak/>
        <w:t>About the report</w:t>
      </w:r>
    </w:p>
    <w:p w14:paraId="35F8077F" w14:textId="48FDA610" w:rsidR="005F39B1" w:rsidRDefault="005F39B1" w:rsidP="005F39B1">
      <w:pPr>
        <w:pStyle w:val="BodyText"/>
        <w:rPr>
          <w:lang w:val="en-US"/>
        </w:rPr>
      </w:pPr>
      <w:r w:rsidRPr="00400CF7">
        <w:rPr>
          <w:lang w:val="en-US"/>
        </w:rPr>
        <w:t xml:space="preserve">In late </w:t>
      </w:r>
      <w:r>
        <w:rPr>
          <w:lang w:val="en-US"/>
        </w:rPr>
        <w:t>2017 PwC’ Strategy&amp; surveyed 1,155</w:t>
      </w:r>
      <w:r w:rsidRPr="00400CF7">
        <w:rPr>
          <w:lang w:val="en-US"/>
        </w:rPr>
        <w:t xml:space="preserve"> executives at global manufacturing companies </w:t>
      </w:r>
      <w:r>
        <w:rPr>
          <w:lang w:val="en-US"/>
        </w:rPr>
        <w:t xml:space="preserve">in 26 countries </w:t>
      </w:r>
      <w:r w:rsidRPr="00400CF7">
        <w:rPr>
          <w:lang w:val="en-US"/>
        </w:rPr>
        <w:t xml:space="preserve">about their views on </w:t>
      </w:r>
      <w:r>
        <w:rPr>
          <w:lang w:val="en-US"/>
        </w:rPr>
        <w:t xml:space="preserve">Industry 4.0. and </w:t>
      </w:r>
      <w:r w:rsidRPr="00400CF7">
        <w:rPr>
          <w:lang w:val="en-US"/>
        </w:rPr>
        <w:t>Digita</w:t>
      </w:r>
      <w:r>
        <w:rPr>
          <w:lang w:val="en-US"/>
        </w:rPr>
        <w:t xml:space="preserve">l Operations. PwC </w:t>
      </w:r>
      <w:r w:rsidRPr="00400CF7">
        <w:rPr>
          <w:lang w:val="en-US"/>
        </w:rPr>
        <w:t>developed an index that ranks companies by digital maturity, from Digital Novices, Digital Followers, Digital Inno</w:t>
      </w:r>
      <w:r>
        <w:rPr>
          <w:lang w:val="en-US"/>
        </w:rPr>
        <w:t>vators to Digital Champions. The</w:t>
      </w:r>
      <w:r w:rsidRPr="00400CF7">
        <w:rPr>
          <w:lang w:val="en-US"/>
        </w:rPr>
        <w:t xml:space="preserve"> goal was to explore the role of Digital Champions and what distinguishes them – to uncover the secret recipe that potentially allows them to</w:t>
      </w:r>
      <w:r>
        <w:rPr>
          <w:lang w:val="en-US"/>
        </w:rPr>
        <w:t xml:space="preserve"> outpace their competitors. </w:t>
      </w:r>
    </w:p>
    <w:p w14:paraId="07446BDB" w14:textId="530CB87C" w:rsidR="005F39B1" w:rsidRPr="002A7C37" w:rsidRDefault="005F39B1" w:rsidP="005F39B1">
      <w:pPr>
        <w:pStyle w:val="BodyText"/>
        <w:rPr>
          <w:lang w:val="en-US"/>
        </w:rPr>
      </w:pPr>
      <w:r w:rsidRPr="00AF291E">
        <w:rPr>
          <w:lang w:val="en-US"/>
        </w:rPr>
        <w:t>Through four distinctive ecosystems, the report describes what Digital Champions do differently and lays out the strategic, operational, technological and people-related capabilities that are needed to be one of those companies. For a deep dive into each of the four ecosystems</w:t>
      </w:r>
      <w:r>
        <w:rPr>
          <w:lang w:val="en-US"/>
        </w:rPr>
        <w:t xml:space="preserve"> and to download the report</w:t>
      </w:r>
      <w:r w:rsidRPr="00AF291E">
        <w:rPr>
          <w:lang w:val="en-US"/>
        </w:rPr>
        <w:t>, please visit:</w:t>
      </w:r>
      <w:r>
        <w:rPr>
          <w:lang w:val="en-US"/>
        </w:rPr>
        <w:t xml:space="preserve"> </w:t>
      </w:r>
      <w:hyperlink r:id="rId10" w:history="1">
        <w:r w:rsidR="00751FE3" w:rsidRPr="00C224C5">
          <w:rPr>
            <w:rStyle w:val="Hyperlink"/>
            <w:shd w:val="clear" w:color="auto" w:fill="FFFFFF"/>
          </w:rPr>
          <w:t>https://www.strategyand.pwc.com/industry4-0</w:t>
        </w:r>
      </w:hyperlink>
    </w:p>
    <w:p w14:paraId="24A816D5" w14:textId="0392C4B7" w:rsidR="005A3BEB" w:rsidRPr="00B52EA5" w:rsidRDefault="005A3BEB" w:rsidP="005F39B1">
      <w:pPr>
        <w:jc w:val="center"/>
        <w:rPr>
          <w:rFonts w:ascii="Georgia" w:hAnsi="Georgia"/>
          <w:sz w:val="20"/>
          <w:szCs w:val="20"/>
        </w:rPr>
      </w:pPr>
    </w:p>
    <w:p w14:paraId="5F80BAD3" w14:textId="77777777" w:rsidR="00CE08F4" w:rsidRDefault="0093331F">
      <w:pPr>
        <w:pStyle w:val="ReleaseBodyText"/>
        <w:rPr>
          <w:rStyle w:val="None"/>
          <w:rFonts w:ascii="Georgia" w:hAnsi="Georgia"/>
          <w:b/>
          <w:bCs/>
        </w:rPr>
      </w:pPr>
      <w:r w:rsidRPr="005A3BEB">
        <w:rPr>
          <w:rStyle w:val="None"/>
          <w:rFonts w:ascii="Georgia" w:hAnsi="Georgia"/>
          <w:b/>
          <w:bCs/>
        </w:rPr>
        <w:t>About Strategy&amp;</w:t>
      </w:r>
    </w:p>
    <w:p w14:paraId="17F898B5" w14:textId="77777777" w:rsidR="00AE75D8" w:rsidRPr="005A3BEB" w:rsidRDefault="00AE75D8">
      <w:pPr>
        <w:pStyle w:val="ReleaseBodyText"/>
        <w:rPr>
          <w:rStyle w:val="None"/>
          <w:rFonts w:ascii="Georgia" w:eastAsia="Georgia" w:hAnsi="Georgia" w:cs="Georgia"/>
          <w:b/>
          <w:bCs/>
        </w:rPr>
      </w:pPr>
    </w:p>
    <w:p w14:paraId="688C1B7F" w14:textId="1256DF50" w:rsidR="00CE08F4" w:rsidRPr="005A3BEB" w:rsidRDefault="0093331F">
      <w:pPr>
        <w:pStyle w:val="ReleaseBodyText"/>
        <w:rPr>
          <w:rStyle w:val="Detail-Info"/>
          <w:sz w:val="20"/>
          <w:szCs w:val="20"/>
        </w:rPr>
      </w:pPr>
      <w:r w:rsidRPr="005A3BEB">
        <w:rPr>
          <w:rStyle w:val="Detail-Info"/>
          <w:sz w:val="20"/>
          <w:szCs w:val="20"/>
        </w:rPr>
        <w:t>Strategy&amp; is a global team of practical strategists committed to helping you seize essential advantage. We do that by working alongside you to solve your toughest problems and helping you capture your greatest opportunities. We bring 100 years of strategy consulting experience and the unrivaled industry and functional capabilities of the PwC network to the task. We are part of</w:t>
      </w:r>
      <w:r w:rsidR="00D30F68">
        <w:rPr>
          <w:rStyle w:val="Detail-Info"/>
          <w:sz w:val="20"/>
          <w:szCs w:val="20"/>
        </w:rPr>
        <w:t xml:space="preserve"> the PwC network of firms in 158 countries with more than 236</w:t>
      </w:r>
      <w:r w:rsidRPr="005A3BEB">
        <w:rPr>
          <w:rStyle w:val="Detail-Info"/>
          <w:sz w:val="20"/>
          <w:szCs w:val="20"/>
        </w:rPr>
        <w:t>,000 people committed to delivering quality in assurance, tax, and advisory services.</w:t>
      </w:r>
    </w:p>
    <w:p w14:paraId="6207D816" w14:textId="77777777" w:rsidR="005A3BEB" w:rsidRPr="005A3BEB" w:rsidRDefault="005A3BEB" w:rsidP="005A3BEB">
      <w:pPr>
        <w:pStyle w:val="NormalWeb"/>
        <w:shd w:val="clear" w:color="auto" w:fill="FFFFFF"/>
        <w:spacing w:after="120"/>
        <w:rPr>
          <w:rStyle w:val="None"/>
          <w:rFonts w:ascii="Georgia" w:hAnsi="Georgia"/>
          <w:sz w:val="20"/>
          <w:szCs w:val="20"/>
        </w:rPr>
      </w:pPr>
      <w:bookmarkStart w:id="0" w:name="_GoBack"/>
      <w:bookmarkEnd w:id="0"/>
    </w:p>
    <w:p w14:paraId="61F9B4FB" w14:textId="48C07AA8" w:rsidR="00CE08F4" w:rsidRPr="005A3BEB" w:rsidRDefault="0093331F" w:rsidP="005A3BEB">
      <w:pPr>
        <w:pStyle w:val="NormalWeb"/>
        <w:shd w:val="clear" w:color="auto" w:fill="FFFFFF"/>
        <w:spacing w:after="120"/>
        <w:rPr>
          <w:rStyle w:val="None"/>
          <w:rFonts w:ascii="Georgia" w:eastAsia="Georgia" w:hAnsi="Georgia" w:cs="Georgia"/>
          <w:sz w:val="20"/>
          <w:szCs w:val="20"/>
        </w:rPr>
      </w:pPr>
      <w:r w:rsidRPr="005A3BEB">
        <w:rPr>
          <w:rStyle w:val="None"/>
          <w:rFonts w:ascii="Georgia" w:hAnsi="Georgia"/>
          <w:sz w:val="20"/>
          <w:szCs w:val="20"/>
        </w:rPr>
        <w:t xml:space="preserve">© </w:t>
      </w:r>
      <w:r w:rsidR="00D30F68">
        <w:rPr>
          <w:rStyle w:val="None"/>
          <w:rFonts w:ascii="Georgia" w:hAnsi="Georgia"/>
          <w:sz w:val="20"/>
          <w:szCs w:val="20"/>
        </w:rPr>
        <w:t>2018</w:t>
      </w:r>
      <w:r w:rsidRPr="005A3BEB">
        <w:rPr>
          <w:rStyle w:val="None"/>
          <w:rFonts w:ascii="Georgia" w:hAnsi="Georgia"/>
          <w:sz w:val="20"/>
          <w:szCs w:val="20"/>
        </w:rPr>
        <w:t xml:space="preserve"> PwC. All rights reserved. PwC refers to the PwC network and/or one or more of its member firms, each of which is a separate legal entity. Please see </w:t>
      </w:r>
      <w:hyperlink r:id="rId11" w:history="1">
        <w:r w:rsidR="00C761BC" w:rsidRPr="005A3BEB">
          <w:rPr>
            <w:rStyle w:val="Hyperlink"/>
            <w:rFonts w:ascii="Georgia" w:hAnsi="Georgia"/>
            <w:sz w:val="20"/>
            <w:szCs w:val="20"/>
          </w:rPr>
          <w:t>www.pwc.com/structure</w:t>
        </w:r>
      </w:hyperlink>
      <w:r w:rsidR="00C761BC" w:rsidRPr="005A3BEB">
        <w:rPr>
          <w:rStyle w:val="None"/>
          <w:rFonts w:ascii="Georgia" w:hAnsi="Georgia"/>
          <w:sz w:val="20"/>
          <w:szCs w:val="20"/>
        </w:rPr>
        <w:t xml:space="preserve"> </w:t>
      </w:r>
      <w:r w:rsidRPr="005A3BEB">
        <w:rPr>
          <w:rStyle w:val="None"/>
          <w:rFonts w:ascii="Georgia" w:hAnsi="Georgia"/>
          <w:sz w:val="20"/>
          <w:szCs w:val="20"/>
        </w:rPr>
        <w:t xml:space="preserve"> for further details.</w:t>
      </w:r>
    </w:p>
    <w:p w14:paraId="43A0FE17" w14:textId="77777777" w:rsidR="00CE08F4" w:rsidRPr="005A3BEB" w:rsidRDefault="0093331F">
      <w:pPr>
        <w:pStyle w:val="Body"/>
        <w:spacing w:line="240" w:lineRule="auto"/>
      </w:pPr>
      <w:r w:rsidRPr="005A3BEB">
        <w:rPr>
          <w:rStyle w:val="None"/>
          <w:shd w:val="clear" w:color="auto" w:fill="FFFF00"/>
        </w:rPr>
        <w:t xml:space="preserve">Follow us on </w:t>
      </w:r>
      <w:hyperlink r:id="rId12" w:history="1">
        <w:r w:rsidRPr="005A3BEB">
          <w:rPr>
            <w:rStyle w:val="Hyperlink2"/>
            <w:sz w:val="20"/>
            <w:szCs w:val="20"/>
          </w:rPr>
          <w:t>Twitter</w:t>
        </w:r>
      </w:hyperlink>
      <w:r w:rsidRPr="005A3BEB">
        <w:rPr>
          <w:rStyle w:val="None"/>
          <w:shd w:val="clear" w:color="auto" w:fill="FFFF00"/>
        </w:rPr>
        <w:t xml:space="preserve"> , </w:t>
      </w:r>
      <w:hyperlink r:id="rId13" w:history="1">
        <w:r w:rsidRPr="00E166D4">
          <w:rPr>
            <w:rStyle w:val="Hyperlink3"/>
            <w:sz w:val="20"/>
            <w:szCs w:val="20"/>
          </w:rPr>
          <w:t xml:space="preserve">LinkedIn, </w:t>
        </w:r>
      </w:hyperlink>
      <w:r w:rsidRPr="005A3BEB">
        <w:rPr>
          <w:rStyle w:val="None"/>
          <w:shd w:val="clear" w:color="auto" w:fill="FFFF00"/>
        </w:rPr>
        <w:t xml:space="preserve">and </w:t>
      </w:r>
      <w:hyperlink r:id="rId14" w:history="1">
        <w:r w:rsidRPr="005A3BEB">
          <w:rPr>
            <w:rStyle w:val="Hyperlink3"/>
            <w:sz w:val="20"/>
            <w:szCs w:val="20"/>
          </w:rPr>
          <w:t>YouTube</w:t>
        </w:r>
      </w:hyperlink>
    </w:p>
    <w:p w14:paraId="12408A55" w14:textId="77777777" w:rsidR="00CE08F4" w:rsidRPr="005A3BEB" w:rsidRDefault="00CE08F4">
      <w:pPr>
        <w:pStyle w:val="NormalWeb"/>
        <w:shd w:val="clear" w:color="auto" w:fill="FFFFFF"/>
        <w:spacing w:after="120"/>
        <w:rPr>
          <w:rStyle w:val="None"/>
          <w:rFonts w:ascii="Georgia" w:eastAsia="Georgia" w:hAnsi="Georgia" w:cs="Georgia"/>
          <w:sz w:val="20"/>
          <w:szCs w:val="20"/>
        </w:rPr>
      </w:pPr>
    </w:p>
    <w:p w14:paraId="5107876A" w14:textId="77777777" w:rsidR="00CE08F4" w:rsidRPr="005A3BEB" w:rsidRDefault="00CE08F4">
      <w:pPr>
        <w:pStyle w:val="NormalWeb"/>
        <w:shd w:val="clear" w:color="auto" w:fill="FFFFFF"/>
        <w:spacing w:after="120"/>
        <w:rPr>
          <w:rStyle w:val="None"/>
          <w:rFonts w:ascii="Georgia" w:eastAsia="Georgia" w:hAnsi="Georgia" w:cs="Georgia"/>
          <w:sz w:val="20"/>
          <w:szCs w:val="20"/>
        </w:rPr>
      </w:pPr>
    </w:p>
    <w:p w14:paraId="28E2D19D" w14:textId="77777777" w:rsidR="00CE08F4" w:rsidRPr="005A3BEB" w:rsidRDefault="00CE08F4">
      <w:pPr>
        <w:pStyle w:val="NormalWeb"/>
        <w:shd w:val="clear" w:color="auto" w:fill="FFFFFF"/>
        <w:spacing w:after="120"/>
        <w:rPr>
          <w:rStyle w:val="None"/>
          <w:rFonts w:ascii="Georgia" w:eastAsia="Georgia" w:hAnsi="Georgia" w:cs="Georgia"/>
          <w:sz w:val="20"/>
          <w:szCs w:val="20"/>
        </w:rPr>
      </w:pPr>
    </w:p>
    <w:p w14:paraId="2090414A" w14:textId="77777777" w:rsidR="00CE08F4" w:rsidRPr="005A3BEB" w:rsidRDefault="00CE08F4">
      <w:pPr>
        <w:pStyle w:val="NormalWeb"/>
        <w:shd w:val="clear" w:color="auto" w:fill="FFFFFF"/>
        <w:spacing w:after="120"/>
        <w:rPr>
          <w:rStyle w:val="None"/>
          <w:rFonts w:ascii="Georgia" w:eastAsia="Georgia" w:hAnsi="Georgia" w:cs="Georgia"/>
          <w:sz w:val="20"/>
          <w:szCs w:val="20"/>
        </w:rPr>
      </w:pPr>
    </w:p>
    <w:p w14:paraId="592571C6" w14:textId="77777777" w:rsidR="00CE08F4" w:rsidRPr="005A3BEB" w:rsidRDefault="00CE08F4">
      <w:pPr>
        <w:pStyle w:val="NormalWeb"/>
        <w:shd w:val="clear" w:color="auto" w:fill="FFFFFF"/>
        <w:spacing w:after="120"/>
        <w:rPr>
          <w:rStyle w:val="None"/>
          <w:rFonts w:ascii="Georgia" w:eastAsia="Georgia" w:hAnsi="Georgia" w:cs="Georgia"/>
          <w:sz w:val="20"/>
          <w:szCs w:val="20"/>
        </w:rPr>
      </w:pPr>
    </w:p>
    <w:p w14:paraId="0C8A941F" w14:textId="77777777" w:rsidR="00CE08F4" w:rsidRPr="005A3BEB" w:rsidRDefault="00CE08F4">
      <w:pPr>
        <w:pStyle w:val="NormalWeb"/>
        <w:shd w:val="clear" w:color="auto" w:fill="FFFFFF"/>
        <w:spacing w:after="120"/>
        <w:rPr>
          <w:rStyle w:val="None"/>
          <w:rFonts w:ascii="Georgia" w:eastAsia="Georgia" w:hAnsi="Georgia" w:cs="Georgia"/>
          <w:sz w:val="20"/>
          <w:szCs w:val="20"/>
        </w:rPr>
      </w:pPr>
    </w:p>
    <w:p w14:paraId="3B611EE9" w14:textId="77777777" w:rsidR="00CE08F4" w:rsidRPr="005A3BEB" w:rsidRDefault="00CE08F4">
      <w:pPr>
        <w:pStyle w:val="NormalWeb"/>
        <w:shd w:val="clear" w:color="auto" w:fill="FFFFFF"/>
        <w:spacing w:after="120"/>
        <w:rPr>
          <w:rStyle w:val="None"/>
          <w:rFonts w:ascii="Georgia" w:eastAsia="Georgia" w:hAnsi="Georgia" w:cs="Georgia"/>
          <w:sz w:val="20"/>
          <w:szCs w:val="20"/>
        </w:rPr>
      </w:pPr>
    </w:p>
    <w:p w14:paraId="17EBAC96" w14:textId="77777777" w:rsidR="00CE08F4" w:rsidRPr="005A3BEB" w:rsidRDefault="00CE08F4">
      <w:pPr>
        <w:pStyle w:val="NormalWeb"/>
        <w:shd w:val="clear" w:color="auto" w:fill="FFFFFF"/>
        <w:spacing w:after="120"/>
        <w:rPr>
          <w:rStyle w:val="None"/>
          <w:rFonts w:ascii="Georgia" w:eastAsia="Georgia" w:hAnsi="Georgia" w:cs="Georgia"/>
          <w:sz w:val="20"/>
          <w:szCs w:val="20"/>
        </w:rPr>
      </w:pPr>
    </w:p>
    <w:p w14:paraId="4748A519" w14:textId="77777777" w:rsidR="00CE08F4" w:rsidRPr="005A3BEB" w:rsidRDefault="00CE08F4">
      <w:pPr>
        <w:pStyle w:val="NormalWeb"/>
        <w:shd w:val="clear" w:color="auto" w:fill="FFFFFF"/>
        <w:spacing w:after="120"/>
        <w:rPr>
          <w:rFonts w:ascii="Georgia" w:hAnsi="Georgia"/>
          <w:sz w:val="20"/>
          <w:szCs w:val="20"/>
        </w:rPr>
      </w:pPr>
    </w:p>
    <w:sectPr w:rsidR="00CE08F4" w:rsidRPr="005A3BEB" w:rsidSect="00293272">
      <w:headerReference w:type="default" r:id="rId15"/>
      <w:footerReference w:type="default" r:id="rId16"/>
      <w:headerReference w:type="first" r:id="rId17"/>
      <w:footerReference w:type="first" r:id="rId18"/>
      <w:pgSz w:w="12240" w:h="15840"/>
      <w:pgMar w:top="2880" w:right="850" w:bottom="810" w:left="2016"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FA4C8" w14:textId="77777777" w:rsidR="00CE67C0" w:rsidRDefault="00CE67C0">
      <w:r>
        <w:separator/>
      </w:r>
    </w:p>
  </w:endnote>
  <w:endnote w:type="continuationSeparator" w:id="0">
    <w:p w14:paraId="6B53DB56" w14:textId="77777777" w:rsidR="00CE67C0" w:rsidRDefault="00CE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98FF" w14:textId="79B7779F" w:rsidR="00CE08F4" w:rsidRDefault="0093331F">
    <w:pPr>
      <w:pStyle w:val="Footer"/>
      <w:jc w:val="right"/>
    </w:pPr>
    <w:r>
      <w:fldChar w:fldCharType="begin"/>
    </w:r>
    <w:r>
      <w:instrText xml:space="preserve"> PAGE </w:instrText>
    </w:r>
    <w:r>
      <w:fldChar w:fldCharType="separate"/>
    </w:r>
    <w:r w:rsidR="00AE75D8">
      <w:rPr>
        <w:noProof/>
      </w:rPr>
      <w:t>2</w:t>
    </w:r>
    <w:r>
      <w:fldChar w:fldCharType="end"/>
    </w:r>
    <w:r>
      <w:t xml:space="preserve"> of </w:t>
    </w:r>
    <w:r w:rsidR="00CE67C0">
      <w:fldChar w:fldCharType="begin"/>
    </w:r>
    <w:r w:rsidR="00CE67C0">
      <w:instrText xml:space="preserve"> NUMPAGES </w:instrText>
    </w:r>
    <w:r w:rsidR="00CE67C0">
      <w:fldChar w:fldCharType="separate"/>
    </w:r>
    <w:r w:rsidR="00AE75D8">
      <w:rPr>
        <w:noProof/>
      </w:rPr>
      <w:t>4</w:t>
    </w:r>
    <w:r w:rsidR="00CE67C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971E0" w14:textId="77777777" w:rsidR="00CE08F4" w:rsidRDefault="00CE08F4">
    <w:pPr>
      <w:pStyle w:val="StrategyandAddress"/>
    </w:pPr>
  </w:p>
  <w:p w14:paraId="2A925A78" w14:textId="77777777" w:rsidR="00CE08F4" w:rsidRDefault="00CE08F4">
    <w:pPr>
      <w:pStyle w:val="Strategyand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E6679" w14:textId="77777777" w:rsidR="00CE67C0" w:rsidRDefault="00CE67C0">
      <w:r>
        <w:separator/>
      </w:r>
    </w:p>
  </w:footnote>
  <w:footnote w:type="continuationSeparator" w:id="0">
    <w:p w14:paraId="41E66281" w14:textId="77777777" w:rsidR="00CE67C0" w:rsidRDefault="00CE6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E0FAC" w14:textId="77777777" w:rsidR="00CE08F4" w:rsidRDefault="0093331F">
    <w:pPr>
      <w:pStyle w:val="Header"/>
    </w:pPr>
    <w:r>
      <w:rPr>
        <w:noProof/>
      </w:rPr>
      <mc:AlternateContent>
        <mc:Choice Requires="wpg">
          <w:drawing>
            <wp:anchor distT="152400" distB="152400" distL="152400" distR="152400" simplePos="0" relativeHeight="251656192" behindDoc="1" locked="0" layoutInCell="1" allowOverlap="1" wp14:anchorId="24F12C2E" wp14:editId="5338971C">
              <wp:simplePos x="0" y="0"/>
              <wp:positionH relativeFrom="page">
                <wp:posOffset>428625</wp:posOffset>
              </wp:positionH>
              <wp:positionV relativeFrom="page">
                <wp:posOffset>532765</wp:posOffset>
              </wp:positionV>
              <wp:extent cx="6829426" cy="1191895"/>
              <wp:effectExtent l="0" t="0" r="0" b="0"/>
              <wp:wrapNone/>
              <wp:docPr id="1073741827" name="officeArt object" descr="Group 7"/>
              <wp:cNvGraphicFramePr/>
              <a:graphic xmlns:a="http://schemas.openxmlformats.org/drawingml/2006/main">
                <a:graphicData uri="http://schemas.microsoft.com/office/word/2010/wordprocessingGroup">
                  <wpg:wgp>
                    <wpg:cNvGrpSpPr/>
                    <wpg:grpSpPr>
                      <a:xfrm>
                        <a:off x="0" y="0"/>
                        <a:ext cx="6829426" cy="1191895"/>
                        <a:chOff x="0" y="0"/>
                        <a:chExt cx="6829425" cy="1191894"/>
                      </a:xfrm>
                    </wpg:grpSpPr>
                    <pic:pic xmlns:pic="http://schemas.openxmlformats.org/drawingml/2006/picture">
                      <pic:nvPicPr>
                        <pic:cNvPr id="1073741825" name="first_page_logo" descr="first_page_logo"/>
                        <pic:cNvPicPr>
                          <a:picLocks noChangeAspect="1"/>
                        </pic:cNvPicPr>
                      </pic:nvPicPr>
                      <pic:blipFill>
                        <a:blip r:embed="rId1">
                          <a:extLst/>
                        </a:blip>
                        <a:stretch>
                          <a:fillRect/>
                        </a:stretch>
                      </pic:blipFill>
                      <pic:spPr>
                        <a:xfrm>
                          <a:off x="-1" y="0"/>
                          <a:ext cx="1409701" cy="1191895"/>
                        </a:xfrm>
                        <a:prstGeom prst="rect">
                          <a:avLst/>
                        </a:prstGeom>
                        <a:ln w="12700" cap="flat">
                          <a:noFill/>
                          <a:miter lim="400000"/>
                        </a:ln>
                        <a:effectLst/>
                      </pic:spPr>
                    </pic:pic>
                    <pic:pic xmlns:pic="http://schemas.openxmlformats.org/drawingml/2006/picture">
                      <pic:nvPicPr>
                        <pic:cNvPr id="1073741826" name="Picture 1" descr="Picture 1"/>
                        <pic:cNvPicPr>
                          <a:picLocks noChangeAspect="1"/>
                        </pic:cNvPicPr>
                      </pic:nvPicPr>
                      <pic:blipFill>
                        <a:blip r:embed="rId2">
                          <a:extLst/>
                        </a:blip>
                        <a:stretch>
                          <a:fillRect/>
                        </a:stretch>
                      </pic:blipFill>
                      <pic:spPr>
                        <a:xfrm>
                          <a:off x="5495925" y="638855"/>
                          <a:ext cx="1333501" cy="286056"/>
                        </a:xfrm>
                        <a:prstGeom prst="rect">
                          <a:avLst/>
                        </a:prstGeom>
                        <a:ln w="12700" cap="flat">
                          <a:noFill/>
                          <a:miter lim="400000"/>
                        </a:ln>
                        <a:effectLst/>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group id="_x0000_s1026" style="visibility:visible;position:absolute;margin-left:33.8pt;margin-top:42.0pt;width:537.8pt;height:93.8pt;z-index:-251658240;mso-position-horizontal:absolute;mso-position-horizontal-relative:page;mso-position-vertical:absolute;mso-position-vertical-relative:page;mso-wrap-distance-left:12.0pt;mso-wrap-distance-top:12.0pt;mso-wrap-distance-right:12.0pt;mso-wrap-distance-bottom:12.0pt;" coordorigin="0,0" coordsize="6829425,1191895">
              <w10:wrap type="none" side="bothSides" anchorx="page" anchory="page"/>
              <v:shape id="_x0000_s1027" type="#_x0000_t75" style="position:absolute;left:0;top:0;width:1409700;height:1191895;">
                <v:imagedata r:id="rId3" o:title="image2.png"/>
              </v:shape>
              <v:shape id="_x0000_s1028" type="#_x0000_t75" style="position:absolute;left:5495925;top:638856;width:1333500;height:286055;">
                <v:imagedata r:id="rId4" o:title="image3.jpeg"/>
              </v:shape>
            </v:group>
          </w:pict>
        </mc:Fallback>
      </mc:AlternateContent>
    </w:r>
    <w:r>
      <w:rPr>
        <w:noProof/>
      </w:rPr>
      <mc:AlternateContent>
        <mc:Choice Requires="wps">
          <w:drawing>
            <wp:anchor distT="152400" distB="152400" distL="152400" distR="152400" simplePos="0" relativeHeight="251658240" behindDoc="1" locked="0" layoutInCell="1" allowOverlap="1" wp14:anchorId="3D09E211" wp14:editId="3F32784C">
              <wp:simplePos x="0" y="0"/>
              <wp:positionH relativeFrom="page">
                <wp:posOffset>1113789</wp:posOffset>
              </wp:positionH>
              <wp:positionV relativeFrom="page">
                <wp:posOffset>9473648</wp:posOffset>
              </wp:positionV>
              <wp:extent cx="6120766" cy="139701"/>
              <wp:effectExtent l="0" t="0" r="0" b="0"/>
              <wp:wrapNone/>
              <wp:docPr id="1073741828" name="officeArt object" descr="Freeform 1"/>
              <wp:cNvGraphicFramePr/>
              <a:graphic xmlns:a="http://schemas.openxmlformats.org/drawingml/2006/main">
                <a:graphicData uri="http://schemas.microsoft.com/office/word/2010/wordprocessingShape">
                  <wps:wsp>
                    <wps:cNvSpPr/>
                    <wps:spPr>
                      <a:xfrm>
                        <a:off x="0" y="0"/>
                        <a:ext cx="6120766" cy="1397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0" y="0"/>
                            </a:lnTo>
                            <a:lnTo>
                              <a:pt x="21600" y="0"/>
                            </a:lnTo>
                          </a:path>
                        </a:pathLst>
                      </a:custGeom>
                      <a:noFill/>
                      <a:ln w="12700" cap="flat">
                        <a:solidFill>
                          <a:srgbClr val="000000"/>
                        </a:solidFill>
                        <a:prstDash val="sysDot"/>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_x0000_s1029" style="visibility:visible;position:absolute;margin-left:87.7pt;margin-top:746.0pt;width:482.0pt;height:11.0pt;z-index:-251657216;mso-position-horizontal:absolute;mso-position-horizontal-relative:page;mso-position-vertical:absolute;mso-position-vertical-relative:page;mso-wrap-distance-left:12.0pt;mso-wrap-distance-top:12.0pt;mso-wrap-distance-right:12.0pt;mso-wrap-distance-bottom:12.0pt;" coordorigin="0,0" coordsize="21600,21600" path="M 0,21600 L 0,0 L 21600,0 E">
              <v:fill on="f"/>
              <v:stroke filltype="solid" color="#000000" opacity="100.0%" weight="1.0pt" dashstyle="shortdot" endcap="flat" joinstyle="round" linestyle="single" startarrow="none" startarrowwidth="medium" startarrowlength="medium" endarrow="none" endarrowwidth="medium" endarrowlength="medium"/>
              <w10:wrap type="none" side="bothSides"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0833A" w14:textId="77777777" w:rsidR="00CE08F4" w:rsidRDefault="0093331F">
    <w:pPr>
      <w:pStyle w:val="Header"/>
    </w:pPr>
    <w:r>
      <w:rPr>
        <w:noProof/>
      </w:rPr>
      <mc:AlternateContent>
        <mc:Choice Requires="wpg">
          <w:drawing>
            <wp:anchor distT="152400" distB="152400" distL="152400" distR="152400" simplePos="0" relativeHeight="251657216" behindDoc="1" locked="0" layoutInCell="1" allowOverlap="1" wp14:anchorId="0E3DD873" wp14:editId="75A56946">
              <wp:simplePos x="0" y="0"/>
              <wp:positionH relativeFrom="page">
                <wp:posOffset>698500</wp:posOffset>
              </wp:positionH>
              <wp:positionV relativeFrom="page">
                <wp:posOffset>781050</wp:posOffset>
              </wp:positionV>
              <wp:extent cx="6540501" cy="736601"/>
              <wp:effectExtent l="0" t="0" r="0" b="0"/>
              <wp:wrapNone/>
              <wp:docPr id="1073741831" name="officeArt object" descr="Group 6"/>
              <wp:cNvGraphicFramePr/>
              <a:graphic xmlns:a="http://schemas.openxmlformats.org/drawingml/2006/main">
                <a:graphicData uri="http://schemas.microsoft.com/office/word/2010/wordprocessingGroup">
                  <wpg:wgp>
                    <wpg:cNvGrpSpPr/>
                    <wpg:grpSpPr>
                      <a:xfrm>
                        <a:off x="0" y="0"/>
                        <a:ext cx="6540501" cy="736601"/>
                        <a:chOff x="0" y="0"/>
                        <a:chExt cx="6540500" cy="736600"/>
                      </a:xfrm>
                    </wpg:grpSpPr>
                    <pic:pic xmlns:pic="http://schemas.openxmlformats.org/drawingml/2006/picture">
                      <pic:nvPicPr>
                        <pic:cNvPr id="1073741829" name="Picture 5" descr="Picture 5"/>
                        <pic:cNvPicPr>
                          <a:picLocks noChangeAspect="1"/>
                        </pic:cNvPicPr>
                      </pic:nvPicPr>
                      <pic:blipFill>
                        <a:blip r:embed="rId1">
                          <a:extLst/>
                        </a:blip>
                        <a:stretch>
                          <a:fillRect/>
                        </a:stretch>
                      </pic:blipFill>
                      <pic:spPr>
                        <a:xfrm>
                          <a:off x="5207000" y="450850"/>
                          <a:ext cx="1333501" cy="285751"/>
                        </a:xfrm>
                        <a:prstGeom prst="rect">
                          <a:avLst/>
                        </a:prstGeom>
                        <a:ln w="12700" cap="flat">
                          <a:noFill/>
                          <a:miter lim="400000"/>
                        </a:ln>
                        <a:effectLst/>
                      </pic:spPr>
                    </pic:pic>
                    <pic:pic xmlns:pic="http://schemas.openxmlformats.org/drawingml/2006/picture">
                      <pic:nvPicPr>
                        <pic:cNvPr id="1073741830" name="Picture 33" descr="Picture 33"/>
                        <pic:cNvPicPr>
                          <a:picLocks noChangeAspect="1"/>
                        </pic:cNvPicPr>
                      </pic:nvPicPr>
                      <pic:blipFill>
                        <a:blip r:embed="rId2">
                          <a:extLst/>
                        </a:blip>
                        <a:stretch>
                          <a:fillRect/>
                        </a:stretch>
                      </pic:blipFill>
                      <pic:spPr>
                        <a:xfrm>
                          <a:off x="-1" y="-1"/>
                          <a:ext cx="920751" cy="704851"/>
                        </a:xfrm>
                        <a:prstGeom prst="rect">
                          <a:avLst/>
                        </a:prstGeom>
                        <a:ln w="12700" cap="flat">
                          <a:noFill/>
                          <a:miter lim="400000"/>
                        </a:ln>
                        <a:effectLst/>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group id="_x0000_s1030" style="visibility:visible;position:absolute;margin-left:55.0pt;margin-top:61.5pt;width:515.0pt;height:58.0pt;z-index:-251658240;mso-position-horizontal:absolute;mso-position-horizontal-relative:page;mso-position-vertical:absolute;mso-position-vertical-relative:page;mso-wrap-distance-left:12.0pt;mso-wrap-distance-top:12.0pt;mso-wrap-distance-right:12.0pt;mso-wrap-distance-bottom:12.0pt;" coordorigin="0,0" coordsize="6540500,736600">
              <w10:wrap type="none" side="bothSides" anchorx="page" anchory="page"/>
              <v:shape id="_x0000_s1031" type="#_x0000_t75" style="position:absolute;left:5207000;top:450850;width:1333500;height:285750;">
                <v:imagedata r:id="rId3" o:title="image6.jpeg"/>
              </v:shape>
              <v:shape id="_x0000_s1032" type="#_x0000_t75" style="position:absolute;left:0;top:0;width:920750;height:704850;">
                <v:imagedata r:id="rId4" o:title="image7.pdf"/>
              </v:shape>
            </v:group>
          </w:pict>
        </mc:Fallback>
      </mc:AlternateContent>
    </w:r>
    <w:r>
      <w:rPr>
        <w:noProof/>
      </w:rPr>
      <mc:AlternateContent>
        <mc:Choice Requires="wps">
          <w:drawing>
            <wp:anchor distT="152400" distB="152400" distL="152400" distR="152400" simplePos="0" relativeHeight="251659264" behindDoc="1" locked="0" layoutInCell="1" allowOverlap="1" wp14:anchorId="65C496CB" wp14:editId="41D9C708">
              <wp:simplePos x="0" y="0"/>
              <wp:positionH relativeFrom="page">
                <wp:posOffset>1113789</wp:posOffset>
              </wp:positionH>
              <wp:positionV relativeFrom="page">
                <wp:posOffset>9473648</wp:posOffset>
              </wp:positionV>
              <wp:extent cx="6120766" cy="139701"/>
              <wp:effectExtent l="0" t="0" r="0" b="0"/>
              <wp:wrapNone/>
              <wp:docPr id="1073741832" name="officeArt object" descr="Freeform 1"/>
              <wp:cNvGraphicFramePr/>
              <a:graphic xmlns:a="http://schemas.openxmlformats.org/drawingml/2006/main">
                <a:graphicData uri="http://schemas.microsoft.com/office/word/2010/wordprocessingShape">
                  <wps:wsp>
                    <wps:cNvSpPr/>
                    <wps:spPr>
                      <a:xfrm>
                        <a:off x="0" y="0"/>
                        <a:ext cx="6120766" cy="1397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0" y="0"/>
                            </a:lnTo>
                            <a:lnTo>
                              <a:pt x="21600" y="0"/>
                            </a:lnTo>
                          </a:path>
                        </a:pathLst>
                      </a:custGeom>
                      <a:noFill/>
                      <a:ln w="12700" cap="flat">
                        <a:solidFill>
                          <a:srgbClr val="000000"/>
                        </a:solidFill>
                        <a:prstDash val="sysDot"/>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_x0000_s1033" style="visibility:visible;position:absolute;margin-left:87.7pt;margin-top:746.0pt;width:482.0pt;height:11.0pt;z-index:-251657216;mso-position-horizontal:absolute;mso-position-horizontal-relative:page;mso-position-vertical:absolute;mso-position-vertical-relative:page;mso-wrap-distance-left:12.0pt;mso-wrap-distance-top:12.0pt;mso-wrap-distance-right:12.0pt;mso-wrap-distance-bottom:12.0pt;" coordorigin="0,0" coordsize="21600,21600" path="M 0,21600 L 0,0 L 21600,0 E">
              <v:fill on="f"/>
              <v:stroke filltype="solid" color="#000000" opacity="100.0%" weight="1.0pt" dashstyle="shortdot" endcap="flat" joinstyle="round"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30A5"/>
    <w:multiLevelType w:val="hybridMultilevel"/>
    <w:tmpl w:val="DDC80086"/>
    <w:lvl w:ilvl="0" w:tplc="7B886C48">
      <w:start w:val="1"/>
      <w:numFmt w:val="bullet"/>
      <w:lvlText w:val="•"/>
      <w:lvlJc w:val="left"/>
      <w:pPr>
        <w:tabs>
          <w:tab w:val="num" w:pos="720"/>
        </w:tabs>
        <w:ind w:left="720" w:hanging="360"/>
      </w:pPr>
      <w:rPr>
        <w:rFonts w:ascii="Arial" w:hAnsi="Arial" w:hint="default"/>
      </w:rPr>
    </w:lvl>
    <w:lvl w:ilvl="1" w:tplc="A028D018" w:tentative="1">
      <w:start w:val="1"/>
      <w:numFmt w:val="bullet"/>
      <w:lvlText w:val="•"/>
      <w:lvlJc w:val="left"/>
      <w:pPr>
        <w:tabs>
          <w:tab w:val="num" w:pos="1440"/>
        </w:tabs>
        <w:ind w:left="1440" w:hanging="360"/>
      </w:pPr>
      <w:rPr>
        <w:rFonts w:ascii="Arial" w:hAnsi="Arial" w:hint="default"/>
      </w:rPr>
    </w:lvl>
    <w:lvl w:ilvl="2" w:tplc="AE18556A" w:tentative="1">
      <w:start w:val="1"/>
      <w:numFmt w:val="bullet"/>
      <w:lvlText w:val="•"/>
      <w:lvlJc w:val="left"/>
      <w:pPr>
        <w:tabs>
          <w:tab w:val="num" w:pos="2160"/>
        </w:tabs>
        <w:ind w:left="2160" w:hanging="360"/>
      </w:pPr>
      <w:rPr>
        <w:rFonts w:ascii="Arial" w:hAnsi="Arial" w:hint="default"/>
      </w:rPr>
    </w:lvl>
    <w:lvl w:ilvl="3" w:tplc="1668EE1C" w:tentative="1">
      <w:start w:val="1"/>
      <w:numFmt w:val="bullet"/>
      <w:lvlText w:val="•"/>
      <w:lvlJc w:val="left"/>
      <w:pPr>
        <w:tabs>
          <w:tab w:val="num" w:pos="2880"/>
        </w:tabs>
        <w:ind w:left="2880" w:hanging="360"/>
      </w:pPr>
      <w:rPr>
        <w:rFonts w:ascii="Arial" w:hAnsi="Arial" w:hint="default"/>
      </w:rPr>
    </w:lvl>
    <w:lvl w:ilvl="4" w:tplc="66C28E5E" w:tentative="1">
      <w:start w:val="1"/>
      <w:numFmt w:val="bullet"/>
      <w:lvlText w:val="•"/>
      <w:lvlJc w:val="left"/>
      <w:pPr>
        <w:tabs>
          <w:tab w:val="num" w:pos="3600"/>
        </w:tabs>
        <w:ind w:left="3600" w:hanging="360"/>
      </w:pPr>
      <w:rPr>
        <w:rFonts w:ascii="Arial" w:hAnsi="Arial" w:hint="default"/>
      </w:rPr>
    </w:lvl>
    <w:lvl w:ilvl="5" w:tplc="2CA8A0D6" w:tentative="1">
      <w:start w:val="1"/>
      <w:numFmt w:val="bullet"/>
      <w:lvlText w:val="•"/>
      <w:lvlJc w:val="left"/>
      <w:pPr>
        <w:tabs>
          <w:tab w:val="num" w:pos="4320"/>
        </w:tabs>
        <w:ind w:left="4320" w:hanging="360"/>
      </w:pPr>
      <w:rPr>
        <w:rFonts w:ascii="Arial" w:hAnsi="Arial" w:hint="default"/>
      </w:rPr>
    </w:lvl>
    <w:lvl w:ilvl="6" w:tplc="98347E5E" w:tentative="1">
      <w:start w:val="1"/>
      <w:numFmt w:val="bullet"/>
      <w:lvlText w:val="•"/>
      <w:lvlJc w:val="left"/>
      <w:pPr>
        <w:tabs>
          <w:tab w:val="num" w:pos="5040"/>
        </w:tabs>
        <w:ind w:left="5040" w:hanging="360"/>
      </w:pPr>
      <w:rPr>
        <w:rFonts w:ascii="Arial" w:hAnsi="Arial" w:hint="default"/>
      </w:rPr>
    </w:lvl>
    <w:lvl w:ilvl="7" w:tplc="4D067182" w:tentative="1">
      <w:start w:val="1"/>
      <w:numFmt w:val="bullet"/>
      <w:lvlText w:val="•"/>
      <w:lvlJc w:val="left"/>
      <w:pPr>
        <w:tabs>
          <w:tab w:val="num" w:pos="5760"/>
        </w:tabs>
        <w:ind w:left="5760" w:hanging="360"/>
      </w:pPr>
      <w:rPr>
        <w:rFonts w:ascii="Arial" w:hAnsi="Arial" w:hint="default"/>
      </w:rPr>
    </w:lvl>
    <w:lvl w:ilvl="8" w:tplc="1E40DF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334B0B"/>
    <w:multiLevelType w:val="hybridMultilevel"/>
    <w:tmpl w:val="3E22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B5865"/>
    <w:multiLevelType w:val="hybridMultilevel"/>
    <w:tmpl w:val="B6BCC4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E7783"/>
    <w:multiLevelType w:val="hybridMultilevel"/>
    <w:tmpl w:val="73D8AFC0"/>
    <w:styleLink w:val="ImportedStyle3"/>
    <w:lvl w:ilvl="0" w:tplc="FAAE6EC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584C13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1A886AA">
      <w:start w:val="1"/>
      <w:numFmt w:val="lowerRoman"/>
      <w:lvlText w:val="%3."/>
      <w:lvlJc w:val="left"/>
      <w:pPr>
        <w:ind w:left="1724"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B126867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B220D3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E74A12C">
      <w:start w:val="1"/>
      <w:numFmt w:val="lowerRoman"/>
      <w:lvlText w:val="%6."/>
      <w:lvlJc w:val="left"/>
      <w:pPr>
        <w:ind w:left="3884"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B17A43A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E3C3B1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5EAB596">
      <w:start w:val="1"/>
      <w:numFmt w:val="lowerRoman"/>
      <w:lvlText w:val="%9."/>
      <w:lvlJc w:val="left"/>
      <w:pPr>
        <w:ind w:left="6044"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910E61"/>
    <w:multiLevelType w:val="hybridMultilevel"/>
    <w:tmpl w:val="90A46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85B89"/>
    <w:multiLevelType w:val="hybridMultilevel"/>
    <w:tmpl w:val="562E7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D3EBE"/>
    <w:multiLevelType w:val="hybridMultilevel"/>
    <w:tmpl w:val="6E54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03331"/>
    <w:multiLevelType w:val="hybridMultilevel"/>
    <w:tmpl w:val="73D8AFC0"/>
    <w:numStyleLink w:val="ImportedStyle3"/>
  </w:abstractNum>
  <w:abstractNum w:abstractNumId="8" w15:restartNumberingAfterBreak="0">
    <w:nsid w:val="781B0178"/>
    <w:multiLevelType w:val="hybridMultilevel"/>
    <w:tmpl w:val="ED5A4CA0"/>
    <w:styleLink w:val="Bullet"/>
    <w:lvl w:ilvl="0" w:tplc="E67EF4D4">
      <w:start w:val="1"/>
      <w:numFmt w:val="bullet"/>
      <w:lvlText w:val="•"/>
      <w:lvlJc w:val="left"/>
      <w:pPr>
        <w:ind w:left="1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54C47D8">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A96C27E">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FC08C22">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796812E">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7AC2D3E">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6026446">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D1086E8">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0B6C4BA">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D015B88"/>
    <w:multiLevelType w:val="hybridMultilevel"/>
    <w:tmpl w:val="ED5A4CA0"/>
    <w:numStyleLink w:val="Bullet"/>
  </w:abstractNum>
  <w:num w:numId="1">
    <w:abstractNumId w:val="8"/>
  </w:num>
  <w:num w:numId="2">
    <w:abstractNumId w:val="9"/>
  </w:num>
  <w:num w:numId="3">
    <w:abstractNumId w:val="3"/>
  </w:num>
  <w:num w:numId="4">
    <w:abstractNumId w:val="7"/>
  </w:num>
  <w:num w:numId="5">
    <w:abstractNumId w:val="0"/>
  </w:num>
  <w:num w:numId="6">
    <w:abstractNumId w:val="5"/>
  </w:num>
  <w:num w:numId="7">
    <w:abstractNumId w:val="6"/>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F4"/>
    <w:rsid w:val="00026364"/>
    <w:rsid w:val="00036802"/>
    <w:rsid w:val="0004324C"/>
    <w:rsid w:val="0008356F"/>
    <w:rsid w:val="000A5602"/>
    <w:rsid w:val="000B3772"/>
    <w:rsid w:val="000D7FA0"/>
    <w:rsid w:val="000F4CD6"/>
    <w:rsid w:val="001147A6"/>
    <w:rsid w:val="00115938"/>
    <w:rsid w:val="001647ED"/>
    <w:rsid w:val="00166B06"/>
    <w:rsid w:val="00193898"/>
    <w:rsid w:val="001C0913"/>
    <w:rsid w:val="001D0FCC"/>
    <w:rsid w:val="001E30DB"/>
    <w:rsid w:val="001E3606"/>
    <w:rsid w:val="001E6703"/>
    <w:rsid w:val="001E7671"/>
    <w:rsid w:val="001F3617"/>
    <w:rsid w:val="00202163"/>
    <w:rsid w:val="00205047"/>
    <w:rsid w:val="00227FE8"/>
    <w:rsid w:val="002407E7"/>
    <w:rsid w:val="00243F3A"/>
    <w:rsid w:val="00256A5C"/>
    <w:rsid w:val="00290C28"/>
    <w:rsid w:val="00293272"/>
    <w:rsid w:val="002A1CC3"/>
    <w:rsid w:val="002C3E3C"/>
    <w:rsid w:val="002E1107"/>
    <w:rsid w:val="002E61D0"/>
    <w:rsid w:val="003277D2"/>
    <w:rsid w:val="00342A89"/>
    <w:rsid w:val="003877D0"/>
    <w:rsid w:val="00391EA0"/>
    <w:rsid w:val="00405ECF"/>
    <w:rsid w:val="004067F2"/>
    <w:rsid w:val="00443CDE"/>
    <w:rsid w:val="00477369"/>
    <w:rsid w:val="004A3014"/>
    <w:rsid w:val="004D0B90"/>
    <w:rsid w:val="004F5771"/>
    <w:rsid w:val="00502505"/>
    <w:rsid w:val="00506740"/>
    <w:rsid w:val="005554C2"/>
    <w:rsid w:val="00555D63"/>
    <w:rsid w:val="005617C6"/>
    <w:rsid w:val="00582853"/>
    <w:rsid w:val="005A3BEB"/>
    <w:rsid w:val="005F39B1"/>
    <w:rsid w:val="006217DA"/>
    <w:rsid w:val="00653302"/>
    <w:rsid w:val="0067430F"/>
    <w:rsid w:val="006806F2"/>
    <w:rsid w:val="00692886"/>
    <w:rsid w:val="006B1F98"/>
    <w:rsid w:val="006B4077"/>
    <w:rsid w:val="006C7B75"/>
    <w:rsid w:val="00710BE3"/>
    <w:rsid w:val="00727884"/>
    <w:rsid w:val="007378DD"/>
    <w:rsid w:val="00751C65"/>
    <w:rsid w:val="00751FE3"/>
    <w:rsid w:val="00752479"/>
    <w:rsid w:val="007B550B"/>
    <w:rsid w:val="007E1B8F"/>
    <w:rsid w:val="007F6FB9"/>
    <w:rsid w:val="00804F94"/>
    <w:rsid w:val="00832E4F"/>
    <w:rsid w:val="00857F9C"/>
    <w:rsid w:val="00862B81"/>
    <w:rsid w:val="008745B5"/>
    <w:rsid w:val="0088656B"/>
    <w:rsid w:val="00891BA0"/>
    <w:rsid w:val="008929BD"/>
    <w:rsid w:val="0093331F"/>
    <w:rsid w:val="00952406"/>
    <w:rsid w:val="00957A66"/>
    <w:rsid w:val="009923C0"/>
    <w:rsid w:val="009978DA"/>
    <w:rsid w:val="009A4ADF"/>
    <w:rsid w:val="00A06F01"/>
    <w:rsid w:val="00A16EAE"/>
    <w:rsid w:val="00A52943"/>
    <w:rsid w:val="00AB1004"/>
    <w:rsid w:val="00AC2EF5"/>
    <w:rsid w:val="00AD3630"/>
    <w:rsid w:val="00AE75D8"/>
    <w:rsid w:val="00AF6CA6"/>
    <w:rsid w:val="00B52EA5"/>
    <w:rsid w:val="00B5773B"/>
    <w:rsid w:val="00B86D8B"/>
    <w:rsid w:val="00BC3122"/>
    <w:rsid w:val="00BC5948"/>
    <w:rsid w:val="00BD4C4B"/>
    <w:rsid w:val="00C159B5"/>
    <w:rsid w:val="00C31677"/>
    <w:rsid w:val="00C761BC"/>
    <w:rsid w:val="00C940BD"/>
    <w:rsid w:val="00CA17A2"/>
    <w:rsid w:val="00CC0A0E"/>
    <w:rsid w:val="00CE08F4"/>
    <w:rsid w:val="00CE67C0"/>
    <w:rsid w:val="00D16B5E"/>
    <w:rsid w:val="00D30F68"/>
    <w:rsid w:val="00D45F2D"/>
    <w:rsid w:val="00D6101A"/>
    <w:rsid w:val="00DA1A4D"/>
    <w:rsid w:val="00DA32ED"/>
    <w:rsid w:val="00DB3FEC"/>
    <w:rsid w:val="00DB49AA"/>
    <w:rsid w:val="00DD0AA9"/>
    <w:rsid w:val="00DD3584"/>
    <w:rsid w:val="00E166D4"/>
    <w:rsid w:val="00E16E27"/>
    <w:rsid w:val="00E534BB"/>
    <w:rsid w:val="00E97BDB"/>
    <w:rsid w:val="00EB360C"/>
    <w:rsid w:val="00EE6555"/>
    <w:rsid w:val="00F60358"/>
    <w:rsid w:val="00F700D9"/>
    <w:rsid w:val="00FA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22FC"/>
  <w15:docId w15:val="{997C91CF-B12A-48E0-923C-297C183C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Georgia" w:hAnsi="Georgia" w:cs="Arial Unicode MS"/>
      <w:color w:val="000000"/>
      <w:u w:color="000000"/>
    </w:rPr>
  </w:style>
  <w:style w:type="paragraph" w:customStyle="1" w:styleId="StrategyandAddress">
    <w:name w:val="Strategyand Address"/>
    <w:pPr>
      <w:spacing w:line="200" w:lineRule="atLeast"/>
    </w:pPr>
    <w:rPr>
      <w:rFonts w:ascii="Georgia" w:hAnsi="Georgia" w:cs="Arial Unicode MS"/>
      <w:i/>
      <w:iCs/>
      <w:color w:val="000000"/>
      <w:sz w:val="18"/>
      <w:szCs w:val="18"/>
      <w:u w:color="000000"/>
    </w:rPr>
  </w:style>
  <w:style w:type="paragraph" w:styleId="Footer">
    <w:name w:val="footer"/>
    <w:pPr>
      <w:tabs>
        <w:tab w:val="center" w:pos="4513"/>
        <w:tab w:val="right" w:pos="9026"/>
      </w:tabs>
    </w:pPr>
    <w:rPr>
      <w:rFonts w:ascii="Georgia" w:eastAsia="Georgia" w:hAnsi="Georgia" w:cs="Georgia"/>
      <w:color w:val="000000"/>
      <w:u w:color="000000"/>
    </w:rPr>
  </w:style>
  <w:style w:type="paragraph" w:customStyle="1" w:styleId="DocumentTitle">
    <w:name w:val="|Document Title"/>
    <w:pPr>
      <w:pBdr>
        <w:top w:val="single" w:sz="8" w:space="0" w:color="000000"/>
      </w:pBdr>
      <w:spacing w:after="240" w:line="240" w:lineRule="atLeast"/>
      <w:outlineLvl w:val="0"/>
    </w:pPr>
    <w:rPr>
      <w:rFonts w:ascii="Georgia" w:hAnsi="Georgia" w:cs="Arial Unicode MS"/>
      <w:b/>
      <w:bCs/>
      <w:i/>
      <w:iCs/>
      <w:color w:val="000000"/>
      <w:sz w:val="24"/>
      <w:szCs w:val="24"/>
      <w:u w:color="000000"/>
    </w:rPr>
  </w:style>
  <w:style w:type="paragraph" w:customStyle="1" w:styleId="Details">
    <w:name w:val="|Details"/>
    <w:pPr>
      <w:spacing w:after="240" w:line="290" w:lineRule="exact"/>
      <w:ind w:left="2160" w:hanging="2160"/>
    </w:pPr>
    <w:rPr>
      <w:rFonts w:ascii="Georgia" w:hAnsi="Georgia" w:cs="Arial Unicode MS"/>
      <w:color w:val="000000"/>
      <w:sz w:val="18"/>
      <w:szCs w:val="18"/>
      <w:u w:color="000000"/>
    </w:rPr>
  </w:style>
  <w:style w:type="character" w:customStyle="1" w:styleId="Detail-Info">
    <w:name w:val="|Detail - Info"/>
    <w:rPr>
      <w:rFonts w:ascii="Georgia" w:eastAsia="Georgia" w:hAnsi="Georgia" w:cs="Georgia"/>
      <w:sz w:val="22"/>
      <w:szCs w:val="22"/>
    </w:rPr>
  </w:style>
  <w:style w:type="paragraph" w:customStyle="1" w:styleId="Body">
    <w:name w:val="Body"/>
    <w:pPr>
      <w:spacing w:line="240" w:lineRule="atLeast"/>
    </w:pPr>
    <w:rPr>
      <w:rFonts w:ascii="Georgia" w:hAnsi="Georgia" w:cs="Arial Unicode MS"/>
      <w:color w:val="000000"/>
      <w:u w:color="000000"/>
    </w:rPr>
  </w:style>
  <w:style w:type="paragraph" w:customStyle="1" w:styleId="Line">
    <w:name w:val="|Line"/>
    <w:pPr>
      <w:pBdr>
        <w:bottom w:val="single" w:sz="8" w:space="0" w:color="000000"/>
      </w:pBdr>
      <w:spacing w:after="240" w:line="240" w:lineRule="atLeast"/>
      <w:outlineLvl w:val="0"/>
    </w:pPr>
    <w:rPr>
      <w:rFonts w:ascii="Georgia" w:eastAsia="Georgia" w:hAnsi="Georgia" w:cs="Georgia"/>
      <w:b/>
      <w:bCs/>
      <w:i/>
      <w:iCs/>
      <w:color w:val="000000"/>
      <w:sz w:val="24"/>
      <w:szCs w:val="24"/>
      <w:u w:color="000000"/>
    </w:rPr>
  </w:style>
  <w:style w:type="paragraph" w:customStyle="1" w:styleId="OptionalContentHeading">
    <w:name w:val="|Optional Content Heading"/>
    <w:pPr>
      <w:tabs>
        <w:tab w:val="left" w:pos="1635"/>
      </w:tabs>
      <w:spacing w:after="240" w:line="240" w:lineRule="atLeast"/>
    </w:pPr>
    <w:rPr>
      <w:rFonts w:ascii="Georgia" w:hAnsi="Georgia" w:cs="Arial Unicode MS"/>
      <w:b/>
      <w:bCs/>
      <w:i/>
      <w:iCs/>
      <w:color w:val="000000"/>
      <w:sz w:val="24"/>
      <w:szCs w:val="24"/>
      <w:u w:color="000000"/>
    </w:rPr>
  </w:style>
  <w:style w:type="paragraph" w:customStyle="1" w:styleId="ReleaseBodyText">
    <w:name w:val="Release Body Text"/>
    <w:rPr>
      <w:rFonts w:ascii="Arial" w:hAnsi="Arial" w:cs="Arial Unicode MS"/>
      <w:color w:val="000000"/>
      <w:u w:color="000000"/>
    </w:rPr>
  </w:style>
  <w:style w:type="paragraph" w:customStyle="1" w:styleId="Default">
    <w:name w:val="Default"/>
    <w:rPr>
      <w:rFonts w:ascii="Helvetica" w:hAnsi="Helvetica" w:cs="Arial Unicode MS"/>
      <w:color w:val="000000"/>
      <w:sz w:val="22"/>
      <w:szCs w:val="22"/>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u w:color="81131E"/>
    </w:rPr>
  </w:style>
  <w:style w:type="paragraph" w:styleId="NormalWeb">
    <w:name w:val="Normal (Web)"/>
    <w:pPr>
      <w:spacing w:before="100" w:after="100"/>
    </w:pPr>
    <w:rPr>
      <w:rFonts w:cs="Arial Unicode MS"/>
      <w:color w:val="000000"/>
      <w:sz w:val="24"/>
      <w:szCs w:val="24"/>
      <w:u w:color="000000"/>
    </w:rPr>
  </w:style>
  <w:style w:type="numbering" w:customStyle="1" w:styleId="ImportedStyle3">
    <w:name w:val="Imported Style 3"/>
    <w:pPr>
      <w:numPr>
        <w:numId w:val="3"/>
      </w:numPr>
    </w:pPr>
  </w:style>
  <w:style w:type="character" w:customStyle="1" w:styleId="Hyperlink1">
    <w:name w:val="Hyperlink.1"/>
    <w:basedOn w:val="None"/>
    <w:rPr>
      <w:color w:val="81131E"/>
      <w:u w:color="81131E"/>
    </w:rPr>
  </w:style>
  <w:style w:type="character" w:customStyle="1" w:styleId="Link">
    <w:name w:val="Link"/>
    <w:rPr>
      <w:strike w:val="0"/>
      <w:dstrike w:val="0"/>
      <w:color w:val="0097DC"/>
      <w:u w:val="none" w:color="0097DC"/>
    </w:rPr>
  </w:style>
  <w:style w:type="character" w:customStyle="1" w:styleId="Hyperlink2">
    <w:name w:val="Hyperlink.2"/>
    <w:basedOn w:val="Link"/>
    <w:rPr>
      <w:strike w:val="0"/>
      <w:dstrike w:val="0"/>
      <w:color w:val="0097DC"/>
      <w:sz w:val="22"/>
      <w:szCs w:val="22"/>
      <w:u w:val="none" w:color="0097DC"/>
      <w:shd w:val="clear" w:color="auto" w:fill="FFFF00"/>
      <w:lang w:val="en-US"/>
    </w:rPr>
  </w:style>
  <w:style w:type="character" w:customStyle="1" w:styleId="Hyperlink3">
    <w:name w:val="Hyperlink.3"/>
    <w:basedOn w:val="Link"/>
    <w:rPr>
      <w:strike w:val="0"/>
      <w:dstrike w:val="0"/>
      <w:color w:val="0097DC"/>
      <w:sz w:val="22"/>
      <w:szCs w:val="22"/>
      <w:u w:val="none" w:color="0097DC"/>
      <w:shd w:val="clear" w:color="auto" w:fill="FFFF00"/>
    </w:rPr>
  </w:style>
  <w:style w:type="paragraph" w:styleId="ListParagraph">
    <w:name w:val="List Paragraph"/>
    <w:basedOn w:val="Normal"/>
    <w:uiPriority w:val="34"/>
    <w:qFormat/>
    <w:rsid w:val="00CC0A0E"/>
    <w:pPr>
      <w:ind w:left="720"/>
      <w:contextualSpacing/>
    </w:pPr>
  </w:style>
  <w:style w:type="character" w:styleId="CommentReference">
    <w:name w:val="annotation reference"/>
    <w:basedOn w:val="DefaultParagraphFont"/>
    <w:uiPriority w:val="99"/>
    <w:semiHidden/>
    <w:unhideWhenUsed/>
    <w:rsid w:val="00862B81"/>
    <w:rPr>
      <w:sz w:val="16"/>
      <w:szCs w:val="16"/>
    </w:rPr>
  </w:style>
  <w:style w:type="paragraph" w:styleId="CommentText">
    <w:name w:val="annotation text"/>
    <w:basedOn w:val="Normal"/>
    <w:link w:val="CommentTextChar"/>
    <w:uiPriority w:val="99"/>
    <w:unhideWhenUsed/>
    <w:rsid w:val="00862B81"/>
    <w:rPr>
      <w:sz w:val="20"/>
      <w:szCs w:val="20"/>
    </w:rPr>
  </w:style>
  <w:style w:type="character" w:customStyle="1" w:styleId="CommentTextChar">
    <w:name w:val="Comment Text Char"/>
    <w:basedOn w:val="DefaultParagraphFont"/>
    <w:link w:val="CommentText"/>
    <w:uiPriority w:val="99"/>
    <w:rsid w:val="00862B81"/>
  </w:style>
  <w:style w:type="paragraph" w:styleId="CommentSubject">
    <w:name w:val="annotation subject"/>
    <w:basedOn w:val="CommentText"/>
    <w:next w:val="CommentText"/>
    <w:link w:val="CommentSubjectChar"/>
    <w:uiPriority w:val="99"/>
    <w:semiHidden/>
    <w:unhideWhenUsed/>
    <w:rsid w:val="00862B81"/>
    <w:rPr>
      <w:b/>
      <w:bCs/>
    </w:rPr>
  </w:style>
  <w:style w:type="character" w:customStyle="1" w:styleId="CommentSubjectChar">
    <w:name w:val="Comment Subject Char"/>
    <w:basedOn w:val="CommentTextChar"/>
    <w:link w:val="CommentSubject"/>
    <w:uiPriority w:val="99"/>
    <w:semiHidden/>
    <w:rsid w:val="00862B81"/>
    <w:rPr>
      <w:b/>
      <w:bCs/>
    </w:rPr>
  </w:style>
  <w:style w:type="paragraph" w:styleId="BalloonText">
    <w:name w:val="Balloon Text"/>
    <w:basedOn w:val="Normal"/>
    <w:link w:val="BalloonTextChar"/>
    <w:uiPriority w:val="99"/>
    <w:semiHidden/>
    <w:unhideWhenUsed/>
    <w:rsid w:val="00862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B81"/>
    <w:rPr>
      <w:rFonts w:ascii="Segoe UI" w:hAnsi="Segoe UI" w:cs="Segoe UI"/>
      <w:sz w:val="18"/>
      <w:szCs w:val="18"/>
    </w:rPr>
  </w:style>
  <w:style w:type="paragraph" w:styleId="BodyText">
    <w:name w:val="Body Text"/>
    <w:basedOn w:val="Normal"/>
    <w:link w:val="BodyTextChar"/>
    <w:qFormat/>
    <w:rsid w:val="005F39B1"/>
    <w:p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pPr>
    <w:rPr>
      <w:rFonts w:ascii="Georgia" w:eastAsiaTheme="minorHAnsi" w:hAnsi="Georgia" w:cstheme="minorBidi"/>
      <w:sz w:val="20"/>
      <w:szCs w:val="20"/>
      <w:bdr w:val="none" w:sz="0" w:space="0" w:color="auto"/>
      <w:lang w:val="en-GB"/>
    </w:rPr>
  </w:style>
  <w:style w:type="character" w:customStyle="1" w:styleId="BodyTextChar">
    <w:name w:val="Body Text Char"/>
    <w:basedOn w:val="DefaultParagraphFont"/>
    <w:link w:val="BodyText"/>
    <w:rsid w:val="005F39B1"/>
    <w:rPr>
      <w:rFonts w:ascii="Georgia" w:eastAsiaTheme="minorHAnsi" w:hAnsi="Georgia" w:cstheme="minorBidi"/>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88618">
      <w:bodyDiv w:val="1"/>
      <w:marLeft w:val="0"/>
      <w:marRight w:val="0"/>
      <w:marTop w:val="0"/>
      <w:marBottom w:val="0"/>
      <w:divBdr>
        <w:top w:val="none" w:sz="0" w:space="0" w:color="auto"/>
        <w:left w:val="none" w:sz="0" w:space="0" w:color="auto"/>
        <w:bottom w:val="none" w:sz="0" w:space="0" w:color="auto"/>
        <w:right w:val="none" w:sz="0" w:space="0" w:color="auto"/>
      </w:divBdr>
      <w:divsChild>
        <w:div w:id="749697733">
          <w:marLeft w:val="0"/>
          <w:marRight w:val="0"/>
          <w:marTop w:val="0"/>
          <w:marBottom w:val="0"/>
          <w:divBdr>
            <w:top w:val="none" w:sz="0" w:space="0" w:color="auto"/>
            <w:left w:val="none" w:sz="0" w:space="0" w:color="auto"/>
            <w:bottom w:val="none" w:sz="0" w:space="0" w:color="auto"/>
            <w:right w:val="none" w:sz="0" w:space="0" w:color="auto"/>
          </w:divBdr>
        </w:div>
        <w:div w:id="1938055426">
          <w:marLeft w:val="0"/>
          <w:marRight w:val="0"/>
          <w:marTop w:val="0"/>
          <w:marBottom w:val="0"/>
          <w:divBdr>
            <w:top w:val="none" w:sz="0" w:space="0" w:color="auto"/>
            <w:left w:val="none" w:sz="0" w:space="0" w:color="auto"/>
            <w:bottom w:val="none" w:sz="0" w:space="0" w:color="auto"/>
            <w:right w:val="none" w:sz="0" w:space="0" w:color="auto"/>
          </w:divBdr>
        </w:div>
        <w:div w:id="5588565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wena.mearley@pwc.com" TargetMode="External"/><Relationship Id="rId13" Type="http://schemas.openxmlformats.org/officeDocument/2006/relationships/hyperlink" Target="https://www.linkedin.com/company/strategyan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trategyan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com/structu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trategyand.pwc.com/industry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rategyand.pwc.com/industry40" TargetMode="External"/><Relationship Id="rId14" Type="http://schemas.openxmlformats.org/officeDocument/2006/relationships/hyperlink" Target="https://www.youtube.com/strategyan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2.png"/></Relationships>
</file>

<file path=word/theme/theme1.xml><?xml version="1.0" encoding="utf-8"?>
<a:theme xmlns:a="http://schemas.openxmlformats.org/drawingml/2006/main" name="Strategyand">
  <a:themeElements>
    <a:clrScheme name="Strategyand">
      <a:dk1>
        <a:srgbClr val="000000"/>
      </a:dk1>
      <a:lt1>
        <a:srgbClr val="FFFFFF"/>
      </a:lt1>
      <a:dk2>
        <a:srgbClr val="A7A7A7"/>
      </a:dk2>
      <a:lt2>
        <a:srgbClr val="535353"/>
      </a:lt2>
      <a:accent1>
        <a:srgbClr val="82141E"/>
      </a:accent1>
      <a:accent2>
        <a:srgbClr val="A32020"/>
      </a:accent2>
      <a:accent3>
        <a:srgbClr val="968C6D"/>
      </a:accent3>
      <a:accent4>
        <a:srgbClr val="E0301E"/>
      </a:accent4>
      <a:accent5>
        <a:srgbClr val="DB536A"/>
      </a:accent5>
      <a:accent6>
        <a:srgbClr val="EB8C00"/>
      </a:accent6>
      <a:hlink>
        <a:srgbClr val="0000FF"/>
      </a:hlink>
      <a:folHlink>
        <a:srgbClr val="FF00FF"/>
      </a:folHlink>
    </a:clrScheme>
    <a:fontScheme name="Strategyand">
      <a:majorFont>
        <a:latin typeface="Helvetica"/>
        <a:ea typeface="Helvetica"/>
        <a:cs typeface="Helvetica"/>
      </a:majorFont>
      <a:minorFont>
        <a:latin typeface="Helvetica"/>
        <a:ea typeface="Helvetica"/>
        <a:cs typeface="Helvetica"/>
      </a:minorFont>
    </a:fontScheme>
    <a:fmtScheme name="Strategyan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AA13B-87E6-4A30-B18A-ACF54300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 Miller</dc:creator>
  <cp:lastModifiedBy>Blankenspoor, Joost</cp:lastModifiedBy>
  <cp:revision>4</cp:revision>
  <dcterms:created xsi:type="dcterms:W3CDTF">2018-04-03T08:36:00Z</dcterms:created>
  <dcterms:modified xsi:type="dcterms:W3CDTF">2018-04-10T07:41:00Z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