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20" w:type="dxa"/>
        <w:tblInd w:w="-90" w:type="dxa"/>
        <w:tblLook w:val="04A0" w:firstRow="1" w:lastRow="0" w:firstColumn="1" w:lastColumn="0" w:noHBand="0" w:noVBand="1"/>
      </w:tblPr>
      <w:tblGrid>
        <w:gridCol w:w="2448"/>
        <w:gridCol w:w="6372"/>
      </w:tblGrid>
      <w:tr w:rsidR="00D14598" w:rsidRPr="00287BC7" w14:paraId="756E1700" w14:textId="77777777">
        <w:tc>
          <w:tcPr>
            <w:tcW w:w="8820" w:type="dxa"/>
            <w:gridSpan w:val="2"/>
            <w:tcBorders>
              <w:top w:val="single" w:sz="6" w:space="0" w:color="C00000"/>
              <w:left w:val="nil"/>
              <w:bottom w:val="nil"/>
              <w:right w:val="nil"/>
            </w:tcBorders>
          </w:tcPr>
          <w:p w14:paraId="01C3CE2D" w14:textId="0C3A1529" w:rsidR="00D14598" w:rsidRPr="00287BC7" w:rsidRDefault="00473883" w:rsidP="0065081B">
            <w:pPr>
              <w:spacing w:line="240" w:lineRule="auto"/>
              <w:ind w:left="-108"/>
              <w:rPr>
                <w:b/>
                <w:i/>
                <w:szCs w:val="20"/>
              </w:rPr>
            </w:pPr>
            <w:r>
              <w:rPr>
                <w:b/>
                <w:i/>
                <w:szCs w:val="20"/>
              </w:rPr>
              <w:br/>
            </w:r>
            <w:r w:rsidR="00D14598" w:rsidRPr="00287BC7">
              <w:rPr>
                <w:b/>
                <w:i/>
                <w:szCs w:val="20"/>
              </w:rPr>
              <w:t>News Release</w:t>
            </w:r>
          </w:p>
          <w:p w14:paraId="4FC937CA" w14:textId="77777777" w:rsidR="00D14598" w:rsidRPr="00287BC7" w:rsidRDefault="00D14598" w:rsidP="0065081B">
            <w:pPr>
              <w:spacing w:line="240" w:lineRule="auto"/>
              <w:ind w:left="-108"/>
              <w:rPr>
                <w:b/>
                <w:i/>
                <w:szCs w:val="20"/>
              </w:rPr>
            </w:pPr>
          </w:p>
        </w:tc>
      </w:tr>
      <w:tr w:rsidR="006444EE" w:rsidRPr="00287BC7" w14:paraId="1F708A2C" w14:textId="77777777">
        <w:tc>
          <w:tcPr>
            <w:tcW w:w="2448" w:type="dxa"/>
            <w:tcBorders>
              <w:top w:val="nil"/>
              <w:left w:val="nil"/>
              <w:bottom w:val="nil"/>
              <w:right w:val="nil"/>
            </w:tcBorders>
          </w:tcPr>
          <w:p w14:paraId="1B754AF2" w14:textId="77777777" w:rsidR="006444EE" w:rsidRPr="00287BC7" w:rsidRDefault="006444EE" w:rsidP="0065081B">
            <w:pPr>
              <w:spacing w:line="240" w:lineRule="auto"/>
              <w:ind w:left="-108"/>
              <w:rPr>
                <w:i/>
                <w:szCs w:val="20"/>
              </w:rPr>
            </w:pPr>
            <w:r w:rsidRPr="00287BC7">
              <w:rPr>
                <w:i/>
                <w:szCs w:val="20"/>
              </w:rPr>
              <w:t>Date:</w:t>
            </w:r>
          </w:p>
        </w:tc>
        <w:tc>
          <w:tcPr>
            <w:tcW w:w="6372" w:type="dxa"/>
            <w:tcBorders>
              <w:top w:val="nil"/>
              <w:left w:val="nil"/>
              <w:bottom w:val="nil"/>
              <w:right w:val="nil"/>
            </w:tcBorders>
          </w:tcPr>
          <w:p w14:paraId="7DC8E7C6" w14:textId="561241FC" w:rsidR="006444EE" w:rsidRPr="00287BC7" w:rsidRDefault="00006512" w:rsidP="00484B74">
            <w:pPr>
              <w:spacing w:line="240" w:lineRule="auto"/>
              <w:ind w:left="-108"/>
              <w:rPr>
                <w:szCs w:val="20"/>
              </w:rPr>
            </w:pPr>
            <w:r w:rsidRPr="00287BC7">
              <w:rPr>
                <w:szCs w:val="20"/>
              </w:rPr>
              <w:t xml:space="preserve">Embargoed to </w:t>
            </w:r>
            <w:r w:rsidR="00484B74" w:rsidRPr="00287BC7">
              <w:rPr>
                <w:szCs w:val="20"/>
              </w:rPr>
              <w:t>00.01 CET Thursday 3 August 2</w:t>
            </w:r>
            <w:r w:rsidRPr="00287BC7">
              <w:rPr>
                <w:szCs w:val="20"/>
              </w:rPr>
              <w:t>017</w:t>
            </w:r>
          </w:p>
        </w:tc>
      </w:tr>
      <w:tr w:rsidR="006444EE" w:rsidRPr="00287BC7" w14:paraId="34735FF8" w14:textId="77777777">
        <w:tc>
          <w:tcPr>
            <w:tcW w:w="2448" w:type="dxa"/>
            <w:tcBorders>
              <w:top w:val="nil"/>
              <w:left w:val="nil"/>
              <w:bottom w:val="nil"/>
              <w:right w:val="nil"/>
            </w:tcBorders>
          </w:tcPr>
          <w:p w14:paraId="3B717B8C" w14:textId="77777777" w:rsidR="006444EE" w:rsidRPr="00287BC7" w:rsidRDefault="006444EE" w:rsidP="0065081B">
            <w:pPr>
              <w:spacing w:line="240" w:lineRule="auto"/>
              <w:ind w:left="-108"/>
              <w:rPr>
                <w:i/>
                <w:szCs w:val="20"/>
              </w:rPr>
            </w:pPr>
          </w:p>
        </w:tc>
        <w:tc>
          <w:tcPr>
            <w:tcW w:w="6372" w:type="dxa"/>
            <w:tcBorders>
              <w:top w:val="nil"/>
              <w:left w:val="nil"/>
              <w:bottom w:val="nil"/>
              <w:right w:val="nil"/>
            </w:tcBorders>
          </w:tcPr>
          <w:p w14:paraId="0B9D813B" w14:textId="77777777" w:rsidR="006444EE" w:rsidRPr="00287BC7" w:rsidRDefault="006444EE" w:rsidP="0065081B">
            <w:pPr>
              <w:spacing w:line="240" w:lineRule="auto"/>
              <w:ind w:left="-108"/>
              <w:rPr>
                <w:szCs w:val="20"/>
              </w:rPr>
            </w:pPr>
          </w:p>
        </w:tc>
      </w:tr>
      <w:tr w:rsidR="006444EE" w:rsidRPr="00287BC7" w14:paraId="40FAEDA1" w14:textId="77777777">
        <w:tc>
          <w:tcPr>
            <w:tcW w:w="2448" w:type="dxa"/>
            <w:tcBorders>
              <w:top w:val="nil"/>
              <w:left w:val="nil"/>
              <w:bottom w:val="nil"/>
              <w:right w:val="nil"/>
            </w:tcBorders>
          </w:tcPr>
          <w:p w14:paraId="49357506" w14:textId="77777777" w:rsidR="006444EE" w:rsidRPr="00287BC7" w:rsidRDefault="006444EE" w:rsidP="0065081B">
            <w:pPr>
              <w:spacing w:line="240" w:lineRule="auto"/>
              <w:ind w:left="-108"/>
              <w:rPr>
                <w:i/>
                <w:szCs w:val="20"/>
              </w:rPr>
            </w:pPr>
            <w:r w:rsidRPr="00287BC7">
              <w:rPr>
                <w:i/>
                <w:szCs w:val="20"/>
              </w:rPr>
              <w:t>Contact:</w:t>
            </w:r>
          </w:p>
        </w:tc>
        <w:tc>
          <w:tcPr>
            <w:tcW w:w="6372" w:type="dxa"/>
            <w:tcBorders>
              <w:top w:val="nil"/>
              <w:left w:val="nil"/>
              <w:bottom w:val="nil"/>
              <w:right w:val="nil"/>
            </w:tcBorders>
          </w:tcPr>
          <w:p w14:paraId="22D74F68" w14:textId="4E253B1B" w:rsidR="006444EE" w:rsidRPr="00287BC7" w:rsidRDefault="004C5C0B" w:rsidP="0065081B">
            <w:pPr>
              <w:spacing w:line="240" w:lineRule="auto"/>
              <w:ind w:left="-108"/>
              <w:rPr>
                <w:szCs w:val="20"/>
              </w:rPr>
            </w:pPr>
            <w:r w:rsidRPr="00287BC7">
              <w:rPr>
                <w:szCs w:val="20"/>
              </w:rPr>
              <w:t>Rowena Mearley</w:t>
            </w:r>
          </w:p>
          <w:p w14:paraId="390E15A9" w14:textId="6C832F77" w:rsidR="004E7BD7" w:rsidRPr="00287BC7" w:rsidRDefault="000354FE" w:rsidP="0065081B">
            <w:pPr>
              <w:spacing w:line="240" w:lineRule="auto"/>
              <w:ind w:left="-108"/>
              <w:rPr>
                <w:szCs w:val="20"/>
              </w:rPr>
            </w:pPr>
            <w:r w:rsidRPr="00287BC7">
              <w:rPr>
                <w:szCs w:val="20"/>
              </w:rPr>
              <w:t>Global Communications</w:t>
            </w:r>
          </w:p>
          <w:p w14:paraId="6C61B5CE" w14:textId="6BAD4EA2" w:rsidR="004E7BD7" w:rsidRPr="00287BC7" w:rsidRDefault="004E7BD7" w:rsidP="0065081B">
            <w:pPr>
              <w:spacing w:line="240" w:lineRule="auto"/>
              <w:ind w:left="-108"/>
              <w:rPr>
                <w:szCs w:val="20"/>
              </w:rPr>
            </w:pPr>
            <w:r w:rsidRPr="00287BC7">
              <w:rPr>
                <w:szCs w:val="20"/>
              </w:rPr>
              <w:t>Tel</w:t>
            </w:r>
            <w:r w:rsidR="004C5C0B" w:rsidRPr="00287BC7">
              <w:rPr>
                <w:szCs w:val="20"/>
              </w:rPr>
              <w:t>: +1 646 313 0937</w:t>
            </w:r>
            <w:r w:rsidRPr="00287BC7">
              <w:rPr>
                <w:szCs w:val="20"/>
              </w:rPr>
              <w:t xml:space="preserve"> / </w:t>
            </w:r>
            <w:r w:rsidR="000354FE" w:rsidRPr="00287BC7">
              <w:rPr>
                <w:szCs w:val="20"/>
              </w:rPr>
              <w:t>mobile: +</w:t>
            </w:r>
            <w:r w:rsidR="004C5C0B" w:rsidRPr="00287BC7">
              <w:rPr>
                <w:szCs w:val="20"/>
              </w:rPr>
              <w:t>1 347 501 0931</w:t>
            </w:r>
          </w:p>
          <w:p w14:paraId="7B888FA0" w14:textId="401003A1" w:rsidR="004E7BD7" w:rsidRPr="00287BC7" w:rsidRDefault="004E7BD7" w:rsidP="0065081B">
            <w:pPr>
              <w:spacing w:line="240" w:lineRule="auto"/>
              <w:ind w:left="-108"/>
              <w:rPr>
                <w:szCs w:val="20"/>
              </w:rPr>
            </w:pPr>
            <w:r w:rsidRPr="00287BC7">
              <w:rPr>
                <w:szCs w:val="20"/>
              </w:rPr>
              <w:t xml:space="preserve">Email </w:t>
            </w:r>
            <w:r w:rsidR="004C5C0B" w:rsidRPr="00287BC7">
              <w:rPr>
                <w:szCs w:val="20"/>
              </w:rPr>
              <w:t>Rowena.j.mearley@pwc.com</w:t>
            </w:r>
          </w:p>
        </w:tc>
      </w:tr>
      <w:tr w:rsidR="006444EE" w:rsidRPr="00287BC7" w14:paraId="2C312918" w14:textId="77777777">
        <w:tc>
          <w:tcPr>
            <w:tcW w:w="2448" w:type="dxa"/>
            <w:tcBorders>
              <w:top w:val="nil"/>
              <w:left w:val="nil"/>
              <w:bottom w:val="nil"/>
              <w:right w:val="nil"/>
            </w:tcBorders>
          </w:tcPr>
          <w:p w14:paraId="757B00BE" w14:textId="77777777" w:rsidR="006444EE" w:rsidRPr="00287BC7" w:rsidRDefault="006444EE" w:rsidP="0065081B">
            <w:pPr>
              <w:spacing w:line="240" w:lineRule="auto"/>
              <w:ind w:left="-108"/>
              <w:rPr>
                <w:i/>
                <w:szCs w:val="20"/>
              </w:rPr>
            </w:pPr>
          </w:p>
        </w:tc>
        <w:tc>
          <w:tcPr>
            <w:tcW w:w="6372" w:type="dxa"/>
            <w:tcBorders>
              <w:top w:val="nil"/>
              <w:left w:val="nil"/>
              <w:bottom w:val="nil"/>
              <w:right w:val="nil"/>
            </w:tcBorders>
          </w:tcPr>
          <w:p w14:paraId="0AD86F44" w14:textId="77777777" w:rsidR="006444EE" w:rsidRPr="00287BC7" w:rsidRDefault="006444EE" w:rsidP="0065081B">
            <w:pPr>
              <w:spacing w:line="240" w:lineRule="auto"/>
              <w:ind w:left="-108"/>
              <w:rPr>
                <w:szCs w:val="20"/>
              </w:rPr>
            </w:pPr>
          </w:p>
        </w:tc>
      </w:tr>
      <w:tr w:rsidR="006444EE" w:rsidRPr="00287BC7" w14:paraId="5D1E5974" w14:textId="77777777">
        <w:tc>
          <w:tcPr>
            <w:tcW w:w="2448" w:type="dxa"/>
            <w:tcBorders>
              <w:top w:val="nil"/>
              <w:left w:val="nil"/>
              <w:bottom w:val="nil"/>
              <w:right w:val="nil"/>
            </w:tcBorders>
          </w:tcPr>
          <w:p w14:paraId="750249B1" w14:textId="77777777" w:rsidR="006444EE" w:rsidRPr="00287BC7" w:rsidRDefault="006444EE" w:rsidP="0065081B">
            <w:pPr>
              <w:spacing w:line="240" w:lineRule="auto"/>
              <w:ind w:left="-108"/>
              <w:rPr>
                <w:i/>
                <w:szCs w:val="20"/>
              </w:rPr>
            </w:pPr>
            <w:r w:rsidRPr="00287BC7">
              <w:rPr>
                <w:i/>
                <w:szCs w:val="20"/>
              </w:rPr>
              <w:t>No. of pages</w:t>
            </w:r>
          </w:p>
        </w:tc>
        <w:tc>
          <w:tcPr>
            <w:tcW w:w="6372" w:type="dxa"/>
            <w:tcBorders>
              <w:top w:val="nil"/>
              <w:left w:val="nil"/>
              <w:bottom w:val="nil"/>
              <w:right w:val="nil"/>
            </w:tcBorders>
          </w:tcPr>
          <w:p w14:paraId="73D2128B" w14:textId="14B84CED" w:rsidR="006444EE" w:rsidRPr="00287BC7" w:rsidRDefault="00473883" w:rsidP="0065081B">
            <w:pPr>
              <w:spacing w:line="240" w:lineRule="auto"/>
              <w:ind w:left="-108"/>
              <w:rPr>
                <w:szCs w:val="20"/>
              </w:rPr>
            </w:pPr>
            <w:r>
              <w:rPr>
                <w:szCs w:val="20"/>
              </w:rPr>
              <w:t>2</w:t>
            </w:r>
          </w:p>
        </w:tc>
      </w:tr>
      <w:tr w:rsidR="006444EE" w:rsidRPr="00287BC7" w14:paraId="5AB268CB" w14:textId="77777777">
        <w:tc>
          <w:tcPr>
            <w:tcW w:w="2448" w:type="dxa"/>
            <w:tcBorders>
              <w:top w:val="nil"/>
              <w:left w:val="nil"/>
              <w:bottom w:val="nil"/>
              <w:right w:val="nil"/>
            </w:tcBorders>
          </w:tcPr>
          <w:p w14:paraId="705A93D3" w14:textId="77777777" w:rsidR="006444EE" w:rsidRPr="00287BC7" w:rsidRDefault="006444EE" w:rsidP="0065081B">
            <w:pPr>
              <w:spacing w:line="240" w:lineRule="auto"/>
              <w:ind w:left="-108"/>
              <w:rPr>
                <w:szCs w:val="20"/>
              </w:rPr>
            </w:pPr>
          </w:p>
        </w:tc>
        <w:tc>
          <w:tcPr>
            <w:tcW w:w="6372" w:type="dxa"/>
            <w:tcBorders>
              <w:top w:val="nil"/>
              <w:left w:val="nil"/>
              <w:bottom w:val="nil"/>
              <w:right w:val="nil"/>
            </w:tcBorders>
          </w:tcPr>
          <w:p w14:paraId="5DE5F9F1" w14:textId="0D1B9863" w:rsidR="006444EE" w:rsidRPr="00287BC7" w:rsidRDefault="00473883" w:rsidP="0065081B">
            <w:pPr>
              <w:spacing w:line="240" w:lineRule="auto"/>
              <w:ind w:left="-108"/>
              <w:rPr>
                <w:szCs w:val="20"/>
              </w:rPr>
            </w:pPr>
            <w:r w:rsidRPr="00287BC7">
              <w:rPr>
                <w:color w:val="000000" w:themeColor="text1"/>
                <w:szCs w:val="20"/>
              </w:rPr>
              <w:t>Follow/retweet: @PwC</w:t>
            </w:r>
          </w:p>
        </w:tc>
      </w:tr>
      <w:tr w:rsidR="006444EE" w:rsidRPr="00287BC7" w14:paraId="68746FD1" w14:textId="77777777" w:rsidTr="00473883">
        <w:trPr>
          <w:trHeight w:val="270"/>
        </w:trPr>
        <w:tc>
          <w:tcPr>
            <w:tcW w:w="2448" w:type="dxa"/>
            <w:tcBorders>
              <w:top w:val="nil"/>
              <w:left w:val="nil"/>
              <w:bottom w:val="single" w:sz="6" w:space="0" w:color="C00000"/>
              <w:right w:val="nil"/>
            </w:tcBorders>
          </w:tcPr>
          <w:p w14:paraId="096B1036" w14:textId="77777777" w:rsidR="006444EE" w:rsidRPr="00287BC7" w:rsidRDefault="006444EE" w:rsidP="0065081B">
            <w:pPr>
              <w:spacing w:line="240" w:lineRule="auto"/>
              <w:ind w:left="-108"/>
              <w:rPr>
                <w:szCs w:val="20"/>
              </w:rPr>
            </w:pPr>
          </w:p>
        </w:tc>
        <w:tc>
          <w:tcPr>
            <w:tcW w:w="6372" w:type="dxa"/>
            <w:tcBorders>
              <w:top w:val="nil"/>
              <w:left w:val="nil"/>
              <w:bottom w:val="single" w:sz="6" w:space="0" w:color="C00000"/>
              <w:right w:val="nil"/>
            </w:tcBorders>
          </w:tcPr>
          <w:p w14:paraId="6B59A0A3" w14:textId="4B22B236" w:rsidR="006444EE" w:rsidRPr="00287BC7" w:rsidRDefault="006444EE" w:rsidP="00473883">
            <w:pPr>
              <w:rPr>
                <w:color w:val="000000" w:themeColor="text1"/>
                <w:szCs w:val="20"/>
              </w:rPr>
            </w:pPr>
          </w:p>
        </w:tc>
      </w:tr>
    </w:tbl>
    <w:p w14:paraId="55F2A6A0" w14:textId="75CE330D" w:rsidR="002D01FB" w:rsidRPr="00287BC7" w:rsidRDefault="002D01FB" w:rsidP="00741F8D">
      <w:pPr>
        <w:spacing w:line="240" w:lineRule="auto"/>
        <w:ind w:left="-360"/>
        <w:rPr>
          <w:rFonts w:cs="Helv"/>
          <w:color w:val="000000"/>
          <w:szCs w:val="20"/>
          <w:lang w:val="en-US"/>
        </w:rPr>
      </w:pPr>
    </w:p>
    <w:p w14:paraId="6A32A310" w14:textId="77777777" w:rsidR="00FC1658" w:rsidRPr="00FC1658" w:rsidRDefault="00FC1658" w:rsidP="00FC1658">
      <w:pPr>
        <w:shd w:val="clear" w:color="auto" w:fill="FFFFFF"/>
        <w:spacing w:line="240" w:lineRule="auto"/>
        <w:ind w:right="83"/>
        <w:jc w:val="center"/>
        <w:rPr>
          <w:rFonts w:ascii="Times New Roman" w:eastAsia="Times New Roman" w:hAnsi="Times New Roman"/>
          <w:color w:val="222222"/>
          <w:sz w:val="28"/>
          <w:szCs w:val="28"/>
          <w:lang w:val="en-US"/>
        </w:rPr>
      </w:pPr>
      <w:r w:rsidRPr="00FC1658">
        <w:rPr>
          <w:rFonts w:eastAsia="Times New Roman"/>
          <w:b/>
          <w:bCs/>
          <w:color w:val="222222"/>
          <w:sz w:val="28"/>
          <w:szCs w:val="28"/>
          <w:lang w:val="en"/>
        </w:rPr>
        <w:t>Workers facing up to completely retraining or reskilling to tackle technology’s impact on employment </w:t>
      </w:r>
      <w:r w:rsidRPr="00FC1658">
        <w:rPr>
          <w:rFonts w:eastAsia="Times New Roman"/>
          <w:color w:val="222222"/>
          <w:sz w:val="28"/>
          <w:szCs w:val="28"/>
          <w:lang w:val="en"/>
        </w:rPr>
        <w:t> </w:t>
      </w:r>
    </w:p>
    <w:p w14:paraId="577BE98B" w14:textId="77777777" w:rsidR="00FC1658" w:rsidRDefault="00FC1658" w:rsidP="00FC1658">
      <w:pPr>
        <w:shd w:val="clear" w:color="auto" w:fill="FFFFFF"/>
        <w:spacing w:line="240" w:lineRule="auto"/>
        <w:rPr>
          <w:rFonts w:eastAsia="Times New Roman"/>
          <w:color w:val="222222"/>
          <w:szCs w:val="20"/>
          <w:lang w:val="en"/>
        </w:rPr>
      </w:pPr>
      <w:r w:rsidRPr="00FC1658">
        <w:rPr>
          <w:rFonts w:eastAsia="Times New Roman"/>
          <w:color w:val="222222"/>
          <w:szCs w:val="20"/>
          <w:lang w:val="en"/>
        </w:rPr>
        <w:t> </w:t>
      </w:r>
    </w:p>
    <w:p w14:paraId="16561CFF" w14:textId="47BB56C8" w:rsidR="00FC1658" w:rsidRPr="00FC1658" w:rsidRDefault="00FC1658" w:rsidP="00FC1658">
      <w:pPr>
        <w:shd w:val="clear" w:color="auto" w:fill="FFFFFF"/>
        <w:spacing w:line="240" w:lineRule="auto"/>
        <w:jc w:val="center"/>
        <w:rPr>
          <w:rFonts w:ascii="Arial" w:eastAsia="Times New Roman" w:hAnsi="Arial" w:cs="Arial"/>
          <w:color w:val="222222"/>
          <w:sz w:val="19"/>
          <w:szCs w:val="19"/>
          <w:lang w:val="en-US"/>
        </w:rPr>
      </w:pPr>
      <w:r w:rsidRPr="00FC1658">
        <w:rPr>
          <w:rFonts w:eastAsia="Times New Roman" w:cs="Arial"/>
          <w:b/>
          <w:bCs/>
          <w:i/>
          <w:iCs/>
          <w:color w:val="222222"/>
          <w:szCs w:val="20"/>
          <w:lang w:val="en"/>
        </w:rPr>
        <w:t>Workers believe personal skills will remain in demand despite automation</w:t>
      </w:r>
    </w:p>
    <w:p w14:paraId="00A31392" w14:textId="2040805F"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b/>
          <w:bCs/>
          <w:color w:val="222222"/>
          <w:szCs w:val="20"/>
          <w:lang w:val="en"/>
        </w:rPr>
        <w:br/>
      </w:r>
      <w:r w:rsidRPr="00FC1658">
        <w:rPr>
          <w:rFonts w:eastAsia="Times New Roman"/>
          <w:bCs/>
          <w:color w:val="222222"/>
          <w:szCs w:val="20"/>
          <w:lang w:val="en"/>
        </w:rPr>
        <w:t>Almost three quarters (74%) of people surveyed by PwC are ready to learn a new skill or completely retrain to keep themselves employable, seeing it as their personal responsibility</w:t>
      </w:r>
      <w:r>
        <w:rPr>
          <w:rFonts w:eastAsia="Times New Roman"/>
          <w:bCs/>
          <w:color w:val="222222"/>
          <w:szCs w:val="20"/>
          <w:lang w:val="en"/>
        </w:rPr>
        <w:t xml:space="preserve"> and</w:t>
      </w:r>
      <w:r w:rsidRPr="00FC1658">
        <w:rPr>
          <w:rFonts w:eastAsia="Times New Roman"/>
          <w:bCs/>
          <w:color w:val="222222"/>
          <w:szCs w:val="20"/>
          <w:lang w:val="en"/>
        </w:rPr>
        <w:t xml:space="preserve"> not employers, to keep their skills updated.</w:t>
      </w:r>
    </w:p>
    <w:p w14:paraId="0B326C9C" w14:textId="77777777"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color w:val="222222"/>
          <w:szCs w:val="20"/>
          <w:lang w:val="en"/>
        </w:rPr>
        <w:t> </w:t>
      </w:r>
    </w:p>
    <w:p w14:paraId="287D425D" w14:textId="4E42CC42"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The findings are from PwC’s latest report, </w:t>
      </w:r>
      <w:r w:rsidRPr="00FC1658">
        <w:rPr>
          <w:rFonts w:eastAsia="Times New Roman"/>
          <w:i/>
          <w:iCs/>
          <w:color w:val="222222"/>
          <w:szCs w:val="20"/>
          <w:lang w:val="en"/>
        </w:rPr>
        <w:t>Workforce of the future: the competing forces shaping 2030</w:t>
      </w:r>
      <w:r w:rsidRPr="00FC1658">
        <w:rPr>
          <w:rFonts w:eastAsia="Times New Roman"/>
          <w:color w:val="222222"/>
          <w:szCs w:val="20"/>
          <w:lang w:val="en"/>
        </w:rPr>
        <w:t>, which includes finding from a survey of 10,000 people across the UK, Germany, China, India and the US. Their views reinforce a shift to continuous learning while earning, so employees can keep up with technology’s impact on jobs and the workplace.</w:t>
      </w:r>
    </w:p>
    <w:p w14:paraId="6867B6C6"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 </w:t>
      </w:r>
    </w:p>
    <w:p w14:paraId="6DDBA8F9"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The report examines four worlds of work in 2030, to show how competing forces, including automation, are shaping the workforces of the future. Each scenario has huge implications for the world of work, which cannot be ignored by governments, organisations or individuals.</w:t>
      </w:r>
    </w:p>
    <w:p w14:paraId="1EEE554A"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 </w:t>
      </w:r>
    </w:p>
    <w:p w14:paraId="384AC309"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000000"/>
          <w:szCs w:val="20"/>
          <w:lang w:val="en"/>
        </w:rPr>
        <w:t>The majority of respondents believe technology will improve their job prospects (65%) although workers in the US (73%) and India (88%) are more confident, than those in the UK (40%) and Germany (48%).  Overall, nearly three quarters believe technology will never replace the human mind (73%) and the majority (86%) say human skills will always be in demand.</w:t>
      </w:r>
      <w:r w:rsidRPr="00FC1658">
        <w:rPr>
          <w:rFonts w:eastAsia="Times New Roman"/>
          <w:color w:val="000000"/>
          <w:szCs w:val="20"/>
          <w:lang w:val="en"/>
        </w:rPr>
        <w:br/>
        <w:t> </w:t>
      </w:r>
    </w:p>
    <w:p w14:paraId="2729113B"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000000"/>
          <w:szCs w:val="20"/>
          <w:lang w:val="en"/>
        </w:rPr>
        <w:t>Carol Stubbings, partner and joint global leader for People and Organisation at PwC:</w:t>
      </w:r>
    </w:p>
    <w:p w14:paraId="6D86B98E"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000000"/>
          <w:szCs w:val="20"/>
          <w:lang w:val="en"/>
        </w:rPr>
        <w:t> </w:t>
      </w:r>
    </w:p>
    <w:p w14:paraId="64897478" w14:textId="1DE00F69" w:rsidR="00FC1658" w:rsidRPr="00FC1658" w:rsidRDefault="00FC1658" w:rsidP="00C5397F">
      <w:pPr>
        <w:shd w:val="clear" w:color="auto" w:fill="FFFFFF"/>
        <w:spacing w:line="240" w:lineRule="auto"/>
        <w:ind w:left="720"/>
        <w:rPr>
          <w:rFonts w:ascii="Times New Roman" w:eastAsia="Times New Roman" w:hAnsi="Times New Roman"/>
          <w:color w:val="222222"/>
          <w:szCs w:val="20"/>
          <w:lang w:val="en-US"/>
        </w:rPr>
      </w:pPr>
      <w:r w:rsidRPr="00FC1658">
        <w:rPr>
          <w:rFonts w:eastAsia="Times New Roman"/>
          <w:color w:val="000000"/>
          <w:szCs w:val="20"/>
          <w:lang w:val="en"/>
        </w:rPr>
        <w:t>“The reality of life-long learning is biting amongst today’s workforce – no matter what age you are. The report found that 60% of respondents believe few people will have stable, long-term employment in the future. People are shifting from a qualification that would last a lifetime to thinking about new skills every few years, matched with ongoing development of personal skills such as risk management, leadership and emotional intelligence.” </w:t>
      </w:r>
    </w:p>
    <w:p w14:paraId="0846116A"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000000"/>
          <w:szCs w:val="20"/>
          <w:lang w:val="en"/>
        </w:rPr>
        <w:t> </w:t>
      </w:r>
    </w:p>
    <w:p w14:paraId="0316BF9E" w14:textId="3CA9608A"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000000"/>
          <w:szCs w:val="20"/>
          <w:lang w:val="en"/>
        </w:rPr>
        <w:t>While respondents to the survey were positive about t</w:t>
      </w:r>
      <w:r w:rsidRPr="00FC1658">
        <w:rPr>
          <w:rFonts w:eastAsia="Times New Roman"/>
          <w:color w:val="000000"/>
          <w:szCs w:val="20"/>
          <w:shd w:val="clear" w:color="auto" w:fill="FFFFFF"/>
          <w:lang w:val="en"/>
        </w:rPr>
        <w:t>he impact of technology, with 37% excited about the future world of work and see</w:t>
      </w:r>
      <w:r w:rsidR="00C5397F">
        <w:rPr>
          <w:rFonts w:eastAsia="Times New Roman"/>
          <w:color w:val="000000"/>
          <w:szCs w:val="20"/>
          <w:shd w:val="clear" w:color="auto" w:fill="FFFFFF"/>
          <w:lang w:val="en"/>
        </w:rPr>
        <w:t>ing</w:t>
      </w:r>
      <w:r w:rsidRPr="00FC1658">
        <w:rPr>
          <w:rFonts w:eastAsia="Times New Roman"/>
          <w:color w:val="000000"/>
          <w:szCs w:val="20"/>
          <w:shd w:val="clear" w:color="auto" w:fill="FFFFFF"/>
          <w:lang w:val="en"/>
        </w:rPr>
        <w:t xml:space="preserve"> a world full of possibilities, there is still concern that automation is putting some jobs a</w:t>
      </w:r>
      <w:r w:rsidRPr="00FC1658">
        <w:rPr>
          <w:rFonts w:eastAsia="Times New Roman"/>
          <w:color w:val="222222"/>
          <w:szCs w:val="20"/>
          <w:shd w:val="clear" w:color="auto" w:fill="FFFFFF"/>
          <w:lang w:val="en"/>
        </w:rPr>
        <w:t>t risk. Overall, 37% of respondents believe automation is putting their job at risk, up from 33% in 2014. And over half (56%) think governments should take action needed to protect jobs from automation.</w:t>
      </w:r>
    </w:p>
    <w:p w14:paraId="1AC1B50A"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 </w:t>
      </w:r>
    </w:p>
    <w:p w14:paraId="144B13A9"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Jon Williams, partner and joint global leader for People and Organisation at PwC:</w:t>
      </w:r>
    </w:p>
    <w:p w14:paraId="1F3DE867" w14:textId="77777777" w:rsidR="00FC1658" w:rsidRPr="00FC1658" w:rsidRDefault="00FC1658" w:rsidP="00FC1658">
      <w:pPr>
        <w:shd w:val="clear" w:color="auto" w:fill="FFFFFF"/>
        <w:spacing w:line="240" w:lineRule="auto"/>
        <w:rPr>
          <w:rFonts w:ascii="Times New Roman" w:eastAsia="Times New Roman" w:hAnsi="Times New Roman"/>
          <w:color w:val="222222"/>
          <w:szCs w:val="20"/>
          <w:lang w:val="en-US"/>
        </w:rPr>
      </w:pPr>
      <w:r w:rsidRPr="00FC1658">
        <w:rPr>
          <w:rFonts w:eastAsia="Times New Roman"/>
          <w:color w:val="222222"/>
          <w:szCs w:val="20"/>
          <w:lang w:val="en"/>
        </w:rPr>
        <w:t> </w:t>
      </w:r>
    </w:p>
    <w:p w14:paraId="25097F20" w14:textId="77777777" w:rsidR="00FC1658" w:rsidRPr="00FC1658" w:rsidRDefault="00FC1658" w:rsidP="00C5397F">
      <w:pPr>
        <w:shd w:val="clear" w:color="auto" w:fill="FFFFFF"/>
        <w:spacing w:line="240" w:lineRule="auto"/>
        <w:ind w:left="720"/>
        <w:rPr>
          <w:rFonts w:ascii="Times New Roman" w:eastAsia="Times New Roman" w:hAnsi="Times New Roman"/>
          <w:color w:val="222222"/>
          <w:sz w:val="24"/>
          <w:szCs w:val="24"/>
          <w:lang w:val="en-US"/>
        </w:rPr>
      </w:pPr>
      <w:r w:rsidRPr="00FC1658">
        <w:rPr>
          <w:rFonts w:eastAsia="Times New Roman"/>
          <w:color w:val="222222"/>
          <w:szCs w:val="20"/>
          <w:lang w:val="en"/>
        </w:rPr>
        <w:lastRenderedPageBreak/>
        <w:t>“Anxiety kills confidence and the willingness to innovate. With a third of workers worried about the future of their jobs due to automation, employers need to be having mature conversations now, to include workers in the technology debate. This will help them to understand, prepare and potentially upskill for any impact technology may have on their job in the future. The shift is nothing less than a fundamental transformation in the way we work, and organisations must not underestimate the change ahead.”</w:t>
      </w:r>
    </w:p>
    <w:p w14:paraId="785EC1F1" w14:textId="77777777"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b/>
          <w:bCs/>
          <w:i/>
          <w:iCs/>
          <w:color w:val="222222"/>
          <w:szCs w:val="20"/>
          <w:lang w:val="en"/>
        </w:rPr>
        <w:t> </w:t>
      </w:r>
    </w:p>
    <w:p w14:paraId="66433A27" w14:textId="77777777"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b/>
          <w:bCs/>
          <w:i/>
          <w:iCs/>
          <w:color w:val="222222"/>
          <w:szCs w:val="20"/>
          <w:lang w:val="en"/>
        </w:rPr>
        <w:t>The four worlds of work in 2030</w:t>
      </w:r>
    </w:p>
    <w:p w14:paraId="3C1AD0E5" w14:textId="77777777"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i/>
          <w:iCs/>
          <w:color w:val="222222"/>
          <w:szCs w:val="20"/>
          <w:lang w:val="en"/>
        </w:rPr>
        <w:t> </w:t>
      </w:r>
    </w:p>
    <w:p w14:paraId="6BCCBC27" w14:textId="7E4B88DB"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color w:val="222222"/>
          <w:szCs w:val="20"/>
          <w:lang w:val="en"/>
        </w:rPr>
        <w:t>The report presents four future scenarios – or worlds – for work in 2030, to demonstrate the possible outcomes that might evolve over the next ten years due to the impact of megatrends, artificial intelligence, automation and machine learning. It looks forward to examine</w:t>
      </w:r>
      <w:r w:rsidR="00C5397F" w:rsidRPr="00FC1658">
        <w:rPr>
          <w:rFonts w:eastAsia="Times New Roman"/>
          <w:color w:val="222222"/>
          <w:szCs w:val="20"/>
          <w:lang w:val="en"/>
        </w:rPr>
        <w:t> how</w:t>
      </w:r>
      <w:r w:rsidRPr="00FC1658">
        <w:rPr>
          <w:rFonts w:eastAsia="Times New Roman"/>
          <w:color w:val="222222"/>
          <w:szCs w:val="20"/>
          <w:lang w:val="en"/>
        </w:rPr>
        <w:t xml:space="preserve"> workforces in each of these worlds would have adapted, as well as how technology is influencing how each of the worlds function.  </w:t>
      </w:r>
    </w:p>
    <w:p w14:paraId="285B11A4" w14:textId="77777777" w:rsidR="00FC1658" w:rsidRPr="00FC1658" w:rsidRDefault="00FC1658" w:rsidP="00FC1658">
      <w:pPr>
        <w:shd w:val="clear" w:color="auto" w:fill="FFFFFF"/>
        <w:spacing w:line="240" w:lineRule="auto"/>
        <w:rPr>
          <w:rFonts w:ascii="Times New Roman" w:eastAsia="Times New Roman" w:hAnsi="Times New Roman"/>
          <w:color w:val="222222"/>
          <w:sz w:val="24"/>
          <w:szCs w:val="24"/>
          <w:lang w:val="en-US"/>
        </w:rPr>
      </w:pPr>
      <w:r w:rsidRPr="00FC1658">
        <w:rPr>
          <w:rFonts w:eastAsia="Times New Roman"/>
          <w:color w:val="222222"/>
          <w:szCs w:val="20"/>
          <w:lang w:val="en"/>
        </w:rPr>
        <w:t> </w:t>
      </w:r>
    </w:p>
    <w:p w14:paraId="48C08297" w14:textId="77777777" w:rsidR="00FC1658" w:rsidRPr="00FC1658" w:rsidRDefault="00FC1658" w:rsidP="00FC1658">
      <w:pPr>
        <w:shd w:val="clear" w:color="auto" w:fill="FFFFFF"/>
        <w:spacing w:after="240" w:line="240" w:lineRule="auto"/>
        <w:rPr>
          <w:rFonts w:ascii="Times New Roman" w:eastAsia="Times New Roman" w:hAnsi="Times New Roman"/>
          <w:color w:val="222222"/>
          <w:sz w:val="24"/>
          <w:szCs w:val="24"/>
          <w:lang w:val="en-US"/>
        </w:rPr>
      </w:pPr>
      <w:r w:rsidRPr="00FC1658">
        <w:rPr>
          <w:rFonts w:eastAsia="Times New Roman"/>
          <w:color w:val="222222"/>
          <w:szCs w:val="20"/>
          <w:lang w:val="en"/>
        </w:rPr>
        <w:t>Jon Williams, partner and joint global leader, People and Organisation at PwC: </w:t>
      </w:r>
    </w:p>
    <w:p w14:paraId="1C5EB5AC" w14:textId="48E96C9E" w:rsidR="00FC1658" w:rsidRPr="00FC1658" w:rsidRDefault="00FC1658" w:rsidP="00C5397F">
      <w:pPr>
        <w:shd w:val="clear" w:color="auto" w:fill="FFFFFF"/>
        <w:spacing w:line="240" w:lineRule="auto"/>
        <w:ind w:left="720"/>
        <w:rPr>
          <w:rFonts w:ascii="Times New Roman" w:eastAsia="Times New Roman" w:hAnsi="Times New Roman"/>
          <w:color w:val="222222"/>
          <w:sz w:val="24"/>
          <w:szCs w:val="24"/>
          <w:lang w:val="en-US"/>
        </w:rPr>
      </w:pPr>
      <w:r w:rsidRPr="00FC1658">
        <w:rPr>
          <w:rFonts w:eastAsia="Times New Roman"/>
          <w:color w:val="222222"/>
          <w:szCs w:val="20"/>
          <w:lang w:val="en"/>
        </w:rPr>
        <w:t>“The report outlines four very different worlds, each with huge implications for how we know work today.</w:t>
      </w:r>
    </w:p>
    <w:p w14:paraId="786C40A7" w14:textId="77777777" w:rsidR="00FC1658" w:rsidRPr="00FC1658" w:rsidRDefault="00FC1658" w:rsidP="00C5397F">
      <w:pPr>
        <w:shd w:val="clear" w:color="auto" w:fill="FFFFFF"/>
        <w:spacing w:line="240" w:lineRule="auto"/>
        <w:ind w:left="720"/>
        <w:rPr>
          <w:rFonts w:ascii="Times New Roman" w:eastAsia="Times New Roman" w:hAnsi="Times New Roman"/>
          <w:color w:val="222222"/>
          <w:sz w:val="24"/>
          <w:szCs w:val="24"/>
          <w:lang w:val="en-US"/>
        </w:rPr>
      </w:pPr>
      <w:r w:rsidRPr="00FC1658">
        <w:rPr>
          <w:rFonts w:eastAsia="Times New Roman"/>
          <w:color w:val="222222"/>
          <w:szCs w:val="20"/>
          <w:lang w:val="en"/>
        </w:rPr>
        <w:t> </w:t>
      </w:r>
    </w:p>
    <w:p w14:paraId="6BF93735" w14:textId="2E7C0924" w:rsidR="00FC1658" w:rsidRPr="00FC1658" w:rsidRDefault="00FC1658" w:rsidP="00C5397F">
      <w:pPr>
        <w:shd w:val="clear" w:color="auto" w:fill="FFFFFF"/>
        <w:spacing w:line="240" w:lineRule="auto"/>
        <w:ind w:left="720"/>
        <w:rPr>
          <w:rFonts w:ascii="Times New Roman" w:eastAsia="Times New Roman" w:hAnsi="Times New Roman"/>
          <w:color w:val="222222"/>
          <w:sz w:val="24"/>
          <w:szCs w:val="24"/>
          <w:lang w:val="en-US"/>
        </w:rPr>
      </w:pPr>
      <w:r w:rsidRPr="00FC1658">
        <w:rPr>
          <w:rFonts w:eastAsia="Times New Roman"/>
          <w:color w:val="222222"/>
          <w:szCs w:val="20"/>
          <w:lang w:val="en"/>
        </w:rPr>
        <w:t>“None of us can know with any certainty what the world will look</w:t>
      </w:r>
      <w:r w:rsidR="00C5397F">
        <w:rPr>
          <w:rFonts w:eastAsia="Times New Roman"/>
          <w:color w:val="222222"/>
          <w:szCs w:val="20"/>
          <w:lang w:val="en"/>
        </w:rPr>
        <w:t xml:space="preserve"> like in 2030, but its likely </w:t>
      </w:r>
      <w:r w:rsidRPr="00FC1658">
        <w:rPr>
          <w:rFonts w:eastAsia="Times New Roman"/>
          <w:color w:val="222222"/>
          <w:szCs w:val="20"/>
          <w:lang w:val="en"/>
        </w:rPr>
        <w:t>facets of the four worlds will feature in some way and at some time. Machine learning and AI will help us do a much better job of workforce planning in the future, but we can’t sit back and wait for the future of work to happen. Those organisations and workers that understand potential futures, and what each might mean for them, and plan ahead, will be best prepared to succeed.”</w:t>
      </w:r>
    </w:p>
    <w:p w14:paraId="52C7E5DD" w14:textId="3F8564FC" w:rsidR="00FC1658" w:rsidRPr="00FC1658" w:rsidRDefault="00FC1658" w:rsidP="00FC1658">
      <w:pPr>
        <w:shd w:val="clear" w:color="auto" w:fill="FFFFFF"/>
        <w:spacing w:line="240" w:lineRule="auto"/>
        <w:rPr>
          <w:rFonts w:ascii="Arial" w:eastAsia="Times New Roman" w:hAnsi="Arial" w:cs="Arial"/>
          <w:color w:val="222222"/>
          <w:sz w:val="19"/>
          <w:szCs w:val="19"/>
          <w:lang w:val="en-US"/>
        </w:rPr>
      </w:pPr>
    </w:p>
    <w:p w14:paraId="4C442CED" w14:textId="22D1B4F3" w:rsidR="00FC2E08" w:rsidRPr="00A90B35" w:rsidRDefault="00FC2E08" w:rsidP="0065081B">
      <w:pPr>
        <w:ind w:left="-90"/>
        <w:rPr>
          <w:b/>
          <w:szCs w:val="20"/>
        </w:rPr>
      </w:pPr>
      <w:r w:rsidRPr="00287BC7">
        <w:rPr>
          <w:b/>
          <w:szCs w:val="20"/>
        </w:rPr>
        <w:t>Notes</w:t>
      </w:r>
    </w:p>
    <w:p w14:paraId="3EDF785E" w14:textId="64ECD0AB" w:rsidR="00C5397F" w:rsidRPr="00A90B35" w:rsidRDefault="00C5397F" w:rsidP="00C5397F">
      <w:pPr>
        <w:pStyle w:val="ListParagraph"/>
        <w:numPr>
          <w:ilvl w:val="0"/>
          <w:numId w:val="21"/>
        </w:numPr>
        <w:ind w:left="640" w:right="440"/>
        <w:rPr>
          <w:rFonts w:ascii="Georgia" w:hAnsi="Georgia"/>
          <w:sz w:val="20"/>
          <w:szCs w:val="20"/>
          <w:highlight w:val="white"/>
        </w:rPr>
      </w:pPr>
      <w:r w:rsidRPr="00A90B35">
        <w:rPr>
          <w:rFonts w:ascii="Georgia" w:hAnsi="Georgia"/>
          <w:sz w:val="20"/>
          <w:szCs w:val="20"/>
          <w:highlight w:val="white"/>
        </w:rPr>
        <w:t xml:space="preserve">Download a copy of the report </w:t>
      </w:r>
      <w:r w:rsidR="00D6771D" w:rsidRPr="00A90B35">
        <w:rPr>
          <w:rFonts w:ascii="Georgia" w:hAnsi="Georgia"/>
          <w:sz w:val="20"/>
          <w:szCs w:val="20"/>
        </w:rPr>
        <w:t xml:space="preserve">at </w:t>
      </w:r>
      <w:hyperlink r:id="rId8" w:tgtFrame="_blank" w:history="1">
        <w:r w:rsidR="00D6771D" w:rsidRPr="00A90B35">
          <w:rPr>
            <w:rStyle w:val="Hyperlink"/>
            <w:rFonts w:ascii="Georgia" w:hAnsi="Georgia" w:cs="Arial"/>
            <w:color w:val="1155CC"/>
            <w:sz w:val="20"/>
            <w:szCs w:val="20"/>
            <w:shd w:val="clear" w:color="auto" w:fill="FFFFFF"/>
          </w:rPr>
          <w:t>www.pwc.com/futureworkforce</w:t>
        </w:r>
      </w:hyperlink>
      <w:r w:rsidR="00D6771D" w:rsidRPr="00A90B35">
        <w:rPr>
          <w:rFonts w:ascii="Georgia" w:hAnsi="Georgia" w:cs="Arial"/>
          <w:color w:val="222222"/>
          <w:sz w:val="20"/>
          <w:szCs w:val="20"/>
          <w:shd w:val="clear" w:color="auto" w:fill="FFFFFF"/>
        </w:rPr>
        <w:t>. </w:t>
      </w:r>
    </w:p>
    <w:p w14:paraId="4DC76704" w14:textId="77777777" w:rsidR="00593B5E" w:rsidRDefault="00C5397F" w:rsidP="00593B5E">
      <w:pPr>
        <w:pStyle w:val="ListParagraph"/>
        <w:numPr>
          <w:ilvl w:val="0"/>
          <w:numId w:val="21"/>
        </w:numPr>
        <w:ind w:left="640" w:right="440"/>
        <w:rPr>
          <w:rFonts w:ascii="Georgia" w:hAnsi="Georgia"/>
          <w:sz w:val="20"/>
          <w:szCs w:val="20"/>
          <w:highlight w:val="white"/>
        </w:rPr>
      </w:pPr>
      <w:r w:rsidRPr="00A90B35">
        <w:rPr>
          <w:rFonts w:ascii="Georgia" w:hAnsi="Georgia"/>
          <w:sz w:val="20"/>
          <w:szCs w:val="20"/>
          <w:highlight w:val="white"/>
        </w:rPr>
        <w:t xml:space="preserve">PwC commissioned a survey of 10,000 people in China, India, Germany, the UK and the US to get insights into how people think the workplace will evolve and how it will affect their employment prospects and future working lives. </w:t>
      </w:r>
    </w:p>
    <w:p w14:paraId="32BD5887" w14:textId="7387C855" w:rsidR="00593B5E" w:rsidRPr="00593B5E" w:rsidRDefault="00593B5E" w:rsidP="00593B5E">
      <w:pPr>
        <w:pStyle w:val="ListParagraph"/>
        <w:numPr>
          <w:ilvl w:val="0"/>
          <w:numId w:val="21"/>
        </w:numPr>
        <w:ind w:left="640" w:right="440"/>
        <w:rPr>
          <w:rFonts w:ascii="Georgia" w:hAnsi="Georgia"/>
          <w:sz w:val="20"/>
          <w:szCs w:val="20"/>
          <w:highlight w:val="white"/>
        </w:rPr>
      </w:pPr>
      <w:r w:rsidRPr="00593B5E">
        <w:rPr>
          <w:rFonts w:ascii="Georgia" w:hAnsi="Georgia"/>
          <w:sz w:val="20"/>
          <w:szCs w:val="20"/>
          <w:highlight w:val="white"/>
        </w:rPr>
        <w:t xml:space="preserve">Data quoted </w:t>
      </w:r>
      <w:r>
        <w:rPr>
          <w:rFonts w:ascii="Georgia" w:hAnsi="Georgia"/>
          <w:sz w:val="20"/>
          <w:szCs w:val="20"/>
          <w:highlight w:val="white"/>
        </w:rPr>
        <w:t xml:space="preserve">at country level in </w:t>
      </w:r>
      <w:r w:rsidRPr="00593B5E">
        <w:rPr>
          <w:rFonts w:ascii="Georgia" w:hAnsi="Georgia"/>
          <w:sz w:val="20"/>
          <w:szCs w:val="20"/>
          <w:highlight w:val="white"/>
        </w:rPr>
        <w:t xml:space="preserve">this </w:t>
      </w:r>
      <w:r>
        <w:rPr>
          <w:rFonts w:ascii="Georgia" w:hAnsi="Georgia"/>
          <w:sz w:val="20"/>
          <w:szCs w:val="20"/>
          <w:highlight w:val="white"/>
        </w:rPr>
        <w:t xml:space="preserve">press notice </w:t>
      </w:r>
      <w:r w:rsidRPr="00593B5E">
        <w:rPr>
          <w:rFonts w:ascii="Georgia" w:hAnsi="Georgia"/>
          <w:sz w:val="20"/>
          <w:szCs w:val="20"/>
          <w:highlight w:val="white"/>
        </w:rPr>
        <w:t xml:space="preserve">is available on the PwC Press Centre </w:t>
      </w:r>
      <w:hyperlink r:id="rId9" w:history="1">
        <w:r w:rsidRPr="00F301B8">
          <w:rPr>
            <w:rStyle w:val="Hyperlink"/>
            <w:rFonts w:ascii="Georgia" w:hAnsi="Georgia"/>
            <w:sz w:val="20"/>
            <w:szCs w:val="20"/>
          </w:rPr>
          <w:t>http://press.pwc.com/</w:t>
        </w:r>
      </w:hyperlink>
      <w:r>
        <w:rPr>
          <w:rFonts w:ascii="Georgia" w:hAnsi="Georgia"/>
          <w:sz w:val="20"/>
          <w:szCs w:val="20"/>
        </w:rPr>
        <w:t xml:space="preserve">. All other data appears in the full report which can be accessed at </w:t>
      </w:r>
      <w:hyperlink r:id="rId10" w:tgtFrame="_blank" w:history="1">
        <w:r w:rsidRPr="00A90B35">
          <w:rPr>
            <w:rStyle w:val="Hyperlink"/>
            <w:rFonts w:ascii="Georgia" w:hAnsi="Georgia" w:cs="Arial"/>
            <w:color w:val="1155CC"/>
            <w:sz w:val="20"/>
            <w:szCs w:val="20"/>
            <w:shd w:val="clear" w:color="auto" w:fill="FFFFFF"/>
          </w:rPr>
          <w:t>www.pwc.com/futureworkforce</w:t>
        </w:r>
      </w:hyperlink>
      <w:r w:rsidRPr="00A90B35">
        <w:rPr>
          <w:rFonts w:ascii="Georgia" w:hAnsi="Georgia" w:cs="Arial"/>
          <w:color w:val="222222"/>
          <w:sz w:val="20"/>
          <w:szCs w:val="20"/>
          <w:shd w:val="clear" w:color="auto" w:fill="FFFFFF"/>
        </w:rPr>
        <w:t>. </w:t>
      </w:r>
    </w:p>
    <w:p w14:paraId="53383574" w14:textId="642A62A8" w:rsidR="00C5397F" w:rsidRPr="00A90B35" w:rsidRDefault="00C5397F" w:rsidP="00C5397F">
      <w:pPr>
        <w:pStyle w:val="ListParagraph"/>
        <w:numPr>
          <w:ilvl w:val="0"/>
          <w:numId w:val="21"/>
        </w:numPr>
        <w:ind w:left="640" w:right="440"/>
        <w:rPr>
          <w:rFonts w:ascii="Georgia" w:hAnsi="Georgia"/>
          <w:sz w:val="20"/>
          <w:szCs w:val="20"/>
          <w:highlight w:val="white"/>
        </w:rPr>
      </w:pPr>
      <w:r w:rsidRPr="00A90B35">
        <w:rPr>
          <w:rFonts w:ascii="Georgia" w:hAnsi="Georgia"/>
          <w:sz w:val="20"/>
          <w:szCs w:val="20"/>
          <w:lang w:eastAsia="en-GB"/>
        </w:rPr>
        <w:t xml:space="preserve">Around half of the </w:t>
      </w:r>
      <w:r w:rsidR="00473883" w:rsidRPr="00A90B35">
        <w:rPr>
          <w:rFonts w:ascii="Georgia" w:hAnsi="Georgia"/>
          <w:sz w:val="20"/>
          <w:szCs w:val="20"/>
          <w:lang w:eastAsia="en-GB"/>
        </w:rPr>
        <w:t>respondents (</w:t>
      </w:r>
      <w:r w:rsidRPr="00A90B35">
        <w:rPr>
          <w:rFonts w:ascii="Georgia" w:hAnsi="Georgia"/>
          <w:sz w:val="20"/>
          <w:szCs w:val="20"/>
          <w:lang w:eastAsia="en-GB"/>
        </w:rPr>
        <w:t>54%) believe they have all the skills needed for their career. Confidence is lower than the global average in the UK (35%) and Germany (45%)</w:t>
      </w:r>
      <w:r w:rsidRPr="00A90B35">
        <w:rPr>
          <w:rFonts w:ascii="Georgia" w:hAnsi="Georgia"/>
          <w:sz w:val="20"/>
          <w:szCs w:val="20"/>
        </w:rPr>
        <w:t>, and higher in the USA</w:t>
      </w:r>
      <w:r w:rsidR="00D6771D" w:rsidRPr="00A90B35">
        <w:rPr>
          <w:rFonts w:ascii="Georgia" w:hAnsi="Georgia"/>
          <w:sz w:val="20"/>
          <w:szCs w:val="20"/>
        </w:rPr>
        <w:t xml:space="preserve"> </w:t>
      </w:r>
      <w:r w:rsidRPr="00A90B35">
        <w:rPr>
          <w:rFonts w:ascii="Georgia" w:hAnsi="Georgia"/>
          <w:sz w:val="20"/>
          <w:szCs w:val="20"/>
        </w:rPr>
        <w:t xml:space="preserve">(60%), India (67%) and China (59%).  </w:t>
      </w:r>
    </w:p>
    <w:p w14:paraId="2E678A18" w14:textId="77777777" w:rsidR="00C5397F" w:rsidRPr="00A90B35" w:rsidRDefault="00C5397F" w:rsidP="00C5397F">
      <w:pPr>
        <w:pStyle w:val="ListParagraph"/>
        <w:numPr>
          <w:ilvl w:val="0"/>
          <w:numId w:val="21"/>
        </w:numPr>
        <w:ind w:left="640" w:right="440"/>
        <w:rPr>
          <w:rFonts w:ascii="Georgia" w:hAnsi="Georgia"/>
          <w:sz w:val="20"/>
          <w:szCs w:val="20"/>
          <w:highlight w:val="white"/>
        </w:rPr>
      </w:pPr>
      <w:r w:rsidRPr="00A90B35">
        <w:rPr>
          <w:rFonts w:ascii="Georgia" w:hAnsi="Georgia"/>
          <w:sz w:val="20"/>
          <w:szCs w:val="20"/>
          <w:highlight w:val="white"/>
        </w:rPr>
        <w:t xml:space="preserve">To find out more about PwC’s People and Organisation expertise go to www.pwc.com/people </w:t>
      </w:r>
      <w:bookmarkStart w:id="0" w:name="_GoBack"/>
      <w:bookmarkEnd w:id="0"/>
    </w:p>
    <w:p w14:paraId="0BBD78D0" w14:textId="4FB417CE" w:rsidR="003465BC" w:rsidRPr="00287BC7" w:rsidRDefault="003465BC" w:rsidP="00287BC7">
      <w:pPr>
        <w:shd w:val="clear" w:color="auto" w:fill="FFFFFF"/>
        <w:spacing w:before="100" w:beforeAutospacing="1" w:after="100" w:afterAutospacing="1" w:line="240" w:lineRule="auto"/>
        <w:ind w:left="-90" w:right="430"/>
        <w:rPr>
          <w:szCs w:val="20"/>
          <w:lang w:eastAsia="en-GB"/>
        </w:rPr>
      </w:pPr>
      <w:r w:rsidRPr="00287BC7">
        <w:rPr>
          <w:b/>
          <w:i/>
          <w:szCs w:val="20"/>
        </w:rPr>
        <w:t xml:space="preserve">About PwC </w:t>
      </w:r>
    </w:p>
    <w:p w14:paraId="7ED0813A" w14:textId="77777777" w:rsidR="003465BC" w:rsidRPr="00287BC7" w:rsidRDefault="003465BC" w:rsidP="00871118">
      <w:pPr>
        <w:spacing w:line="276" w:lineRule="auto"/>
        <w:ind w:left="-90" w:right="202"/>
        <w:rPr>
          <w:rFonts w:cs="Georgia"/>
          <w:color w:val="000000"/>
          <w:szCs w:val="20"/>
        </w:rPr>
      </w:pPr>
      <w:r w:rsidRPr="00287BC7">
        <w:rPr>
          <w:rFonts w:cs="Georgia"/>
          <w:color w:val="000000"/>
          <w:szCs w:val="20"/>
        </w:rPr>
        <w:t>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www.pwc.com.</w:t>
      </w:r>
    </w:p>
    <w:p w14:paraId="1FFA7AB8" w14:textId="77777777" w:rsidR="003465BC" w:rsidRPr="00287BC7" w:rsidRDefault="003465BC" w:rsidP="00871118">
      <w:pPr>
        <w:ind w:left="-90"/>
        <w:rPr>
          <w:rFonts w:cs="Georgia"/>
          <w:szCs w:val="20"/>
        </w:rPr>
      </w:pPr>
    </w:p>
    <w:p w14:paraId="233C7D94" w14:textId="77777777" w:rsidR="001F1C09" w:rsidRPr="00287BC7" w:rsidRDefault="001F1C09" w:rsidP="00871118">
      <w:pPr>
        <w:ind w:left="-90"/>
        <w:rPr>
          <w:rFonts w:cs="Georgia"/>
          <w:szCs w:val="20"/>
        </w:rPr>
      </w:pPr>
      <w:r w:rsidRPr="00287BC7">
        <w:rPr>
          <w:rFonts w:cs="Georgia"/>
          <w:szCs w:val="20"/>
        </w:rPr>
        <w:t>PwC refers to the PwC network and/or one or more of its member firms, each of which is a separate legal entity. Please see www.pwc.com/structure for further details.</w:t>
      </w:r>
    </w:p>
    <w:p w14:paraId="74E9010C" w14:textId="77777777" w:rsidR="000354FE" w:rsidRPr="00287BC7" w:rsidRDefault="000354FE" w:rsidP="00871118">
      <w:pPr>
        <w:ind w:left="-90"/>
        <w:rPr>
          <w:rFonts w:cs="Georgia"/>
          <w:szCs w:val="20"/>
        </w:rPr>
      </w:pPr>
    </w:p>
    <w:p w14:paraId="316DCB94" w14:textId="30FD4B2F" w:rsidR="004E7BD7" w:rsidRPr="00287BC7" w:rsidRDefault="000354FE" w:rsidP="00871118">
      <w:pPr>
        <w:ind w:left="-90"/>
        <w:rPr>
          <w:szCs w:val="20"/>
        </w:rPr>
      </w:pPr>
      <w:r w:rsidRPr="00287BC7">
        <w:rPr>
          <w:rFonts w:cs="Georgia"/>
          <w:szCs w:val="20"/>
        </w:rPr>
        <w:t>© 2017 PwC. All rights reserved</w:t>
      </w:r>
    </w:p>
    <w:p w14:paraId="5C27B73E" w14:textId="77777777" w:rsidR="004E7BD7" w:rsidRPr="00287BC7" w:rsidRDefault="004E7BD7" w:rsidP="000354FE">
      <w:pPr>
        <w:spacing w:line="240" w:lineRule="auto"/>
        <w:rPr>
          <w:szCs w:val="20"/>
        </w:rPr>
      </w:pPr>
    </w:p>
    <w:sectPr w:rsidR="004E7BD7" w:rsidRPr="00287BC7" w:rsidSect="0065081B">
      <w:headerReference w:type="even" r:id="rId11"/>
      <w:headerReference w:type="default" r:id="rId12"/>
      <w:footerReference w:type="even" r:id="rId13"/>
      <w:footerReference w:type="default" r:id="rId14"/>
      <w:headerReference w:type="first" r:id="rId15"/>
      <w:pgSz w:w="11907" w:h="16839"/>
      <w:pgMar w:top="2790" w:right="1107"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31FE" w14:textId="77777777" w:rsidR="00FD74DC" w:rsidRDefault="00FD74DC">
      <w:pPr>
        <w:spacing w:line="240" w:lineRule="auto"/>
      </w:pPr>
      <w:r>
        <w:separator/>
      </w:r>
    </w:p>
  </w:endnote>
  <w:endnote w:type="continuationSeparator" w:id="0">
    <w:p w14:paraId="32ED8E86" w14:textId="77777777" w:rsidR="00FD74DC" w:rsidRDefault="00FD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6B73" w14:textId="77777777" w:rsidR="00F079CB" w:rsidRDefault="00D965F8">
    <w:pPr>
      <w:pStyle w:val="Footer"/>
    </w:pPr>
    <w:r>
      <w:fldChar w:fldCharType="begin"/>
    </w:r>
    <w:r>
      <w:instrText xml:space="preserve"> PAGE  \* MERGEFORMAT </w:instrText>
    </w:r>
    <w:r>
      <w:fldChar w:fldCharType="separate"/>
    </w:r>
    <w:r w:rsidR="00593B5E">
      <w:rPr>
        <w:noProof/>
      </w:rPr>
      <w:t>2</w:t>
    </w:r>
    <w:r>
      <w:rPr>
        <w:noProof/>
      </w:rPr>
      <w:fldChar w:fldCharType="end"/>
    </w:r>
    <w:r w:rsidR="00F079CB">
      <w:t xml:space="preserve"> of </w:t>
    </w:r>
    <w:r w:rsidR="00FD74DC">
      <w:fldChar w:fldCharType="begin"/>
    </w:r>
    <w:r w:rsidR="00FD74DC">
      <w:instrText xml:space="preserve"> NUMPAGES  \* MERGEFORMAT </w:instrText>
    </w:r>
    <w:r w:rsidR="00FD74DC">
      <w:fldChar w:fldCharType="separate"/>
    </w:r>
    <w:r w:rsidR="00593B5E">
      <w:rPr>
        <w:noProof/>
      </w:rPr>
      <w:t>2</w:t>
    </w:r>
    <w:r w:rsidR="00FD74D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50B5" w14:textId="77777777" w:rsidR="00F079CB" w:rsidRDefault="00D965F8">
    <w:pPr>
      <w:pStyle w:val="Footer"/>
    </w:pPr>
    <w:r>
      <w:fldChar w:fldCharType="begin"/>
    </w:r>
    <w:r>
      <w:instrText xml:space="preserve"> PAGE  \* MERGEFORMAT </w:instrText>
    </w:r>
    <w:r>
      <w:fldChar w:fldCharType="separate"/>
    </w:r>
    <w:r w:rsidR="00FC1658">
      <w:rPr>
        <w:noProof/>
      </w:rPr>
      <w:t>3</w:t>
    </w:r>
    <w:r>
      <w:rPr>
        <w:noProof/>
      </w:rPr>
      <w:fldChar w:fldCharType="end"/>
    </w:r>
    <w:r w:rsidR="00F079CB">
      <w:t xml:space="preserve"> of </w:t>
    </w:r>
    <w:r w:rsidR="00FD74DC">
      <w:fldChar w:fldCharType="begin"/>
    </w:r>
    <w:r w:rsidR="00FD74DC">
      <w:instrText xml:space="preserve"> NUMPAGES  \* MERGEFORMAT </w:instrText>
    </w:r>
    <w:r w:rsidR="00FD74DC">
      <w:fldChar w:fldCharType="separate"/>
    </w:r>
    <w:r w:rsidR="00A90B35">
      <w:rPr>
        <w:noProof/>
      </w:rPr>
      <w:t>2</w:t>
    </w:r>
    <w:r w:rsidR="00FD74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1319" w14:textId="77777777" w:rsidR="00FD74DC" w:rsidRDefault="00FD74DC">
      <w:pPr>
        <w:spacing w:line="240" w:lineRule="auto"/>
      </w:pPr>
      <w:r>
        <w:separator/>
      </w:r>
    </w:p>
  </w:footnote>
  <w:footnote w:type="continuationSeparator" w:id="0">
    <w:p w14:paraId="40B09B0E" w14:textId="77777777" w:rsidR="00FD74DC" w:rsidRDefault="00FD7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A7A4" w14:textId="77777777" w:rsidR="00F079CB" w:rsidRDefault="00F079CB">
    <w:pPr>
      <w:pStyle w:val="Header"/>
    </w:pPr>
    <w:r>
      <w:rPr>
        <w:noProof/>
        <w:lang w:val="en-US"/>
      </w:rPr>
      <w:drawing>
        <wp:anchor distT="0" distB="0" distL="114300" distR="114300" simplePos="0" relativeHeight="251658752" behindDoc="0" locked="1" layoutInCell="1" allowOverlap="1" wp14:anchorId="4D03E19C" wp14:editId="28F2EB73">
          <wp:simplePos x="0" y="0"/>
          <wp:positionH relativeFrom="page">
            <wp:posOffset>431165</wp:posOffset>
          </wp:positionH>
          <wp:positionV relativeFrom="page">
            <wp:posOffset>490855</wp:posOffset>
          </wp:positionV>
          <wp:extent cx="1410970" cy="1268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489EC10" w14:textId="77777777" w:rsidR="00F079CB" w:rsidRDefault="00F07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D89D" w14:textId="77777777" w:rsidR="00F079CB" w:rsidRDefault="00F079CB">
    <w:pPr>
      <w:pStyle w:val="Header"/>
    </w:pPr>
    <w:r>
      <w:rPr>
        <w:noProof/>
        <w:lang w:val="en-US"/>
      </w:rPr>
      <w:drawing>
        <wp:anchor distT="0" distB="0" distL="114300" distR="114300" simplePos="0" relativeHeight="251657728" behindDoc="0" locked="1" layoutInCell="1" allowOverlap="1" wp14:anchorId="0A3F6316" wp14:editId="3CC90155">
          <wp:simplePos x="0" y="0"/>
          <wp:positionH relativeFrom="page">
            <wp:posOffset>431165</wp:posOffset>
          </wp:positionH>
          <wp:positionV relativeFrom="page">
            <wp:posOffset>490855</wp:posOffset>
          </wp:positionV>
          <wp:extent cx="1410970" cy="12687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53AAD5A7" w14:textId="77777777" w:rsidR="00F079CB" w:rsidRDefault="00F07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EF7B" w14:textId="77777777" w:rsidR="00F079CB" w:rsidRDefault="00F079CB">
    <w:pPr>
      <w:pStyle w:val="Header"/>
    </w:pPr>
    <w:r>
      <w:rPr>
        <w:noProof/>
        <w:lang w:val="en-US"/>
      </w:rPr>
      <w:drawing>
        <wp:anchor distT="0" distB="0" distL="114300" distR="114300" simplePos="0" relativeHeight="251656704" behindDoc="0" locked="1" layoutInCell="1" allowOverlap="1" wp14:anchorId="0644F884" wp14:editId="1EFEA33E">
          <wp:simplePos x="0" y="0"/>
          <wp:positionH relativeFrom="page">
            <wp:posOffset>431165</wp:posOffset>
          </wp:positionH>
          <wp:positionV relativeFrom="page">
            <wp:posOffset>490855</wp:posOffset>
          </wp:positionV>
          <wp:extent cx="1410970" cy="1268730"/>
          <wp:effectExtent l="0" t="0" r="0" b="0"/>
          <wp:wrapNone/>
          <wp:docPr id="1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1E9"/>
    <w:multiLevelType w:val="hybridMultilevel"/>
    <w:tmpl w:val="85B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B83"/>
    <w:multiLevelType w:val="hybridMultilevel"/>
    <w:tmpl w:val="E0A0F0F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F2072B7"/>
    <w:multiLevelType w:val="hybridMultilevel"/>
    <w:tmpl w:val="427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12FF"/>
    <w:multiLevelType w:val="hybridMultilevel"/>
    <w:tmpl w:val="D4F0B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F6A82"/>
    <w:multiLevelType w:val="hybridMultilevel"/>
    <w:tmpl w:val="7C1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52"/>
    <w:multiLevelType w:val="hybridMultilevel"/>
    <w:tmpl w:val="EEA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F26BA"/>
    <w:multiLevelType w:val="hybridMultilevel"/>
    <w:tmpl w:val="E40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77C61"/>
    <w:multiLevelType w:val="hybridMultilevel"/>
    <w:tmpl w:val="B9D0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00F4F"/>
    <w:multiLevelType w:val="hybridMultilevel"/>
    <w:tmpl w:val="DBC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EA76C46"/>
    <w:multiLevelType w:val="hybridMultilevel"/>
    <w:tmpl w:val="EB3C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91AB8"/>
    <w:multiLevelType w:val="hybridMultilevel"/>
    <w:tmpl w:val="5BE85DA8"/>
    <w:lvl w:ilvl="0" w:tplc="77B01260">
      <w:start w:val="1"/>
      <w:numFmt w:val="bullet"/>
      <w:lvlText w:val="•"/>
      <w:lvlJc w:val="left"/>
      <w:pPr>
        <w:tabs>
          <w:tab w:val="num" w:pos="720"/>
        </w:tabs>
        <w:ind w:left="720" w:hanging="360"/>
      </w:pPr>
      <w:rPr>
        <w:rFonts w:ascii="Arial" w:hAnsi="Arial" w:hint="default"/>
      </w:rPr>
    </w:lvl>
    <w:lvl w:ilvl="1" w:tplc="695A0086" w:tentative="1">
      <w:start w:val="1"/>
      <w:numFmt w:val="bullet"/>
      <w:lvlText w:val="•"/>
      <w:lvlJc w:val="left"/>
      <w:pPr>
        <w:tabs>
          <w:tab w:val="num" w:pos="1440"/>
        </w:tabs>
        <w:ind w:left="1440" w:hanging="360"/>
      </w:pPr>
      <w:rPr>
        <w:rFonts w:ascii="Arial" w:hAnsi="Arial" w:hint="default"/>
      </w:rPr>
    </w:lvl>
    <w:lvl w:ilvl="2" w:tplc="756C22F2" w:tentative="1">
      <w:start w:val="1"/>
      <w:numFmt w:val="bullet"/>
      <w:lvlText w:val="•"/>
      <w:lvlJc w:val="left"/>
      <w:pPr>
        <w:tabs>
          <w:tab w:val="num" w:pos="2160"/>
        </w:tabs>
        <w:ind w:left="2160" w:hanging="360"/>
      </w:pPr>
      <w:rPr>
        <w:rFonts w:ascii="Arial" w:hAnsi="Arial" w:hint="default"/>
      </w:rPr>
    </w:lvl>
    <w:lvl w:ilvl="3" w:tplc="DEE6D26C" w:tentative="1">
      <w:start w:val="1"/>
      <w:numFmt w:val="bullet"/>
      <w:lvlText w:val="•"/>
      <w:lvlJc w:val="left"/>
      <w:pPr>
        <w:tabs>
          <w:tab w:val="num" w:pos="2880"/>
        </w:tabs>
        <w:ind w:left="2880" w:hanging="360"/>
      </w:pPr>
      <w:rPr>
        <w:rFonts w:ascii="Arial" w:hAnsi="Arial" w:hint="default"/>
      </w:rPr>
    </w:lvl>
    <w:lvl w:ilvl="4" w:tplc="28222E58" w:tentative="1">
      <w:start w:val="1"/>
      <w:numFmt w:val="bullet"/>
      <w:lvlText w:val="•"/>
      <w:lvlJc w:val="left"/>
      <w:pPr>
        <w:tabs>
          <w:tab w:val="num" w:pos="3600"/>
        </w:tabs>
        <w:ind w:left="3600" w:hanging="360"/>
      </w:pPr>
      <w:rPr>
        <w:rFonts w:ascii="Arial" w:hAnsi="Arial" w:hint="default"/>
      </w:rPr>
    </w:lvl>
    <w:lvl w:ilvl="5" w:tplc="6C52F44A" w:tentative="1">
      <w:start w:val="1"/>
      <w:numFmt w:val="bullet"/>
      <w:lvlText w:val="•"/>
      <w:lvlJc w:val="left"/>
      <w:pPr>
        <w:tabs>
          <w:tab w:val="num" w:pos="4320"/>
        </w:tabs>
        <w:ind w:left="4320" w:hanging="360"/>
      </w:pPr>
      <w:rPr>
        <w:rFonts w:ascii="Arial" w:hAnsi="Arial" w:hint="default"/>
      </w:rPr>
    </w:lvl>
    <w:lvl w:ilvl="6" w:tplc="5DEE0F5A" w:tentative="1">
      <w:start w:val="1"/>
      <w:numFmt w:val="bullet"/>
      <w:lvlText w:val="•"/>
      <w:lvlJc w:val="left"/>
      <w:pPr>
        <w:tabs>
          <w:tab w:val="num" w:pos="5040"/>
        </w:tabs>
        <w:ind w:left="5040" w:hanging="360"/>
      </w:pPr>
      <w:rPr>
        <w:rFonts w:ascii="Arial" w:hAnsi="Arial" w:hint="default"/>
      </w:rPr>
    </w:lvl>
    <w:lvl w:ilvl="7" w:tplc="516CF022" w:tentative="1">
      <w:start w:val="1"/>
      <w:numFmt w:val="bullet"/>
      <w:lvlText w:val="•"/>
      <w:lvlJc w:val="left"/>
      <w:pPr>
        <w:tabs>
          <w:tab w:val="num" w:pos="5760"/>
        </w:tabs>
        <w:ind w:left="5760" w:hanging="360"/>
      </w:pPr>
      <w:rPr>
        <w:rFonts w:ascii="Arial" w:hAnsi="Arial" w:hint="default"/>
      </w:rPr>
    </w:lvl>
    <w:lvl w:ilvl="8" w:tplc="E6C015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814AD4"/>
    <w:multiLevelType w:val="hybridMultilevel"/>
    <w:tmpl w:val="DA56B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2A939E3"/>
    <w:multiLevelType w:val="hybridMultilevel"/>
    <w:tmpl w:val="CF0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7E7"/>
    <w:multiLevelType w:val="hybridMultilevel"/>
    <w:tmpl w:val="08D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70A3"/>
    <w:multiLevelType w:val="hybridMultilevel"/>
    <w:tmpl w:val="CF8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06A6"/>
    <w:multiLevelType w:val="hybridMultilevel"/>
    <w:tmpl w:val="9F9E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35CF3"/>
    <w:multiLevelType w:val="hybridMultilevel"/>
    <w:tmpl w:val="1B68B9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EA42052"/>
    <w:multiLevelType w:val="hybridMultilevel"/>
    <w:tmpl w:val="31B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E3C53"/>
    <w:multiLevelType w:val="hybridMultilevel"/>
    <w:tmpl w:val="08E82C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C74607"/>
    <w:multiLevelType w:val="hybridMultilevel"/>
    <w:tmpl w:val="0D025578"/>
    <w:lvl w:ilvl="0" w:tplc="A278600C">
      <w:start w:val="1"/>
      <w:numFmt w:val="decimal"/>
      <w:lvlText w:val="%1."/>
      <w:lvlJc w:val="left"/>
      <w:pPr>
        <w:ind w:left="1120" w:hanging="4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9"/>
  </w:num>
  <w:num w:numId="2">
    <w:abstractNumId w:val="3"/>
  </w:num>
  <w:num w:numId="3">
    <w:abstractNumId w:val="15"/>
  </w:num>
  <w:num w:numId="4">
    <w:abstractNumId w:val="2"/>
  </w:num>
  <w:num w:numId="5">
    <w:abstractNumId w:val="5"/>
  </w:num>
  <w:num w:numId="6">
    <w:abstractNumId w:val="0"/>
  </w:num>
  <w:num w:numId="7">
    <w:abstractNumId w:val="12"/>
  </w:num>
  <w:num w:numId="8">
    <w:abstractNumId w:val="13"/>
  </w:num>
  <w:num w:numId="9">
    <w:abstractNumId w:val="10"/>
  </w:num>
  <w:num w:numId="10">
    <w:abstractNumId w:val="4"/>
  </w:num>
  <w:num w:numId="11">
    <w:abstractNumId w:val="6"/>
  </w:num>
  <w:num w:numId="12">
    <w:abstractNumId w:val="7"/>
  </w:num>
  <w:num w:numId="13">
    <w:abstractNumId w:val="8"/>
  </w:num>
  <w:num w:numId="14">
    <w:abstractNumId w:val="14"/>
  </w:num>
  <w:num w:numId="15">
    <w:abstractNumId w:val="11"/>
  </w:num>
  <w:num w:numId="16">
    <w:abstractNumId w:val="19"/>
  </w:num>
  <w:num w:numId="17">
    <w:abstractNumId w:val="16"/>
  </w:num>
  <w:num w:numId="18">
    <w:abstractNumId w:val="18"/>
  </w:num>
  <w:num w:numId="19">
    <w:abstractNumId w:val="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7A"/>
    <w:rsid w:val="000015BB"/>
    <w:rsid w:val="00001608"/>
    <w:rsid w:val="00006512"/>
    <w:rsid w:val="0001589E"/>
    <w:rsid w:val="00017857"/>
    <w:rsid w:val="000354FE"/>
    <w:rsid w:val="00045E63"/>
    <w:rsid w:val="00051186"/>
    <w:rsid w:val="000847E9"/>
    <w:rsid w:val="000B022E"/>
    <w:rsid w:val="000B2BDE"/>
    <w:rsid w:val="000B5D08"/>
    <w:rsid w:val="000C44D3"/>
    <w:rsid w:val="000E5A02"/>
    <w:rsid w:val="000F3FA7"/>
    <w:rsid w:val="0013143A"/>
    <w:rsid w:val="001443D1"/>
    <w:rsid w:val="0016742F"/>
    <w:rsid w:val="00183EAA"/>
    <w:rsid w:val="00185D84"/>
    <w:rsid w:val="00196C57"/>
    <w:rsid w:val="00196D17"/>
    <w:rsid w:val="001A3C5B"/>
    <w:rsid w:val="001A66C6"/>
    <w:rsid w:val="001A6880"/>
    <w:rsid w:val="001C020C"/>
    <w:rsid w:val="001C44AE"/>
    <w:rsid w:val="001E1E45"/>
    <w:rsid w:val="001F1C09"/>
    <w:rsid w:val="00205618"/>
    <w:rsid w:val="00213D01"/>
    <w:rsid w:val="00213E8B"/>
    <w:rsid w:val="00222BE9"/>
    <w:rsid w:val="00223511"/>
    <w:rsid w:val="00235A51"/>
    <w:rsid w:val="0023637C"/>
    <w:rsid w:val="00241DAB"/>
    <w:rsid w:val="00250CC6"/>
    <w:rsid w:val="0025502F"/>
    <w:rsid w:val="00281711"/>
    <w:rsid w:val="00283609"/>
    <w:rsid w:val="00287BC7"/>
    <w:rsid w:val="00290F44"/>
    <w:rsid w:val="00296DD2"/>
    <w:rsid w:val="00297219"/>
    <w:rsid w:val="002A1113"/>
    <w:rsid w:val="002B05A0"/>
    <w:rsid w:val="002B33E4"/>
    <w:rsid w:val="002C4FEA"/>
    <w:rsid w:val="002D01FB"/>
    <w:rsid w:val="002E1ED6"/>
    <w:rsid w:val="00310E2B"/>
    <w:rsid w:val="00312167"/>
    <w:rsid w:val="00345C98"/>
    <w:rsid w:val="003465BC"/>
    <w:rsid w:val="0036002A"/>
    <w:rsid w:val="00362E19"/>
    <w:rsid w:val="00365CB3"/>
    <w:rsid w:val="0038785C"/>
    <w:rsid w:val="00392A33"/>
    <w:rsid w:val="00393176"/>
    <w:rsid w:val="003A2C5E"/>
    <w:rsid w:val="003B31B9"/>
    <w:rsid w:val="003C6132"/>
    <w:rsid w:val="003D5114"/>
    <w:rsid w:val="003D6E63"/>
    <w:rsid w:val="003E6603"/>
    <w:rsid w:val="0041278A"/>
    <w:rsid w:val="00415201"/>
    <w:rsid w:val="00444540"/>
    <w:rsid w:val="00460562"/>
    <w:rsid w:val="00467878"/>
    <w:rsid w:val="00473883"/>
    <w:rsid w:val="00484B74"/>
    <w:rsid w:val="004A07BD"/>
    <w:rsid w:val="004A5835"/>
    <w:rsid w:val="004A66D8"/>
    <w:rsid w:val="004C1695"/>
    <w:rsid w:val="004C32DE"/>
    <w:rsid w:val="004C5C0B"/>
    <w:rsid w:val="004D098E"/>
    <w:rsid w:val="004D61EC"/>
    <w:rsid w:val="004E547C"/>
    <w:rsid w:val="004E7BD7"/>
    <w:rsid w:val="004F34AF"/>
    <w:rsid w:val="004F666C"/>
    <w:rsid w:val="005068A6"/>
    <w:rsid w:val="00536B0E"/>
    <w:rsid w:val="00540E97"/>
    <w:rsid w:val="00563706"/>
    <w:rsid w:val="00575B8C"/>
    <w:rsid w:val="00586F6B"/>
    <w:rsid w:val="00593B5E"/>
    <w:rsid w:val="005A1160"/>
    <w:rsid w:val="005E10F1"/>
    <w:rsid w:val="0063694A"/>
    <w:rsid w:val="00636B2C"/>
    <w:rsid w:val="0063750A"/>
    <w:rsid w:val="006444EE"/>
    <w:rsid w:val="0065081B"/>
    <w:rsid w:val="00651063"/>
    <w:rsid w:val="00651128"/>
    <w:rsid w:val="00651B4E"/>
    <w:rsid w:val="006573B6"/>
    <w:rsid w:val="00663A9B"/>
    <w:rsid w:val="00667367"/>
    <w:rsid w:val="006A1583"/>
    <w:rsid w:val="006B020B"/>
    <w:rsid w:val="006B03FC"/>
    <w:rsid w:val="006C74B1"/>
    <w:rsid w:val="006F1205"/>
    <w:rsid w:val="006F5058"/>
    <w:rsid w:val="006F6980"/>
    <w:rsid w:val="007150D9"/>
    <w:rsid w:val="00725F5F"/>
    <w:rsid w:val="00727727"/>
    <w:rsid w:val="00734D7A"/>
    <w:rsid w:val="00737FEA"/>
    <w:rsid w:val="00741F8D"/>
    <w:rsid w:val="00786047"/>
    <w:rsid w:val="0079225E"/>
    <w:rsid w:val="007C38F1"/>
    <w:rsid w:val="007D6684"/>
    <w:rsid w:val="0081144A"/>
    <w:rsid w:val="00822CDE"/>
    <w:rsid w:val="008263C1"/>
    <w:rsid w:val="00832C2A"/>
    <w:rsid w:val="0083618E"/>
    <w:rsid w:val="00860C8B"/>
    <w:rsid w:val="0086333A"/>
    <w:rsid w:val="00871118"/>
    <w:rsid w:val="00875FA7"/>
    <w:rsid w:val="00887E09"/>
    <w:rsid w:val="0089033D"/>
    <w:rsid w:val="008949AB"/>
    <w:rsid w:val="00897462"/>
    <w:rsid w:val="008A51AC"/>
    <w:rsid w:val="008A7070"/>
    <w:rsid w:val="008B308F"/>
    <w:rsid w:val="008B4E56"/>
    <w:rsid w:val="008E226A"/>
    <w:rsid w:val="008E4959"/>
    <w:rsid w:val="008F4AB0"/>
    <w:rsid w:val="00912E25"/>
    <w:rsid w:val="009324FA"/>
    <w:rsid w:val="00953BD0"/>
    <w:rsid w:val="00975CFC"/>
    <w:rsid w:val="009A4DA2"/>
    <w:rsid w:val="009C1ADD"/>
    <w:rsid w:val="009C2AAA"/>
    <w:rsid w:val="009C5FEA"/>
    <w:rsid w:val="009D2414"/>
    <w:rsid w:val="009E37FE"/>
    <w:rsid w:val="00A0689C"/>
    <w:rsid w:val="00A1362D"/>
    <w:rsid w:val="00A3691F"/>
    <w:rsid w:val="00A51AC4"/>
    <w:rsid w:val="00A757C2"/>
    <w:rsid w:val="00A90B35"/>
    <w:rsid w:val="00AA3ED2"/>
    <w:rsid w:val="00AB6085"/>
    <w:rsid w:val="00AD391E"/>
    <w:rsid w:val="00AE061B"/>
    <w:rsid w:val="00B13C6E"/>
    <w:rsid w:val="00B42CD0"/>
    <w:rsid w:val="00B604B2"/>
    <w:rsid w:val="00B67D8E"/>
    <w:rsid w:val="00B74C6A"/>
    <w:rsid w:val="00B839E7"/>
    <w:rsid w:val="00B95400"/>
    <w:rsid w:val="00BA191A"/>
    <w:rsid w:val="00BB671A"/>
    <w:rsid w:val="00BC601E"/>
    <w:rsid w:val="00C00F94"/>
    <w:rsid w:val="00C02CDF"/>
    <w:rsid w:val="00C04097"/>
    <w:rsid w:val="00C045A4"/>
    <w:rsid w:val="00C10DCB"/>
    <w:rsid w:val="00C17CFC"/>
    <w:rsid w:val="00C27D3D"/>
    <w:rsid w:val="00C510CE"/>
    <w:rsid w:val="00C5397F"/>
    <w:rsid w:val="00C65BA6"/>
    <w:rsid w:val="00C76C70"/>
    <w:rsid w:val="00C877C1"/>
    <w:rsid w:val="00C91AE7"/>
    <w:rsid w:val="00C93A41"/>
    <w:rsid w:val="00C93A60"/>
    <w:rsid w:val="00CA4BE5"/>
    <w:rsid w:val="00CB6AE2"/>
    <w:rsid w:val="00D14598"/>
    <w:rsid w:val="00D154A9"/>
    <w:rsid w:val="00D32971"/>
    <w:rsid w:val="00D40385"/>
    <w:rsid w:val="00D516F9"/>
    <w:rsid w:val="00D558DF"/>
    <w:rsid w:val="00D669A2"/>
    <w:rsid w:val="00D66C9F"/>
    <w:rsid w:val="00D6771D"/>
    <w:rsid w:val="00D86233"/>
    <w:rsid w:val="00D965F8"/>
    <w:rsid w:val="00DA22C4"/>
    <w:rsid w:val="00DC1F72"/>
    <w:rsid w:val="00DD1F9B"/>
    <w:rsid w:val="00DF2D75"/>
    <w:rsid w:val="00E12941"/>
    <w:rsid w:val="00E22FBB"/>
    <w:rsid w:val="00E25460"/>
    <w:rsid w:val="00E3795A"/>
    <w:rsid w:val="00E536E3"/>
    <w:rsid w:val="00E927B3"/>
    <w:rsid w:val="00EB2380"/>
    <w:rsid w:val="00EC61BF"/>
    <w:rsid w:val="00EE5CC0"/>
    <w:rsid w:val="00EF550D"/>
    <w:rsid w:val="00F079CB"/>
    <w:rsid w:val="00F432F4"/>
    <w:rsid w:val="00F562FD"/>
    <w:rsid w:val="00F6052D"/>
    <w:rsid w:val="00F65E06"/>
    <w:rsid w:val="00F76254"/>
    <w:rsid w:val="00F768B8"/>
    <w:rsid w:val="00F76EC7"/>
    <w:rsid w:val="00F92B2E"/>
    <w:rsid w:val="00FA66C2"/>
    <w:rsid w:val="00FC1658"/>
    <w:rsid w:val="00FC1F86"/>
    <w:rsid w:val="00FC2E08"/>
    <w:rsid w:val="00FC337A"/>
    <w:rsid w:val="00FC3AB8"/>
    <w:rsid w:val="00FD2F38"/>
    <w:rsid w:val="00FD74DC"/>
    <w:rsid w:val="00FF6C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9C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64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62D"/>
    <w:rPr>
      <w:sz w:val="16"/>
      <w:szCs w:val="16"/>
    </w:rPr>
  </w:style>
  <w:style w:type="paragraph" w:styleId="CommentText">
    <w:name w:val="annotation text"/>
    <w:basedOn w:val="Normal"/>
    <w:link w:val="CommentTextChar"/>
    <w:uiPriority w:val="99"/>
    <w:unhideWhenUsed/>
    <w:rsid w:val="00A1362D"/>
    <w:pPr>
      <w:spacing w:line="240" w:lineRule="auto"/>
    </w:pPr>
    <w:rPr>
      <w:szCs w:val="20"/>
    </w:rPr>
  </w:style>
  <w:style w:type="character" w:customStyle="1" w:styleId="CommentTextChar">
    <w:name w:val="Comment Text Char"/>
    <w:basedOn w:val="DefaultParagraphFont"/>
    <w:link w:val="CommentText"/>
    <w:uiPriority w:val="99"/>
    <w:rsid w:val="00A1362D"/>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A1362D"/>
    <w:rPr>
      <w:b/>
      <w:bCs/>
    </w:rPr>
  </w:style>
  <w:style w:type="character" w:customStyle="1" w:styleId="CommentSubjectChar">
    <w:name w:val="Comment Subject Char"/>
    <w:basedOn w:val="CommentTextChar"/>
    <w:link w:val="CommentSubject"/>
    <w:uiPriority w:val="99"/>
    <w:semiHidden/>
    <w:rsid w:val="00A1362D"/>
    <w:rPr>
      <w:rFonts w:ascii="Georgia" w:hAnsi="Georgia"/>
      <w:b/>
      <w:bCs/>
      <w:sz w:val="20"/>
      <w:szCs w:val="20"/>
      <w:lang w:val="en-GB"/>
    </w:rPr>
  </w:style>
  <w:style w:type="character" w:customStyle="1" w:styleId="m5756426008317594898gmail-il">
    <w:name w:val="m_5756426008317594898gmail-il"/>
    <w:basedOn w:val="DefaultParagraphFont"/>
    <w:rsid w:val="00FA66C2"/>
  </w:style>
  <w:style w:type="paragraph" w:customStyle="1" w:styleId="m6951608058365222631m4648291198845978874m478912796878743616m-7158196246743063843gmail-msonormal">
    <w:name w:val="m_6951608058365222631m_4648291198845978874m_478912796878743616m_-7158196246743063843gmail-msonormal"/>
    <w:basedOn w:val="Normal"/>
    <w:rsid w:val="00FC165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6951608058365222631m4648291198845978874m478912796878743616m-7158196246743063843gmail-msocommentreference">
    <w:name w:val="m_6951608058365222631m_4648291198845978874m_478912796878743616m_-7158196246743063843gmail-msocommentreference"/>
    <w:basedOn w:val="DefaultParagraphFont"/>
    <w:rsid w:val="00FC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512">
      <w:bodyDiv w:val="1"/>
      <w:marLeft w:val="0"/>
      <w:marRight w:val="0"/>
      <w:marTop w:val="0"/>
      <w:marBottom w:val="0"/>
      <w:divBdr>
        <w:top w:val="none" w:sz="0" w:space="0" w:color="auto"/>
        <w:left w:val="none" w:sz="0" w:space="0" w:color="auto"/>
        <w:bottom w:val="none" w:sz="0" w:space="0" w:color="auto"/>
        <w:right w:val="none" w:sz="0" w:space="0" w:color="auto"/>
      </w:divBdr>
    </w:div>
    <w:div w:id="275336518">
      <w:bodyDiv w:val="1"/>
      <w:marLeft w:val="0"/>
      <w:marRight w:val="0"/>
      <w:marTop w:val="0"/>
      <w:marBottom w:val="0"/>
      <w:divBdr>
        <w:top w:val="none" w:sz="0" w:space="0" w:color="auto"/>
        <w:left w:val="none" w:sz="0" w:space="0" w:color="auto"/>
        <w:bottom w:val="none" w:sz="0" w:space="0" w:color="auto"/>
        <w:right w:val="none" w:sz="0" w:space="0" w:color="auto"/>
      </w:divBdr>
    </w:div>
    <w:div w:id="407115982">
      <w:bodyDiv w:val="1"/>
      <w:marLeft w:val="0"/>
      <w:marRight w:val="0"/>
      <w:marTop w:val="0"/>
      <w:marBottom w:val="0"/>
      <w:divBdr>
        <w:top w:val="none" w:sz="0" w:space="0" w:color="auto"/>
        <w:left w:val="none" w:sz="0" w:space="0" w:color="auto"/>
        <w:bottom w:val="none" w:sz="0" w:space="0" w:color="auto"/>
        <w:right w:val="none" w:sz="0" w:space="0" w:color="auto"/>
      </w:divBdr>
      <w:divsChild>
        <w:div w:id="506099054">
          <w:marLeft w:val="0"/>
          <w:marRight w:val="0"/>
          <w:marTop w:val="0"/>
          <w:marBottom w:val="0"/>
          <w:divBdr>
            <w:top w:val="none" w:sz="0" w:space="0" w:color="auto"/>
            <w:left w:val="none" w:sz="0" w:space="0" w:color="auto"/>
            <w:bottom w:val="none" w:sz="0" w:space="0" w:color="auto"/>
            <w:right w:val="none" w:sz="0" w:space="0" w:color="auto"/>
          </w:divBdr>
        </w:div>
      </w:divsChild>
    </w:div>
    <w:div w:id="596793147">
      <w:bodyDiv w:val="1"/>
      <w:marLeft w:val="0"/>
      <w:marRight w:val="0"/>
      <w:marTop w:val="0"/>
      <w:marBottom w:val="0"/>
      <w:divBdr>
        <w:top w:val="none" w:sz="0" w:space="0" w:color="auto"/>
        <w:left w:val="none" w:sz="0" w:space="0" w:color="auto"/>
        <w:bottom w:val="none" w:sz="0" w:space="0" w:color="auto"/>
        <w:right w:val="none" w:sz="0" w:space="0" w:color="auto"/>
      </w:divBdr>
      <w:divsChild>
        <w:div w:id="2098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4226">
              <w:marLeft w:val="0"/>
              <w:marRight w:val="0"/>
              <w:marTop w:val="0"/>
              <w:marBottom w:val="0"/>
              <w:divBdr>
                <w:top w:val="none" w:sz="0" w:space="0" w:color="auto"/>
                <w:left w:val="none" w:sz="0" w:space="0" w:color="auto"/>
                <w:bottom w:val="none" w:sz="0" w:space="0" w:color="auto"/>
                <w:right w:val="none" w:sz="0" w:space="0" w:color="auto"/>
              </w:divBdr>
              <w:divsChild>
                <w:div w:id="183968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1261">
                      <w:marLeft w:val="0"/>
                      <w:marRight w:val="0"/>
                      <w:marTop w:val="0"/>
                      <w:marBottom w:val="0"/>
                      <w:divBdr>
                        <w:top w:val="none" w:sz="0" w:space="0" w:color="auto"/>
                        <w:left w:val="none" w:sz="0" w:space="0" w:color="auto"/>
                        <w:bottom w:val="none" w:sz="0" w:space="0" w:color="auto"/>
                        <w:right w:val="none" w:sz="0" w:space="0" w:color="auto"/>
                      </w:divBdr>
                      <w:divsChild>
                        <w:div w:id="1182402670">
                          <w:marLeft w:val="0"/>
                          <w:marRight w:val="0"/>
                          <w:marTop w:val="0"/>
                          <w:marBottom w:val="0"/>
                          <w:divBdr>
                            <w:top w:val="none" w:sz="0" w:space="0" w:color="auto"/>
                            <w:left w:val="none" w:sz="0" w:space="0" w:color="auto"/>
                            <w:bottom w:val="none" w:sz="0" w:space="0" w:color="auto"/>
                            <w:right w:val="none" w:sz="0" w:space="0" w:color="auto"/>
                          </w:divBdr>
                          <w:divsChild>
                            <w:div w:id="1223172287">
                              <w:marLeft w:val="0"/>
                              <w:marRight w:val="0"/>
                              <w:marTop w:val="0"/>
                              <w:marBottom w:val="0"/>
                              <w:divBdr>
                                <w:top w:val="none" w:sz="0" w:space="0" w:color="auto"/>
                                <w:left w:val="none" w:sz="0" w:space="0" w:color="auto"/>
                                <w:bottom w:val="none" w:sz="0" w:space="0" w:color="auto"/>
                                <w:right w:val="none" w:sz="0" w:space="0" w:color="auto"/>
                              </w:divBdr>
                              <w:divsChild>
                                <w:div w:id="184905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3431155">
                                      <w:marLeft w:val="0"/>
                                      <w:marRight w:val="0"/>
                                      <w:marTop w:val="0"/>
                                      <w:marBottom w:val="0"/>
                                      <w:divBdr>
                                        <w:top w:val="none" w:sz="0" w:space="0" w:color="auto"/>
                                        <w:left w:val="none" w:sz="0" w:space="0" w:color="auto"/>
                                        <w:bottom w:val="none" w:sz="0" w:space="0" w:color="auto"/>
                                        <w:right w:val="none" w:sz="0" w:space="0" w:color="auto"/>
                                      </w:divBdr>
                                      <w:divsChild>
                                        <w:div w:id="1146437874">
                                          <w:marLeft w:val="0"/>
                                          <w:marRight w:val="0"/>
                                          <w:marTop w:val="0"/>
                                          <w:marBottom w:val="0"/>
                                          <w:divBdr>
                                            <w:top w:val="none" w:sz="0" w:space="0" w:color="auto"/>
                                            <w:left w:val="none" w:sz="0" w:space="0" w:color="auto"/>
                                            <w:bottom w:val="none" w:sz="0" w:space="0" w:color="auto"/>
                                            <w:right w:val="none" w:sz="0" w:space="0" w:color="auto"/>
                                          </w:divBdr>
                                          <w:divsChild>
                                            <w:div w:id="1817911357">
                                              <w:marLeft w:val="0"/>
                                              <w:marRight w:val="0"/>
                                              <w:marTop w:val="0"/>
                                              <w:marBottom w:val="0"/>
                                              <w:divBdr>
                                                <w:top w:val="none" w:sz="0" w:space="0" w:color="auto"/>
                                                <w:left w:val="none" w:sz="0" w:space="0" w:color="auto"/>
                                                <w:bottom w:val="none" w:sz="0" w:space="0" w:color="auto"/>
                                                <w:right w:val="none" w:sz="0" w:space="0" w:color="auto"/>
                                              </w:divBdr>
                                              <w:divsChild>
                                                <w:div w:id="381562085">
                                                  <w:marLeft w:val="0"/>
                                                  <w:marRight w:val="0"/>
                                                  <w:marTop w:val="0"/>
                                                  <w:marBottom w:val="0"/>
                                                  <w:divBdr>
                                                    <w:top w:val="none" w:sz="0" w:space="0" w:color="auto"/>
                                                    <w:left w:val="none" w:sz="0" w:space="0" w:color="auto"/>
                                                    <w:bottom w:val="none" w:sz="0" w:space="0" w:color="auto"/>
                                                    <w:right w:val="none" w:sz="0" w:space="0" w:color="auto"/>
                                                  </w:divBdr>
                                                  <w:divsChild>
                                                    <w:div w:id="487210249">
                                                      <w:marLeft w:val="0"/>
                                                      <w:marRight w:val="0"/>
                                                      <w:marTop w:val="0"/>
                                                      <w:marBottom w:val="0"/>
                                                      <w:divBdr>
                                                        <w:top w:val="none" w:sz="0" w:space="0" w:color="auto"/>
                                                        <w:left w:val="none" w:sz="0" w:space="0" w:color="auto"/>
                                                        <w:bottom w:val="none" w:sz="0" w:space="0" w:color="auto"/>
                                                        <w:right w:val="none" w:sz="0" w:space="0" w:color="auto"/>
                                                      </w:divBdr>
                                                      <w:divsChild>
                                                        <w:div w:id="1420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495308">
      <w:bodyDiv w:val="1"/>
      <w:marLeft w:val="0"/>
      <w:marRight w:val="0"/>
      <w:marTop w:val="0"/>
      <w:marBottom w:val="0"/>
      <w:divBdr>
        <w:top w:val="none" w:sz="0" w:space="0" w:color="auto"/>
        <w:left w:val="none" w:sz="0" w:space="0" w:color="auto"/>
        <w:bottom w:val="none" w:sz="0" w:space="0" w:color="auto"/>
        <w:right w:val="none" w:sz="0" w:space="0" w:color="auto"/>
      </w:divBdr>
      <w:divsChild>
        <w:div w:id="1619608085">
          <w:marLeft w:val="0"/>
          <w:marRight w:val="0"/>
          <w:marTop w:val="0"/>
          <w:marBottom w:val="0"/>
          <w:divBdr>
            <w:top w:val="none" w:sz="0" w:space="0" w:color="auto"/>
            <w:left w:val="none" w:sz="0" w:space="0" w:color="auto"/>
            <w:bottom w:val="none" w:sz="0" w:space="0" w:color="auto"/>
            <w:right w:val="none" w:sz="0" w:space="0" w:color="auto"/>
          </w:divBdr>
        </w:div>
      </w:divsChild>
    </w:div>
    <w:div w:id="1047872593">
      <w:bodyDiv w:val="1"/>
      <w:marLeft w:val="0"/>
      <w:marRight w:val="0"/>
      <w:marTop w:val="0"/>
      <w:marBottom w:val="0"/>
      <w:divBdr>
        <w:top w:val="none" w:sz="0" w:space="0" w:color="auto"/>
        <w:left w:val="none" w:sz="0" w:space="0" w:color="auto"/>
        <w:bottom w:val="none" w:sz="0" w:space="0" w:color="auto"/>
        <w:right w:val="none" w:sz="0" w:space="0" w:color="auto"/>
      </w:divBdr>
      <w:divsChild>
        <w:div w:id="946161320">
          <w:marLeft w:val="288"/>
          <w:marRight w:val="0"/>
          <w:marTop w:val="0"/>
          <w:marBottom w:val="180"/>
          <w:divBdr>
            <w:top w:val="none" w:sz="0" w:space="0" w:color="auto"/>
            <w:left w:val="none" w:sz="0" w:space="0" w:color="auto"/>
            <w:bottom w:val="none" w:sz="0" w:space="0" w:color="auto"/>
            <w:right w:val="none" w:sz="0" w:space="0" w:color="auto"/>
          </w:divBdr>
        </w:div>
      </w:divsChild>
    </w:div>
    <w:div w:id="1076122726">
      <w:bodyDiv w:val="1"/>
      <w:marLeft w:val="0"/>
      <w:marRight w:val="0"/>
      <w:marTop w:val="0"/>
      <w:marBottom w:val="0"/>
      <w:divBdr>
        <w:top w:val="none" w:sz="0" w:space="0" w:color="auto"/>
        <w:left w:val="none" w:sz="0" w:space="0" w:color="auto"/>
        <w:bottom w:val="none" w:sz="0" w:space="0" w:color="auto"/>
        <w:right w:val="none" w:sz="0" w:space="0" w:color="auto"/>
      </w:divBdr>
    </w:div>
    <w:div w:id="1113986708">
      <w:bodyDiv w:val="1"/>
      <w:marLeft w:val="0"/>
      <w:marRight w:val="0"/>
      <w:marTop w:val="0"/>
      <w:marBottom w:val="0"/>
      <w:divBdr>
        <w:top w:val="none" w:sz="0" w:space="0" w:color="auto"/>
        <w:left w:val="none" w:sz="0" w:space="0" w:color="auto"/>
        <w:bottom w:val="none" w:sz="0" w:space="0" w:color="auto"/>
        <w:right w:val="none" w:sz="0" w:space="0" w:color="auto"/>
      </w:divBdr>
    </w:div>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5753">
      <w:bodyDiv w:val="1"/>
      <w:marLeft w:val="0"/>
      <w:marRight w:val="0"/>
      <w:marTop w:val="0"/>
      <w:marBottom w:val="0"/>
      <w:divBdr>
        <w:top w:val="none" w:sz="0" w:space="0" w:color="auto"/>
        <w:left w:val="none" w:sz="0" w:space="0" w:color="auto"/>
        <w:bottom w:val="none" w:sz="0" w:space="0" w:color="auto"/>
        <w:right w:val="none" w:sz="0" w:space="0" w:color="auto"/>
      </w:divBdr>
      <w:divsChild>
        <w:div w:id="693116641">
          <w:marLeft w:val="0"/>
          <w:marRight w:val="0"/>
          <w:marTop w:val="0"/>
          <w:marBottom w:val="0"/>
          <w:divBdr>
            <w:top w:val="none" w:sz="0" w:space="0" w:color="auto"/>
            <w:left w:val="none" w:sz="0" w:space="0" w:color="auto"/>
            <w:bottom w:val="none" w:sz="0" w:space="0" w:color="auto"/>
            <w:right w:val="none" w:sz="0" w:space="0" w:color="auto"/>
          </w:divBdr>
        </w:div>
        <w:div w:id="647977873">
          <w:marLeft w:val="0"/>
          <w:marRight w:val="0"/>
          <w:marTop w:val="0"/>
          <w:marBottom w:val="0"/>
          <w:divBdr>
            <w:top w:val="none" w:sz="0" w:space="0" w:color="auto"/>
            <w:left w:val="none" w:sz="0" w:space="0" w:color="auto"/>
            <w:bottom w:val="none" w:sz="0" w:space="0" w:color="auto"/>
            <w:right w:val="none" w:sz="0" w:space="0" w:color="auto"/>
          </w:divBdr>
        </w:div>
        <w:div w:id="1582711196">
          <w:marLeft w:val="0"/>
          <w:marRight w:val="0"/>
          <w:marTop w:val="0"/>
          <w:marBottom w:val="0"/>
          <w:divBdr>
            <w:top w:val="none" w:sz="0" w:space="0" w:color="auto"/>
            <w:left w:val="none" w:sz="0" w:space="0" w:color="auto"/>
            <w:bottom w:val="none" w:sz="0" w:space="0" w:color="auto"/>
            <w:right w:val="none" w:sz="0" w:space="0" w:color="auto"/>
          </w:divBdr>
        </w:div>
        <w:div w:id="268201920">
          <w:marLeft w:val="0"/>
          <w:marRight w:val="0"/>
          <w:marTop w:val="0"/>
          <w:marBottom w:val="0"/>
          <w:divBdr>
            <w:top w:val="none" w:sz="0" w:space="0" w:color="auto"/>
            <w:left w:val="none" w:sz="0" w:space="0" w:color="auto"/>
            <w:bottom w:val="none" w:sz="0" w:space="0" w:color="auto"/>
            <w:right w:val="none" w:sz="0" w:space="0" w:color="auto"/>
          </w:divBdr>
        </w:div>
        <w:div w:id="1388843745">
          <w:marLeft w:val="0"/>
          <w:marRight w:val="0"/>
          <w:marTop w:val="0"/>
          <w:marBottom w:val="0"/>
          <w:divBdr>
            <w:top w:val="none" w:sz="0" w:space="0" w:color="auto"/>
            <w:left w:val="none" w:sz="0" w:space="0" w:color="auto"/>
            <w:bottom w:val="none" w:sz="0" w:space="0" w:color="auto"/>
            <w:right w:val="none" w:sz="0" w:space="0" w:color="auto"/>
          </w:divBdr>
        </w:div>
      </w:divsChild>
    </w:div>
    <w:div w:id="1431119836">
      <w:bodyDiv w:val="1"/>
      <w:marLeft w:val="0"/>
      <w:marRight w:val="0"/>
      <w:marTop w:val="0"/>
      <w:marBottom w:val="0"/>
      <w:divBdr>
        <w:top w:val="none" w:sz="0" w:space="0" w:color="auto"/>
        <w:left w:val="none" w:sz="0" w:space="0" w:color="auto"/>
        <w:bottom w:val="none" w:sz="0" w:space="0" w:color="auto"/>
        <w:right w:val="none" w:sz="0" w:space="0" w:color="auto"/>
      </w:divBdr>
    </w:div>
    <w:div w:id="1432430809">
      <w:bodyDiv w:val="1"/>
      <w:marLeft w:val="0"/>
      <w:marRight w:val="0"/>
      <w:marTop w:val="0"/>
      <w:marBottom w:val="0"/>
      <w:divBdr>
        <w:top w:val="none" w:sz="0" w:space="0" w:color="auto"/>
        <w:left w:val="none" w:sz="0" w:space="0" w:color="auto"/>
        <w:bottom w:val="none" w:sz="0" w:space="0" w:color="auto"/>
        <w:right w:val="none" w:sz="0" w:space="0" w:color="auto"/>
      </w:divBdr>
    </w:div>
    <w:div w:id="1611014536">
      <w:bodyDiv w:val="1"/>
      <w:marLeft w:val="0"/>
      <w:marRight w:val="0"/>
      <w:marTop w:val="0"/>
      <w:marBottom w:val="0"/>
      <w:divBdr>
        <w:top w:val="none" w:sz="0" w:space="0" w:color="auto"/>
        <w:left w:val="none" w:sz="0" w:space="0" w:color="auto"/>
        <w:bottom w:val="none" w:sz="0" w:space="0" w:color="auto"/>
        <w:right w:val="none" w:sz="0" w:space="0" w:color="auto"/>
      </w:divBdr>
    </w:div>
    <w:div w:id="1728382446">
      <w:bodyDiv w:val="1"/>
      <w:marLeft w:val="0"/>
      <w:marRight w:val="0"/>
      <w:marTop w:val="0"/>
      <w:marBottom w:val="0"/>
      <w:divBdr>
        <w:top w:val="none" w:sz="0" w:space="0" w:color="auto"/>
        <w:left w:val="none" w:sz="0" w:space="0" w:color="auto"/>
        <w:bottom w:val="none" w:sz="0" w:space="0" w:color="auto"/>
        <w:right w:val="none" w:sz="0" w:space="0" w:color="auto"/>
      </w:divBdr>
      <w:divsChild>
        <w:div w:id="205673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282800">
              <w:marLeft w:val="0"/>
              <w:marRight w:val="0"/>
              <w:marTop w:val="0"/>
              <w:marBottom w:val="0"/>
              <w:divBdr>
                <w:top w:val="none" w:sz="0" w:space="0" w:color="auto"/>
                <w:left w:val="none" w:sz="0" w:space="0" w:color="auto"/>
                <w:bottom w:val="none" w:sz="0" w:space="0" w:color="auto"/>
                <w:right w:val="none" w:sz="0" w:space="0" w:color="auto"/>
              </w:divBdr>
              <w:divsChild>
                <w:div w:id="100801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25086">
                      <w:marLeft w:val="0"/>
                      <w:marRight w:val="0"/>
                      <w:marTop w:val="0"/>
                      <w:marBottom w:val="0"/>
                      <w:divBdr>
                        <w:top w:val="none" w:sz="0" w:space="0" w:color="auto"/>
                        <w:left w:val="none" w:sz="0" w:space="0" w:color="auto"/>
                        <w:bottom w:val="none" w:sz="0" w:space="0" w:color="auto"/>
                        <w:right w:val="none" w:sz="0" w:space="0" w:color="auto"/>
                      </w:divBdr>
                      <w:divsChild>
                        <w:div w:id="11760688">
                          <w:marLeft w:val="0"/>
                          <w:marRight w:val="0"/>
                          <w:marTop w:val="0"/>
                          <w:marBottom w:val="0"/>
                          <w:divBdr>
                            <w:top w:val="none" w:sz="0" w:space="0" w:color="auto"/>
                            <w:left w:val="none" w:sz="0" w:space="0" w:color="auto"/>
                            <w:bottom w:val="none" w:sz="0" w:space="0" w:color="auto"/>
                            <w:right w:val="none" w:sz="0" w:space="0" w:color="auto"/>
                          </w:divBdr>
                          <w:divsChild>
                            <w:div w:id="488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1230">
      <w:bodyDiv w:val="1"/>
      <w:marLeft w:val="0"/>
      <w:marRight w:val="0"/>
      <w:marTop w:val="0"/>
      <w:marBottom w:val="0"/>
      <w:divBdr>
        <w:top w:val="none" w:sz="0" w:space="0" w:color="auto"/>
        <w:left w:val="none" w:sz="0" w:space="0" w:color="auto"/>
        <w:bottom w:val="none" w:sz="0" w:space="0" w:color="auto"/>
        <w:right w:val="none" w:sz="0" w:space="0" w:color="auto"/>
      </w:divBdr>
      <w:divsChild>
        <w:div w:id="863442753">
          <w:marLeft w:val="0"/>
          <w:marRight w:val="0"/>
          <w:marTop w:val="0"/>
          <w:marBottom w:val="0"/>
          <w:divBdr>
            <w:top w:val="none" w:sz="0" w:space="0" w:color="auto"/>
            <w:left w:val="none" w:sz="0" w:space="0" w:color="auto"/>
            <w:bottom w:val="none" w:sz="0" w:space="0" w:color="auto"/>
            <w:right w:val="none" w:sz="0" w:space="0" w:color="auto"/>
          </w:divBdr>
        </w:div>
        <w:div w:id="575284180">
          <w:marLeft w:val="0"/>
          <w:marRight w:val="0"/>
          <w:marTop w:val="0"/>
          <w:marBottom w:val="0"/>
          <w:divBdr>
            <w:top w:val="none" w:sz="0" w:space="0" w:color="auto"/>
            <w:left w:val="none" w:sz="0" w:space="0" w:color="auto"/>
            <w:bottom w:val="none" w:sz="0" w:space="0" w:color="auto"/>
            <w:right w:val="none" w:sz="0" w:space="0" w:color="auto"/>
          </w:divBdr>
        </w:div>
        <w:div w:id="316157754">
          <w:marLeft w:val="0"/>
          <w:marRight w:val="0"/>
          <w:marTop w:val="0"/>
          <w:marBottom w:val="0"/>
          <w:divBdr>
            <w:top w:val="none" w:sz="0" w:space="0" w:color="auto"/>
            <w:left w:val="none" w:sz="0" w:space="0" w:color="auto"/>
            <w:bottom w:val="none" w:sz="0" w:space="0" w:color="auto"/>
            <w:right w:val="none" w:sz="0" w:space="0" w:color="auto"/>
          </w:divBdr>
        </w:div>
      </w:divsChild>
    </w:div>
    <w:div w:id="19486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futureworkfor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futureworkforce" TargetMode="External"/><Relationship Id="rId4" Type="http://schemas.openxmlformats.org/officeDocument/2006/relationships/settings" Target="settings.xml"/><Relationship Id="rId9" Type="http://schemas.openxmlformats.org/officeDocument/2006/relationships/hyperlink" Target="http://press.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1216-2ABC-4E4C-8A63-0AE37039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Rowena J Mearley</cp:lastModifiedBy>
  <cp:revision>2</cp:revision>
  <cp:lastPrinted>2017-08-02T19:16:00Z</cp:lastPrinted>
  <dcterms:created xsi:type="dcterms:W3CDTF">2017-08-02T19:26:00Z</dcterms:created>
  <dcterms:modified xsi:type="dcterms:W3CDTF">2017-08-02T19:26:00Z</dcterms:modified>
</cp:coreProperties>
</file>