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820" w:type="dxa"/>
        <w:tblInd w:w="-90" w:type="dxa"/>
        <w:tblLook w:val="04A0" w:firstRow="1" w:lastRow="0" w:firstColumn="1" w:lastColumn="0" w:noHBand="0" w:noVBand="1"/>
      </w:tblPr>
      <w:tblGrid>
        <w:gridCol w:w="2448"/>
        <w:gridCol w:w="6372"/>
      </w:tblGrid>
      <w:tr w:rsidR="00D14598" w:rsidRPr="00236622" w14:paraId="756E1700" w14:textId="77777777">
        <w:tc>
          <w:tcPr>
            <w:tcW w:w="8820" w:type="dxa"/>
            <w:gridSpan w:val="2"/>
            <w:tcBorders>
              <w:top w:val="single" w:sz="6" w:space="0" w:color="C00000"/>
              <w:left w:val="nil"/>
              <w:bottom w:val="nil"/>
              <w:right w:val="nil"/>
            </w:tcBorders>
          </w:tcPr>
          <w:p w14:paraId="01C3CE2D" w14:textId="77777777" w:rsidR="00D14598" w:rsidRPr="00236622" w:rsidRDefault="00D14598" w:rsidP="004E7BD7">
            <w:pPr>
              <w:spacing w:line="240" w:lineRule="auto"/>
              <w:rPr>
                <w:b/>
                <w:i/>
                <w:szCs w:val="20"/>
              </w:rPr>
            </w:pPr>
            <w:r w:rsidRPr="00236622">
              <w:rPr>
                <w:b/>
                <w:i/>
                <w:szCs w:val="20"/>
              </w:rPr>
              <w:t>News Release</w:t>
            </w:r>
          </w:p>
          <w:p w14:paraId="4FC937CA" w14:textId="77777777" w:rsidR="00D14598" w:rsidRPr="00236622" w:rsidRDefault="00D14598" w:rsidP="004E7BD7">
            <w:pPr>
              <w:spacing w:line="240" w:lineRule="auto"/>
              <w:rPr>
                <w:b/>
                <w:i/>
                <w:szCs w:val="20"/>
              </w:rPr>
            </w:pPr>
          </w:p>
        </w:tc>
      </w:tr>
      <w:tr w:rsidR="006444EE" w:rsidRPr="00236622" w14:paraId="1F708A2C" w14:textId="77777777">
        <w:tc>
          <w:tcPr>
            <w:tcW w:w="2448" w:type="dxa"/>
            <w:tcBorders>
              <w:top w:val="nil"/>
              <w:left w:val="nil"/>
              <w:bottom w:val="nil"/>
              <w:right w:val="nil"/>
            </w:tcBorders>
          </w:tcPr>
          <w:p w14:paraId="1B754AF2" w14:textId="77777777" w:rsidR="006444EE" w:rsidRPr="00236622" w:rsidRDefault="006444EE" w:rsidP="004E7BD7">
            <w:pPr>
              <w:spacing w:line="240" w:lineRule="auto"/>
              <w:rPr>
                <w:i/>
                <w:szCs w:val="20"/>
              </w:rPr>
            </w:pPr>
            <w:r w:rsidRPr="00236622">
              <w:rPr>
                <w:i/>
                <w:szCs w:val="20"/>
              </w:rPr>
              <w:t>Date:</w:t>
            </w:r>
          </w:p>
        </w:tc>
        <w:tc>
          <w:tcPr>
            <w:tcW w:w="6372" w:type="dxa"/>
            <w:tcBorders>
              <w:top w:val="nil"/>
              <w:left w:val="nil"/>
              <w:bottom w:val="nil"/>
              <w:right w:val="nil"/>
            </w:tcBorders>
          </w:tcPr>
          <w:p w14:paraId="7DC8E7C6" w14:textId="08387C05" w:rsidR="006444EE" w:rsidRPr="00236622" w:rsidRDefault="00236622" w:rsidP="004E7BD7">
            <w:pPr>
              <w:spacing w:line="240" w:lineRule="auto"/>
              <w:rPr>
                <w:szCs w:val="20"/>
              </w:rPr>
            </w:pPr>
            <w:r w:rsidRPr="00236622">
              <w:rPr>
                <w:szCs w:val="20"/>
              </w:rPr>
              <w:t>For Immediate Release 8 June 2017</w:t>
            </w:r>
          </w:p>
        </w:tc>
      </w:tr>
      <w:tr w:rsidR="006444EE" w:rsidRPr="00236622" w14:paraId="34735FF8" w14:textId="77777777">
        <w:tc>
          <w:tcPr>
            <w:tcW w:w="2448" w:type="dxa"/>
            <w:tcBorders>
              <w:top w:val="nil"/>
              <w:left w:val="nil"/>
              <w:bottom w:val="nil"/>
              <w:right w:val="nil"/>
            </w:tcBorders>
          </w:tcPr>
          <w:p w14:paraId="3B717B8C" w14:textId="77777777" w:rsidR="006444EE" w:rsidRPr="00236622" w:rsidRDefault="006444EE" w:rsidP="004E7BD7">
            <w:pPr>
              <w:spacing w:line="240" w:lineRule="auto"/>
              <w:rPr>
                <w:i/>
                <w:szCs w:val="20"/>
              </w:rPr>
            </w:pPr>
          </w:p>
        </w:tc>
        <w:tc>
          <w:tcPr>
            <w:tcW w:w="6372" w:type="dxa"/>
            <w:tcBorders>
              <w:top w:val="nil"/>
              <w:left w:val="nil"/>
              <w:bottom w:val="nil"/>
              <w:right w:val="nil"/>
            </w:tcBorders>
          </w:tcPr>
          <w:p w14:paraId="0B9D813B" w14:textId="77777777" w:rsidR="006444EE" w:rsidRPr="00236622" w:rsidRDefault="006444EE" w:rsidP="004E7BD7">
            <w:pPr>
              <w:spacing w:line="240" w:lineRule="auto"/>
              <w:rPr>
                <w:szCs w:val="20"/>
              </w:rPr>
            </w:pPr>
          </w:p>
        </w:tc>
      </w:tr>
      <w:tr w:rsidR="006444EE" w:rsidRPr="00236622" w14:paraId="40FAEDA1" w14:textId="77777777">
        <w:tc>
          <w:tcPr>
            <w:tcW w:w="2448" w:type="dxa"/>
            <w:tcBorders>
              <w:top w:val="nil"/>
              <w:left w:val="nil"/>
              <w:bottom w:val="nil"/>
              <w:right w:val="nil"/>
            </w:tcBorders>
          </w:tcPr>
          <w:p w14:paraId="49357506" w14:textId="77777777" w:rsidR="006444EE" w:rsidRPr="00236622" w:rsidRDefault="006444EE" w:rsidP="004E7BD7">
            <w:pPr>
              <w:spacing w:line="240" w:lineRule="auto"/>
              <w:rPr>
                <w:i/>
                <w:szCs w:val="20"/>
              </w:rPr>
            </w:pPr>
            <w:r w:rsidRPr="00236622">
              <w:rPr>
                <w:i/>
                <w:szCs w:val="20"/>
              </w:rPr>
              <w:t>Contact:</w:t>
            </w:r>
          </w:p>
        </w:tc>
        <w:tc>
          <w:tcPr>
            <w:tcW w:w="6372" w:type="dxa"/>
            <w:tcBorders>
              <w:top w:val="nil"/>
              <w:left w:val="nil"/>
              <w:bottom w:val="nil"/>
              <w:right w:val="nil"/>
            </w:tcBorders>
          </w:tcPr>
          <w:p w14:paraId="22D74F68" w14:textId="2732E478" w:rsidR="006444EE" w:rsidRPr="00236622" w:rsidRDefault="00236622" w:rsidP="004E7BD7">
            <w:pPr>
              <w:spacing w:line="240" w:lineRule="auto"/>
              <w:rPr>
                <w:szCs w:val="20"/>
              </w:rPr>
            </w:pPr>
            <w:r w:rsidRPr="00236622">
              <w:rPr>
                <w:szCs w:val="20"/>
              </w:rPr>
              <w:t>Rowena Mearley</w:t>
            </w:r>
          </w:p>
          <w:p w14:paraId="390E15A9" w14:textId="1AAE04F8" w:rsidR="004E7BD7" w:rsidRPr="00236622" w:rsidRDefault="000354FE" w:rsidP="004E7BD7">
            <w:pPr>
              <w:spacing w:line="240" w:lineRule="auto"/>
              <w:rPr>
                <w:szCs w:val="20"/>
              </w:rPr>
            </w:pPr>
            <w:r w:rsidRPr="00236622">
              <w:rPr>
                <w:szCs w:val="20"/>
              </w:rPr>
              <w:t xml:space="preserve">Global </w:t>
            </w:r>
            <w:r w:rsidR="00236622" w:rsidRPr="00236622">
              <w:rPr>
                <w:szCs w:val="20"/>
              </w:rPr>
              <w:t>Media Relations</w:t>
            </w:r>
          </w:p>
          <w:p w14:paraId="6C61B5CE" w14:textId="35512113" w:rsidR="004E7BD7" w:rsidRPr="00236622" w:rsidRDefault="004E7BD7" w:rsidP="004E7BD7">
            <w:pPr>
              <w:spacing w:line="240" w:lineRule="auto"/>
              <w:rPr>
                <w:szCs w:val="20"/>
              </w:rPr>
            </w:pPr>
            <w:r w:rsidRPr="00236622">
              <w:rPr>
                <w:szCs w:val="20"/>
              </w:rPr>
              <w:t>Tel</w:t>
            </w:r>
            <w:r w:rsidR="00236622" w:rsidRPr="00236622">
              <w:rPr>
                <w:szCs w:val="20"/>
              </w:rPr>
              <w:t>: (+1)</w:t>
            </w:r>
            <w:r w:rsidR="000354FE" w:rsidRPr="00236622">
              <w:rPr>
                <w:szCs w:val="20"/>
              </w:rPr>
              <w:t xml:space="preserve"> </w:t>
            </w:r>
            <w:r w:rsidR="00236622" w:rsidRPr="00236622">
              <w:rPr>
                <w:szCs w:val="20"/>
              </w:rPr>
              <w:t>347 501 0931</w:t>
            </w:r>
          </w:p>
          <w:p w14:paraId="7B888FA0" w14:textId="5EA01DF5" w:rsidR="004E7BD7" w:rsidRPr="00236622" w:rsidRDefault="004E7BD7" w:rsidP="00D14598">
            <w:pPr>
              <w:spacing w:line="240" w:lineRule="auto"/>
              <w:rPr>
                <w:szCs w:val="20"/>
              </w:rPr>
            </w:pPr>
            <w:r w:rsidRPr="00236622">
              <w:rPr>
                <w:szCs w:val="20"/>
              </w:rPr>
              <w:t>Email address</w:t>
            </w:r>
            <w:r w:rsidR="00236622" w:rsidRPr="00236622">
              <w:rPr>
                <w:szCs w:val="20"/>
              </w:rPr>
              <w:t xml:space="preserve"> </w:t>
            </w:r>
            <w:hyperlink r:id="rId8" w:history="1">
              <w:r w:rsidR="00236622" w:rsidRPr="00236622">
                <w:rPr>
                  <w:rStyle w:val="Hyperlink"/>
                  <w:szCs w:val="20"/>
                </w:rPr>
                <w:t>Rowena.j.mearley@pwc.com</w:t>
              </w:r>
            </w:hyperlink>
          </w:p>
        </w:tc>
      </w:tr>
      <w:tr w:rsidR="006444EE" w:rsidRPr="00236622" w14:paraId="2C312918" w14:textId="77777777">
        <w:tc>
          <w:tcPr>
            <w:tcW w:w="2448" w:type="dxa"/>
            <w:tcBorders>
              <w:top w:val="nil"/>
              <w:left w:val="nil"/>
              <w:bottom w:val="nil"/>
              <w:right w:val="nil"/>
            </w:tcBorders>
          </w:tcPr>
          <w:p w14:paraId="757B00BE" w14:textId="77777777" w:rsidR="006444EE" w:rsidRPr="00236622" w:rsidRDefault="006444EE" w:rsidP="004E7BD7">
            <w:pPr>
              <w:spacing w:line="240" w:lineRule="auto"/>
              <w:rPr>
                <w:i/>
                <w:szCs w:val="20"/>
              </w:rPr>
            </w:pPr>
          </w:p>
        </w:tc>
        <w:tc>
          <w:tcPr>
            <w:tcW w:w="6372" w:type="dxa"/>
            <w:tcBorders>
              <w:top w:val="nil"/>
              <w:left w:val="nil"/>
              <w:bottom w:val="nil"/>
              <w:right w:val="nil"/>
            </w:tcBorders>
          </w:tcPr>
          <w:p w14:paraId="0AD86F44" w14:textId="77777777" w:rsidR="006444EE" w:rsidRPr="00236622" w:rsidRDefault="006444EE" w:rsidP="004E7BD7">
            <w:pPr>
              <w:spacing w:line="240" w:lineRule="auto"/>
              <w:rPr>
                <w:szCs w:val="20"/>
              </w:rPr>
            </w:pPr>
          </w:p>
        </w:tc>
      </w:tr>
      <w:tr w:rsidR="006444EE" w:rsidRPr="00236622" w14:paraId="5D1E5974" w14:textId="77777777">
        <w:tc>
          <w:tcPr>
            <w:tcW w:w="2448" w:type="dxa"/>
            <w:tcBorders>
              <w:top w:val="nil"/>
              <w:left w:val="nil"/>
              <w:bottom w:val="nil"/>
              <w:right w:val="nil"/>
            </w:tcBorders>
          </w:tcPr>
          <w:p w14:paraId="750249B1" w14:textId="77777777" w:rsidR="006444EE" w:rsidRPr="00236622" w:rsidRDefault="006444EE" w:rsidP="004E7BD7">
            <w:pPr>
              <w:spacing w:line="240" w:lineRule="auto"/>
              <w:rPr>
                <w:i/>
                <w:szCs w:val="20"/>
              </w:rPr>
            </w:pPr>
            <w:r w:rsidRPr="00236622">
              <w:rPr>
                <w:i/>
                <w:szCs w:val="20"/>
              </w:rPr>
              <w:t>No. of pages</w:t>
            </w:r>
          </w:p>
        </w:tc>
        <w:tc>
          <w:tcPr>
            <w:tcW w:w="6372" w:type="dxa"/>
            <w:tcBorders>
              <w:top w:val="nil"/>
              <w:left w:val="nil"/>
              <w:bottom w:val="nil"/>
              <w:right w:val="nil"/>
            </w:tcBorders>
          </w:tcPr>
          <w:p w14:paraId="73D2128B" w14:textId="0DAA3B30" w:rsidR="006444EE" w:rsidRPr="00236622" w:rsidRDefault="001F1C09" w:rsidP="004E7BD7">
            <w:pPr>
              <w:spacing w:line="240" w:lineRule="auto"/>
              <w:rPr>
                <w:szCs w:val="20"/>
              </w:rPr>
            </w:pPr>
            <w:r w:rsidRPr="00236622">
              <w:rPr>
                <w:szCs w:val="20"/>
              </w:rPr>
              <w:t>2</w:t>
            </w:r>
          </w:p>
        </w:tc>
      </w:tr>
      <w:tr w:rsidR="006444EE" w:rsidRPr="00236622" w14:paraId="5AB268CB" w14:textId="77777777">
        <w:tc>
          <w:tcPr>
            <w:tcW w:w="2448" w:type="dxa"/>
            <w:tcBorders>
              <w:top w:val="nil"/>
              <w:left w:val="nil"/>
              <w:bottom w:val="nil"/>
              <w:right w:val="nil"/>
            </w:tcBorders>
          </w:tcPr>
          <w:p w14:paraId="705A93D3" w14:textId="77777777" w:rsidR="006444EE" w:rsidRPr="00236622" w:rsidRDefault="006444EE" w:rsidP="004E7BD7">
            <w:pPr>
              <w:spacing w:line="240" w:lineRule="auto"/>
              <w:rPr>
                <w:szCs w:val="20"/>
              </w:rPr>
            </w:pPr>
          </w:p>
        </w:tc>
        <w:tc>
          <w:tcPr>
            <w:tcW w:w="6372" w:type="dxa"/>
            <w:tcBorders>
              <w:top w:val="nil"/>
              <w:left w:val="nil"/>
              <w:bottom w:val="nil"/>
              <w:right w:val="nil"/>
            </w:tcBorders>
          </w:tcPr>
          <w:p w14:paraId="5DE5F9F1" w14:textId="77777777" w:rsidR="006444EE" w:rsidRPr="00236622" w:rsidRDefault="006444EE" w:rsidP="004E7BD7">
            <w:pPr>
              <w:spacing w:line="240" w:lineRule="auto"/>
              <w:rPr>
                <w:szCs w:val="20"/>
              </w:rPr>
            </w:pPr>
          </w:p>
        </w:tc>
      </w:tr>
      <w:tr w:rsidR="006444EE" w:rsidRPr="00236622" w14:paraId="68746FD1" w14:textId="77777777">
        <w:trPr>
          <w:trHeight w:val="288"/>
        </w:trPr>
        <w:tc>
          <w:tcPr>
            <w:tcW w:w="2448" w:type="dxa"/>
            <w:tcBorders>
              <w:top w:val="nil"/>
              <w:left w:val="nil"/>
              <w:bottom w:val="single" w:sz="6" w:space="0" w:color="C00000"/>
              <w:right w:val="nil"/>
            </w:tcBorders>
          </w:tcPr>
          <w:p w14:paraId="096B1036" w14:textId="77777777" w:rsidR="006444EE" w:rsidRPr="00236622" w:rsidRDefault="006444EE" w:rsidP="004E7BD7">
            <w:pPr>
              <w:spacing w:line="240" w:lineRule="auto"/>
              <w:rPr>
                <w:szCs w:val="20"/>
              </w:rPr>
            </w:pPr>
          </w:p>
        </w:tc>
        <w:tc>
          <w:tcPr>
            <w:tcW w:w="6372" w:type="dxa"/>
            <w:tcBorders>
              <w:top w:val="nil"/>
              <w:left w:val="nil"/>
              <w:bottom w:val="single" w:sz="6" w:space="0" w:color="C00000"/>
              <w:right w:val="nil"/>
            </w:tcBorders>
          </w:tcPr>
          <w:p w14:paraId="6B59A0A3" w14:textId="77777777" w:rsidR="006444EE" w:rsidRPr="00236622" w:rsidRDefault="000354FE" w:rsidP="004E7BD7">
            <w:pPr>
              <w:rPr>
                <w:color w:val="000000" w:themeColor="text1"/>
                <w:szCs w:val="20"/>
              </w:rPr>
            </w:pPr>
            <w:r w:rsidRPr="00236622">
              <w:rPr>
                <w:color w:val="000000" w:themeColor="text1"/>
                <w:szCs w:val="20"/>
              </w:rPr>
              <w:t>Follow/retweet: @PwC</w:t>
            </w:r>
          </w:p>
        </w:tc>
      </w:tr>
    </w:tbl>
    <w:p w14:paraId="59A6AB26" w14:textId="77777777" w:rsidR="00236622" w:rsidRPr="00236622" w:rsidRDefault="00236622" w:rsidP="00236622">
      <w:pPr>
        <w:spacing w:line="240" w:lineRule="auto"/>
        <w:rPr>
          <w:rFonts w:cs="Helv"/>
          <w:b/>
          <w:color w:val="000000"/>
          <w:szCs w:val="20"/>
          <w:lang w:val="en-US"/>
        </w:rPr>
      </w:pPr>
    </w:p>
    <w:p w14:paraId="37420A6A" w14:textId="77777777" w:rsidR="00236622" w:rsidRPr="00236622" w:rsidRDefault="00236622" w:rsidP="002A4556">
      <w:pPr>
        <w:spacing w:line="240" w:lineRule="auto"/>
        <w:rPr>
          <w:rFonts w:cs="Helv"/>
          <w:b/>
          <w:color w:val="000000"/>
          <w:sz w:val="28"/>
          <w:szCs w:val="28"/>
          <w:lang w:val="en-US"/>
        </w:rPr>
      </w:pPr>
      <w:bookmarkStart w:id="0" w:name="_GoBack"/>
      <w:r w:rsidRPr="00236622">
        <w:rPr>
          <w:rFonts w:cs="Helv"/>
          <w:b/>
          <w:color w:val="000000"/>
          <w:sz w:val="28"/>
          <w:szCs w:val="28"/>
          <w:lang w:val="en-US"/>
        </w:rPr>
        <w:t>54% of companies struggle to align innovation and business strategy according to PwC’s Innovation Benchmark</w:t>
      </w:r>
      <w:r w:rsidR="00D965F8" w:rsidRPr="00236622">
        <w:rPr>
          <w:rFonts w:cs="Helv"/>
          <w:noProof/>
          <w:color w:val="000000"/>
          <w:sz w:val="28"/>
          <w:szCs w:val="28"/>
          <w:lang w:val="en-US"/>
        </w:rPr>
        <mc:AlternateContent>
          <mc:Choice Requires="wps">
            <w:drawing>
              <wp:anchor distT="0" distB="0" distL="114300" distR="114300" simplePos="0" relativeHeight="251657728" behindDoc="0" locked="1" layoutInCell="1" allowOverlap="1" wp14:anchorId="7AADB47D" wp14:editId="74F21FFC">
                <wp:simplePos x="0" y="0"/>
                <wp:positionH relativeFrom="page">
                  <wp:posOffset>1115695</wp:posOffset>
                </wp:positionH>
                <wp:positionV relativeFrom="page">
                  <wp:posOffset>9792335</wp:posOffset>
                </wp:positionV>
                <wp:extent cx="5905500" cy="144145"/>
                <wp:effectExtent l="0" t="0" r="0" b="8255"/>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05500" cy="144145"/>
                        </a:xfrm>
                        <a:custGeom>
                          <a:avLst/>
                          <a:gdLst>
                            <a:gd name="T0" fmla="*/ 0 w 9301"/>
                            <a:gd name="T1" fmla="*/ 228 h 228"/>
                            <a:gd name="T2" fmla="*/ 0 w 9301"/>
                            <a:gd name="T3" fmla="*/ 0 h 228"/>
                            <a:gd name="T4" fmla="*/ 9301 w 9301"/>
                            <a:gd name="T5" fmla="*/ 0 h 228"/>
                          </a:gdLst>
                          <a:ahLst/>
                          <a:cxnLst>
                            <a:cxn ang="0">
                              <a:pos x="T0" y="T1"/>
                            </a:cxn>
                            <a:cxn ang="0">
                              <a:pos x="T2" y="T3"/>
                            </a:cxn>
                            <a:cxn ang="0">
                              <a:pos x="T4" y="T5"/>
                            </a:cxn>
                          </a:cxnLst>
                          <a:rect l="0" t="0" r="r" b="b"/>
                          <a:pathLst>
                            <a:path w="9301" h="228">
                              <a:moveTo>
                                <a:pt x="0" y="228"/>
                              </a:moveTo>
                              <a:lnTo>
                                <a:pt x="0" y="0"/>
                              </a:lnTo>
                              <a:lnTo>
                                <a:pt x="9301" y="0"/>
                              </a:lnTo>
                            </a:path>
                          </a:pathLst>
                        </a:custGeom>
                        <a:noFill/>
                        <a:ln w="12700" cap="rnd">
                          <a:noFill/>
                          <a:prstDash val="sysDot"/>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A30A8" id="Freeform 1" o:spid="_x0000_s1026" style="position:absolute;margin-left:87.85pt;margin-top:771.05pt;width:465pt;height:1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" path="m,228l,,9301,e" filled="f" stroked="f" strokeweight="1pt">
                <v:stroke dashstyle="1 1" endcap="round"/>
                <v:path arrowok="t" o:connecttype="custom" o:connectlocs="0,144145;0,0;5905500,0" o:connectangles="0,0,0"/>
                <o:lock v:ext="edit" aspectratio="t"/>
                <w10:wrap anchorx="page" anchory="page"/>
                <w10:anchorlock/>
              </v:shape>
            </w:pict>
          </mc:Fallback>
        </mc:AlternateContent>
      </w:r>
    </w:p>
    <w:p w14:paraId="51A01A29" w14:textId="77777777" w:rsidR="00236622" w:rsidRPr="00236622" w:rsidRDefault="00236622" w:rsidP="002A4556">
      <w:pPr>
        <w:spacing w:line="240" w:lineRule="auto"/>
        <w:rPr>
          <w:rFonts w:cs="Helv"/>
          <w:b/>
          <w:color w:val="000000"/>
          <w:szCs w:val="20"/>
          <w:lang w:val="en-US"/>
        </w:rPr>
      </w:pPr>
    </w:p>
    <w:p w14:paraId="73282847" w14:textId="24959085" w:rsidR="00236622" w:rsidRPr="00236622" w:rsidRDefault="00236622" w:rsidP="002A4556">
      <w:pPr>
        <w:spacing w:line="240" w:lineRule="auto"/>
        <w:rPr>
          <w:rFonts w:cs="Arial"/>
          <w:color w:val="404041"/>
          <w:spacing w:val="1"/>
          <w:szCs w:val="20"/>
        </w:rPr>
      </w:pPr>
      <w:r w:rsidRPr="00236622">
        <w:rPr>
          <w:rFonts w:cs="Arial"/>
          <w:color w:val="404041"/>
          <w:spacing w:val="1"/>
          <w:szCs w:val="20"/>
        </w:rPr>
        <w:t xml:space="preserve">Companies are making blind bets on innovation with billions of </w:t>
      </w:r>
      <w:r w:rsidRPr="00236622">
        <w:rPr>
          <w:rFonts w:cs="Arial"/>
          <w:color w:val="404041"/>
          <w:spacing w:val="1"/>
          <w:szCs w:val="20"/>
        </w:rPr>
        <w:t xml:space="preserve">dollars potentially on the line, according to a new survey of over 1200 global executives and business leaders. The PwC Innovation Benchmark </w:t>
      </w:r>
      <w:r w:rsidRPr="00236622">
        <w:rPr>
          <w:rFonts w:cs="Arial"/>
          <w:color w:val="404041"/>
          <w:spacing w:val="1"/>
          <w:szCs w:val="20"/>
        </w:rPr>
        <w:t>examine</w:t>
      </w:r>
      <w:r w:rsidRPr="00236622">
        <w:rPr>
          <w:rFonts w:cs="Arial"/>
          <w:color w:val="404041"/>
          <w:spacing w:val="1"/>
          <w:szCs w:val="20"/>
        </w:rPr>
        <w:t>s</w:t>
      </w:r>
      <w:r w:rsidRPr="00236622">
        <w:rPr>
          <w:rFonts w:cs="Arial"/>
          <w:color w:val="404041"/>
          <w:spacing w:val="1"/>
          <w:szCs w:val="20"/>
        </w:rPr>
        <w:t xml:space="preserve"> how top companies are meeting innovation challenges.</w:t>
      </w:r>
    </w:p>
    <w:p w14:paraId="58CC1844" w14:textId="77777777" w:rsidR="00236622" w:rsidRPr="00236622" w:rsidRDefault="00236622" w:rsidP="002A4556">
      <w:pPr>
        <w:spacing w:line="240" w:lineRule="auto"/>
        <w:rPr>
          <w:rFonts w:cs="Arial"/>
          <w:color w:val="404041"/>
          <w:spacing w:val="1"/>
          <w:szCs w:val="20"/>
        </w:rPr>
      </w:pPr>
    </w:p>
    <w:p w14:paraId="64C911F9" w14:textId="77777777" w:rsidR="00236622" w:rsidRPr="00236622" w:rsidRDefault="00236622" w:rsidP="002A4556">
      <w:pPr>
        <w:spacing w:line="240" w:lineRule="auto"/>
        <w:rPr>
          <w:rFonts w:cs="Arial"/>
          <w:color w:val="404041"/>
          <w:spacing w:val="1"/>
          <w:szCs w:val="20"/>
        </w:rPr>
      </w:pPr>
      <w:r w:rsidRPr="00236622">
        <w:rPr>
          <w:rFonts w:cs="Arial"/>
          <w:color w:val="404041"/>
          <w:spacing w:val="1"/>
          <w:szCs w:val="20"/>
        </w:rPr>
        <w:t>Most companies (54%) struggle to align their business and innovation strategies, leaving many companies flying blind as they place bets on innovation. A finding that is especially important as the report also found that strategy, not size of investment, is the greatest determining factor in the success of an innovation initiative.</w:t>
      </w:r>
    </w:p>
    <w:p w14:paraId="34E9C2E4" w14:textId="77777777" w:rsidR="00236622" w:rsidRPr="00236622" w:rsidRDefault="00236622" w:rsidP="002A4556">
      <w:pPr>
        <w:spacing w:line="240" w:lineRule="auto"/>
        <w:rPr>
          <w:rFonts w:cs="Arial"/>
          <w:color w:val="404041"/>
          <w:spacing w:val="1"/>
          <w:szCs w:val="20"/>
        </w:rPr>
      </w:pPr>
    </w:p>
    <w:p w14:paraId="06E6632C" w14:textId="77777777" w:rsidR="00236622" w:rsidRPr="00236622" w:rsidRDefault="00236622" w:rsidP="002A4556">
      <w:pPr>
        <w:spacing w:line="240" w:lineRule="auto"/>
        <w:rPr>
          <w:rFonts w:cs="Arial"/>
          <w:color w:val="404041"/>
          <w:spacing w:val="1"/>
          <w:szCs w:val="20"/>
        </w:rPr>
      </w:pPr>
      <w:r w:rsidRPr="00236622">
        <w:rPr>
          <w:rFonts w:cs="Arial"/>
          <w:color w:val="404041"/>
          <w:spacing w:val="1"/>
          <w:szCs w:val="20"/>
        </w:rPr>
        <w:t xml:space="preserve">“It’s critical for executives and business leaders to meet innovation challenges head on, but often times they are unsure of how or where to begin,” says Volker </w:t>
      </w:r>
      <w:proofErr w:type="spellStart"/>
      <w:r w:rsidRPr="00236622">
        <w:rPr>
          <w:rFonts w:cs="Arial"/>
          <w:color w:val="404041"/>
          <w:spacing w:val="1"/>
          <w:szCs w:val="20"/>
        </w:rPr>
        <w:t>Staack</w:t>
      </w:r>
      <w:proofErr w:type="spellEnd"/>
      <w:r w:rsidRPr="00236622">
        <w:rPr>
          <w:rFonts w:cs="Arial"/>
          <w:color w:val="404041"/>
          <w:spacing w:val="1"/>
          <w:szCs w:val="20"/>
        </w:rPr>
        <w:t xml:space="preserve">, co-author of the report and Principal, Global and US Innovation Leader with PwC’s Strategy&amp;. </w:t>
      </w:r>
    </w:p>
    <w:p w14:paraId="2DF57243" w14:textId="77777777" w:rsidR="00236622" w:rsidRPr="00236622" w:rsidRDefault="00236622" w:rsidP="002A4556">
      <w:pPr>
        <w:spacing w:line="240" w:lineRule="auto"/>
        <w:rPr>
          <w:rFonts w:cs="Arial"/>
          <w:color w:val="404041"/>
          <w:spacing w:val="1"/>
          <w:szCs w:val="20"/>
        </w:rPr>
      </w:pPr>
    </w:p>
    <w:p w14:paraId="31C3C4E2" w14:textId="77777777" w:rsidR="00236622" w:rsidRPr="00236622" w:rsidRDefault="00236622" w:rsidP="002A4556">
      <w:pPr>
        <w:spacing w:line="240" w:lineRule="auto"/>
        <w:rPr>
          <w:rFonts w:cs="Arial"/>
          <w:color w:val="404041"/>
          <w:spacing w:val="1"/>
          <w:szCs w:val="20"/>
        </w:rPr>
      </w:pPr>
      <w:r w:rsidRPr="00236622">
        <w:rPr>
          <w:rFonts w:cs="Arial"/>
          <w:color w:val="404041"/>
          <w:spacing w:val="1"/>
          <w:szCs w:val="20"/>
        </w:rPr>
        <w:t>“This report identifies the pain points for executives across all industries to help find solutions to drive innovation that will align with business strategy and result in bottom-line success.”</w:t>
      </w:r>
    </w:p>
    <w:p w14:paraId="3F57DE42" w14:textId="77777777" w:rsidR="00236622" w:rsidRPr="00236622" w:rsidRDefault="00236622" w:rsidP="002A4556">
      <w:pPr>
        <w:spacing w:line="240" w:lineRule="auto"/>
        <w:rPr>
          <w:rFonts w:cs="Arial"/>
          <w:color w:val="404041"/>
          <w:spacing w:val="1"/>
          <w:szCs w:val="20"/>
        </w:rPr>
      </w:pPr>
    </w:p>
    <w:p w14:paraId="7EA1D1E2" w14:textId="3E64E2A6" w:rsidR="00236622" w:rsidRDefault="00236622" w:rsidP="002A4556">
      <w:pPr>
        <w:spacing w:line="240" w:lineRule="auto"/>
        <w:rPr>
          <w:rFonts w:cs="Arial"/>
          <w:color w:val="404041"/>
          <w:spacing w:val="1"/>
          <w:szCs w:val="20"/>
        </w:rPr>
      </w:pPr>
      <w:r w:rsidRPr="00236622">
        <w:rPr>
          <w:rFonts w:cs="Arial"/>
          <w:color w:val="404041"/>
          <w:spacing w:val="1"/>
          <w:szCs w:val="20"/>
        </w:rPr>
        <w:t>The report also explores the different approaches to ideation and innovation models deemed most successful. Overall, companies are becoming more inclusive and are adopting open innovation models that bring more voices to the table, including employees across all levels and departments. Not only does this foster fresh thinking, it also establishes a more innovative culture. Furthermore, companies are looking to customers as partners as they look to create the next big breakthrough innovation.</w:t>
      </w:r>
    </w:p>
    <w:p w14:paraId="4A9B7A58" w14:textId="77777777" w:rsidR="002A4556" w:rsidRPr="00236622" w:rsidRDefault="002A4556" w:rsidP="002A4556">
      <w:pPr>
        <w:spacing w:line="240" w:lineRule="auto"/>
        <w:rPr>
          <w:rFonts w:cs="Helv"/>
          <w:b/>
          <w:color w:val="000000"/>
          <w:szCs w:val="20"/>
          <w:lang w:val="en-US"/>
        </w:rPr>
      </w:pPr>
    </w:p>
    <w:p w14:paraId="20FDCAB5" w14:textId="49B14FE5" w:rsidR="00236622" w:rsidRPr="00236622" w:rsidRDefault="00236622" w:rsidP="002A4556">
      <w:pPr>
        <w:pStyle w:val="NormalWeb"/>
        <w:spacing w:before="0" w:beforeAutospacing="0" w:after="0" w:afterAutospacing="0"/>
        <w:textAlignment w:val="baseline"/>
        <w:rPr>
          <w:rFonts w:ascii="Georgia" w:hAnsi="Georgia" w:cs="Arial"/>
          <w:color w:val="404041"/>
          <w:spacing w:val="1"/>
          <w:sz w:val="20"/>
          <w:szCs w:val="20"/>
        </w:rPr>
      </w:pPr>
      <w:r w:rsidRPr="00236622">
        <w:rPr>
          <w:rFonts w:ascii="Georgia" w:hAnsi="Georgia" w:cs="Arial"/>
          <w:color w:val="404041"/>
          <w:spacing w:val="1"/>
          <w:sz w:val="20"/>
          <w:szCs w:val="20"/>
        </w:rPr>
        <w:t>Among these findings,</w:t>
      </w:r>
      <w:r w:rsidRPr="00236622">
        <w:rPr>
          <w:rStyle w:val="apple-converted-space"/>
          <w:rFonts w:ascii="Georgia" w:hAnsi="Georgia" w:cs="Arial"/>
          <w:color w:val="404041"/>
          <w:spacing w:val="1"/>
          <w:sz w:val="20"/>
          <w:szCs w:val="20"/>
        </w:rPr>
        <w:t> </w:t>
      </w:r>
      <w:hyperlink r:id="rId9" w:history="1">
        <w:r w:rsidRPr="00236622">
          <w:rPr>
            <w:rStyle w:val="Hyperlink"/>
            <w:rFonts w:ascii="Georgia" w:hAnsi="Georgia" w:cs="Arial"/>
            <w:color w:val="404041"/>
            <w:spacing w:val="1"/>
            <w:sz w:val="20"/>
            <w:szCs w:val="20"/>
            <w:bdr w:val="none" w:sz="0" w:space="0" w:color="auto" w:frame="1"/>
          </w:rPr>
          <w:t>PwC’s Innovation Benchmark</w:t>
        </w:r>
      </w:hyperlink>
      <w:r w:rsidRPr="00236622">
        <w:rPr>
          <w:rStyle w:val="apple-converted-space"/>
          <w:rFonts w:ascii="Georgia" w:hAnsi="Georgia" w:cs="Arial"/>
          <w:color w:val="404041"/>
          <w:spacing w:val="1"/>
          <w:sz w:val="20"/>
          <w:szCs w:val="20"/>
        </w:rPr>
        <w:t> </w:t>
      </w:r>
      <w:r w:rsidRPr="00236622">
        <w:rPr>
          <w:rFonts w:ascii="Georgia" w:hAnsi="Georgia" w:cs="Arial"/>
          <w:color w:val="404041"/>
          <w:spacing w:val="1"/>
          <w:sz w:val="20"/>
          <w:szCs w:val="20"/>
        </w:rPr>
        <w:t>also found that:</w:t>
      </w:r>
      <w:r w:rsidR="002A4556">
        <w:rPr>
          <w:rFonts w:ascii="Georgia" w:hAnsi="Georgia" w:cs="Arial"/>
          <w:color w:val="404041"/>
          <w:spacing w:val="1"/>
          <w:sz w:val="20"/>
          <w:szCs w:val="20"/>
        </w:rPr>
        <w:br/>
      </w:r>
    </w:p>
    <w:p w14:paraId="4356421E" w14:textId="77777777" w:rsidR="00236622" w:rsidRPr="00236622" w:rsidRDefault="00236622" w:rsidP="002A4556">
      <w:pPr>
        <w:pStyle w:val="ListParagraph"/>
        <w:numPr>
          <w:ilvl w:val="0"/>
          <w:numId w:val="10"/>
        </w:numPr>
        <w:spacing w:after="0" w:line="240" w:lineRule="auto"/>
        <w:textAlignment w:val="baseline"/>
        <w:rPr>
          <w:rFonts w:ascii="Georgia" w:hAnsi="Georgia" w:cs="Arial"/>
          <w:color w:val="404041"/>
          <w:sz w:val="20"/>
          <w:szCs w:val="20"/>
        </w:rPr>
      </w:pPr>
      <w:r w:rsidRPr="00236622">
        <w:rPr>
          <w:rFonts w:ascii="Georgia" w:hAnsi="Georgia" w:cs="Arial"/>
          <w:b/>
          <w:bCs/>
          <w:color w:val="404041"/>
          <w:sz w:val="20"/>
          <w:szCs w:val="20"/>
          <w:bdr w:val="none" w:sz="0" w:space="0" w:color="auto" w:frame="1"/>
        </w:rPr>
        <w:t>Leaders show low confidence in their company’s innovation prowess:</w:t>
      </w:r>
      <w:r w:rsidRPr="00236622">
        <w:rPr>
          <w:rStyle w:val="apple-converted-space"/>
          <w:rFonts w:ascii="Georgia" w:hAnsi="Georgia" w:cs="Arial"/>
          <w:b/>
          <w:bCs/>
          <w:color w:val="404041"/>
          <w:sz w:val="20"/>
          <w:szCs w:val="20"/>
          <w:bdr w:val="none" w:sz="0" w:space="0" w:color="auto" w:frame="1"/>
        </w:rPr>
        <w:t> </w:t>
      </w:r>
      <w:r w:rsidRPr="00236622">
        <w:rPr>
          <w:rFonts w:ascii="Georgia" w:hAnsi="Georgia" w:cs="Arial"/>
          <w:color w:val="404041"/>
          <w:sz w:val="20"/>
          <w:szCs w:val="20"/>
        </w:rPr>
        <w:t>Just over one-quarter of respondents believe they lead their competitors in innovation.</w:t>
      </w:r>
    </w:p>
    <w:p w14:paraId="5F3353DC" w14:textId="77777777" w:rsidR="00236622" w:rsidRPr="00236622" w:rsidRDefault="00236622" w:rsidP="002A4556">
      <w:pPr>
        <w:pStyle w:val="ListParagraph"/>
        <w:numPr>
          <w:ilvl w:val="0"/>
          <w:numId w:val="10"/>
        </w:numPr>
        <w:spacing w:after="0" w:line="240" w:lineRule="auto"/>
        <w:textAlignment w:val="baseline"/>
        <w:rPr>
          <w:rFonts w:ascii="Georgia" w:hAnsi="Georgia" w:cs="Arial"/>
          <w:color w:val="404041"/>
          <w:sz w:val="20"/>
          <w:szCs w:val="20"/>
        </w:rPr>
      </w:pPr>
      <w:r w:rsidRPr="00236622">
        <w:rPr>
          <w:rFonts w:ascii="Georgia" w:hAnsi="Georgia" w:cs="Arial"/>
          <w:b/>
          <w:bCs/>
          <w:color w:val="404041"/>
          <w:sz w:val="20"/>
          <w:szCs w:val="20"/>
          <w:bdr w:val="none" w:sz="0" w:space="0" w:color="auto" w:frame="1"/>
        </w:rPr>
        <w:t>Companies are embracing open innovation models:</w:t>
      </w:r>
      <w:r w:rsidRPr="00236622">
        <w:rPr>
          <w:rStyle w:val="apple-converted-space"/>
          <w:rFonts w:ascii="Georgia" w:hAnsi="Georgia" w:cs="Arial"/>
          <w:color w:val="404041"/>
          <w:sz w:val="20"/>
          <w:szCs w:val="20"/>
        </w:rPr>
        <w:t> </w:t>
      </w:r>
      <w:r w:rsidRPr="00236622">
        <w:rPr>
          <w:rFonts w:ascii="Georgia" w:hAnsi="Georgia" w:cs="Arial"/>
          <w:color w:val="404041"/>
          <w:sz w:val="20"/>
          <w:szCs w:val="20"/>
        </w:rPr>
        <w:t>The most innovative companies today are promoting innovation both inside and outside their organizations by breaking down traditional barriers to bring in a much wider ecosystem for ideas, insights, talent and technology. Sixty-one percent of respondents say their company deploys an open innovation model, followed by design thinking (59%) and co-creating with customers, partners and suppliers (55%), all well ahead of traditional R&amp;D (34%).</w:t>
      </w:r>
    </w:p>
    <w:p w14:paraId="4F250C64" w14:textId="77777777" w:rsidR="00236622" w:rsidRPr="00236622" w:rsidRDefault="00236622" w:rsidP="002A4556">
      <w:pPr>
        <w:pStyle w:val="ListParagraph"/>
        <w:numPr>
          <w:ilvl w:val="0"/>
          <w:numId w:val="10"/>
        </w:numPr>
        <w:spacing w:after="0" w:line="240" w:lineRule="auto"/>
        <w:textAlignment w:val="baseline"/>
        <w:rPr>
          <w:rFonts w:ascii="Georgia" w:hAnsi="Georgia" w:cs="Arial"/>
          <w:color w:val="404041"/>
          <w:sz w:val="20"/>
          <w:szCs w:val="20"/>
        </w:rPr>
      </w:pPr>
      <w:r w:rsidRPr="00236622">
        <w:rPr>
          <w:rFonts w:ascii="Georgia" w:hAnsi="Georgia" w:cs="Arial"/>
          <w:b/>
          <w:bCs/>
          <w:color w:val="404041"/>
          <w:sz w:val="20"/>
          <w:szCs w:val="20"/>
          <w:bdr w:val="none" w:sz="0" w:space="0" w:color="auto" w:frame="1"/>
        </w:rPr>
        <w:t>The Innovation X Factor?</w:t>
      </w:r>
      <w:r w:rsidRPr="00236622">
        <w:rPr>
          <w:rStyle w:val="apple-converted-space"/>
          <w:rFonts w:ascii="Georgia" w:hAnsi="Georgia" w:cs="Arial"/>
          <w:color w:val="404041"/>
          <w:sz w:val="20"/>
          <w:szCs w:val="20"/>
        </w:rPr>
        <w:t> </w:t>
      </w:r>
      <w:r w:rsidRPr="00236622">
        <w:rPr>
          <w:rFonts w:ascii="Georgia" w:hAnsi="Georgia" w:cs="Arial"/>
          <w:b/>
          <w:bCs/>
          <w:color w:val="404041"/>
          <w:sz w:val="20"/>
          <w:szCs w:val="20"/>
          <w:bdr w:val="none" w:sz="0" w:space="0" w:color="auto" w:frame="1"/>
        </w:rPr>
        <w:t>Humans</w:t>
      </w:r>
      <w:r w:rsidRPr="00236622">
        <w:rPr>
          <w:rFonts w:ascii="Georgia" w:hAnsi="Georgia" w:cs="Arial"/>
          <w:color w:val="404041"/>
          <w:sz w:val="20"/>
          <w:szCs w:val="20"/>
        </w:rPr>
        <w:t xml:space="preserve">: Big data can tell you that customers behave a certain way, but it takes a human to explain why they behave that way. As a result, most </w:t>
      </w:r>
      <w:r w:rsidRPr="00236622">
        <w:rPr>
          <w:rFonts w:ascii="Georgia" w:hAnsi="Georgia" w:cs="Arial"/>
          <w:color w:val="404041"/>
          <w:sz w:val="20"/>
          <w:szCs w:val="20"/>
        </w:rPr>
        <w:lastRenderedPageBreak/>
        <w:t>companies surveyed (60%) consider internal employees their most important partner for innovation.</w:t>
      </w:r>
    </w:p>
    <w:p w14:paraId="5B5940A1" w14:textId="77777777" w:rsidR="00236622" w:rsidRPr="00236622" w:rsidRDefault="00236622" w:rsidP="002A4556">
      <w:pPr>
        <w:pStyle w:val="ListParagraph"/>
        <w:numPr>
          <w:ilvl w:val="0"/>
          <w:numId w:val="10"/>
        </w:numPr>
        <w:spacing w:after="0" w:line="240" w:lineRule="auto"/>
        <w:textAlignment w:val="baseline"/>
        <w:rPr>
          <w:rFonts w:ascii="Georgia" w:hAnsi="Georgia" w:cs="Arial"/>
          <w:color w:val="404041"/>
          <w:sz w:val="20"/>
          <w:szCs w:val="20"/>
        </w:rPr>
      </w:pPr>
      <w:r w:rsidRPr="00236622">
        <w:rPr>
          <w:rFonts w:ascii="Georgia" w:hAnsi="Georgia" w:cs="Arial"/>
          <w:b/>
          <w:bCs/>
          <w:color w:val="404041"/>
          <w:sz w:val="20"/>
          <w:szCs w:val="20"/>
          <w:bdr w:val="none" w:sz="0" w:space="0" w:color="auto" w:frame="1"/>
        </w:rPr>
        <w:t>Designing the next innovation breakthrough</w:t>
      </w:r>
      <w:r w:rsidRPr="00236622">
        <w:rPr>
          <w:rFonts w:ascii="Georgia" w:hAnsi="Georgia" w:cs="Arial"/>
          <w:color w:val="404041"/>
          <w:sz w:val="20"/>
          <w:szCs w:val="20"/>
        </w:rPr>
        <w:t>: Technology companies set the pace in developing breakthrough innovations with 58% of respondents reporting their companies focus mainly on breakthrough innovation.</w:t>
      </w:r>
    </w:p>
    <w:p w14:paraId="3252DA6F" w14:textId="77777777" w:rsidR="002A4556" w:rsidRDefault="002A4556" w:rsidP="002A4556">
      <w:pPr>
        <w:spacing w:line="240" w:lineRule="auto"/>
        <w:textAlignment w:val="baseline"/>
        <w:rPr>
          <w:rFonts w:cs="Arial"/>
          <w:color w:val="404041"/>
          <w:szCs w:val="20"/>
        </w:rPr>
      </w:pPr>
    </w:p>
    <w:p w14:paraId="219038A7" w14:textId="518AC806" w:rsidR="00236622" w:rsidRPr="002A4556" w:rsidRDefault="00236622" w:rsidP="002A4556">
      <w:pPr>
        <w:spacing w:line="240" w:lineRule="auto"/>
        <w:textAlignment w:val="baseline"/>
        <w:rPr>
          <w:rFonts w:cs="Arial"/>
          <w:b/>
          <w:color w:val="404041"/>
          <w:szCs w:val="20"/>
        </w:rPr>
      </w:pPr>
      <w:r w:rsidRPr="002A4556">
        <w:rPr>
          <w:rFonts w:cs="Arial"/>
          <w:b/>
          <w:color w:val="404041"/>
          <w:szCs w:val="20"/>
        </w:rPr>
        <w:t>Notes</w:t>
      </w:r>
      <w:r w:rsidR="002A4556" w:rsidRPr="002A4556">
        <w:rPr>
          <w:rFonts w:cs="Arial"/>
          <w:b/>
          <w:color w:val="404041"/>
          <w:szCs w:val="20"/>
        </w:rPr>
        <w:t xml:space="preserve"> to editors: </w:t>
      </w:r>
    </w:p>
    <w:p w14:paraId="2994EE68" w14:textId="77777777" w:rsidR="002A4556" w:rsidRPr="00236622" w:rsidRDefault="002A4556" w:rsidP="002A4556">
      <w:pPr>
        <w:spacing w:line="240" w:lineRule="auto"/>
        <w:textAlignment w:val="baseline"/>
        <w:rPr>
          <w:rFonts w:cs="Arial"/>
          <w:color w:val="404041"/>
          <w:szCs w:val="20"/>
        </w:rPr>
      </w:pPr>
    </w:p>
    <w:p w14:paraId="23C1294B" w14:textId="77777777" w:rsidR="00236622" w:rsidRPr="00236622" w:rsidRDefault="00236622" w:rsidP="002A4556">
      <w:pPr>
        <w:pStyle w:val="ListParagraph"/>
        <w:numPr>
          <w:ilvl w:val="0"/>
          <w:numId w:val="11"/>
        </w:numPr>
        <w:spacing w:after="0" w:line="240" w:lineRule="auto"/>
        <w:textAlignment w:val="baseline"/>
        <w:rPr>
          <w:rFonts w:ascii="Georgia" w:hAnsi="Georgia" w:cs="Arial"/>
          <w:color w:val="404041"/>
          <w:sz w:val="20"/>
          <w:szCs w:val="20"/>
        </w:rPr>
      </w:pPr>
      <w:r w:rsidRPr="00236622">
        <w:rPr>
          <w:rFonts w:ascii="Georgia" w:hAnsi="Georgia" w:cs="Arial"/>
          <w:color w:val="404041"/>
          <w:sz w:val="20"/>
          <w:szCs w:val="20"/>
        </w:rPr>
        <w:t>To explore the full survey findings, please visit</w:t>
      </w:r>
      <w:r w:rsidRPr="00236622">
        <w:rPr>
          <w:rStyle w:val="apple-converted-space"/>
          <w:rFonts w:ascii="Georgia" w:hAnsi="Georgia" w:cs="Arial"/>
          <w:color w:val="404041"/>
          <w:sz w:val="20"/>
          <w:szCs w:val="20"/>
        </w:rPr>
        <w:t> </w:t>
      </w:r>
      <w:hyperlink r:id="rId10" w:history="1">
        <w:r w:rsidRPr="00236622">
          <w:rPr>
            <w:rStyle w:val="Hyperlink"/>
            <w:rFonts w:ascii="Georgia" w:hAnsi="Georgia" w:cs="Arial"/>
            <w:color w:val="404041"/>
            <w:sz w:val="20"/>
            <w:szCs w:val="20"/>
            <w:bdr w:val="none" w:sz="0" w:space="0" w:color="auto" w:frame="1"/>
          </w:rPr>
          <w:t>PwC’s Innovation Benchmark</w:t>
        </w:r>
      </w:hyperlink>
      <w:r w:rsidRPr="00236622">
        <w:rPr>
          <w:rStyle w:val="apple-converted-space"/>
          <w:rFonts w:ascii="Georgia" w:hAnsi="Georgia" w:cs="Arial"/>
          <w:color w:val="404041"/>
          <w:sz w:val="20"/>
          <w:szCs w:val="20"/>
        </w:rPr>
        <w:t> </w:t>
      </w:r>
      <w:r w:rsidRPr="00236622">
        <w:rPr>
          <w:rFonts w:ascii="Georgia" w:hAnsi="Georgia" w:cs="Arial"/>
          <w:color w:val="404041"/>
          <w:sz w:val="20"/>
          <w:szCs w:val="20"/>
        </w:rPr>
        <w:t>section of the PwC website.</w:t>
      </w:r>
    </w:p>
    <w:p w14:paraId="28164593" w14:textId="5EDDB266" w:rsidR="00236622" w:rsidRPr="00236622" w:rsidRDefault="00236622" w:rsidP="002A4556">
      <w:pPr>
        <w:pStyle w:val="ListParagraph"/>
        <w:numPr>
          <w:ilvl w:val="0"/>
          <w:numId w:val="11"/>
        </w:numPr>
        <w:spacing w:after="0" w:line="240" w:lineRule="auto"/>
        <w:textAlignment w:val="baseline"/>
        <w:rPr>
          <w:rFonts w:ascii="Georgia" w:hAnsi="Georgia" w:cs="Arial"/>
          <w:color w:val="404041"/>
          <w:spacing w:val="1"/>
          <w:sz w:val="20"/>
          <w:szCs w:val="20"/>
        </w:rPr>
      </w:pPr>
      <w:r w:rsidRPr="002A4556">
        <w:rPr>
          <w:rFonts w:ascii="Georgia" w:hAnsi="Georgia" w:cs="Arial"/>
          <w:bCs/>
          <w:color w:val="404041"/>
          <w:spacing w:val="1"/>
          <w:sz w:val="20"/>
          <w:szCs w:val="20"/>
          <w:bdr w:val="none" w:sz="0" w:space="0" w:color="auto" w:frame="1"/>
        </w:rPr>
        <w:t>Methodology</w:t>
      </w:r>
      <w:r w:rsidRPr="002A4556">
        <w:rPr>
          <w:rFonts w:ascii="Georgia" w:hAnsi="Georgia" w:cs="Arial"/>
          <w:bCs/>
          <w:color w:val="404041"/>
          <w:spacing w:val="1"/>
          <w:sz w:val="20"/>
          <w:szCs w:val="20"/>
          <w:bdr w:val="none" w:sz="0" w:space="0" w:color="auto" w:frame="1"/>
        </w:rPr>
        <w:t xml:space="preserve">: </w:t>
      </w:r>
      <w:r w:rsidRPr="002A4556">
        <w:rPr>
          <w:rFonts w:ascii="Georgia" w:hAnsi="Georgia" w:cs="Arial"/>
          <w:color w:val="404041"/>
          <w:spacing w:val="1"/>
          <w:sz w:val="20"/>
          <w:szCs w:val="20"/>
        </w:rPr>
        <w:t>PwC's</w:t>
      </w:r>
      <w:r w:rsidRPr="00236622">
        <w:rPr>
          <w:rFonts w:ascii="Georgia" w:hAnsi="Georgia" w:cs="Arial"/>
          <w:color w:val="404041"/>
          <w:spacing w:val="1"/>
          <w:sz w:val="20"/>
          <w:szCs w:val="20"/>
        </w:rPr>
        <w:t xml:space="preserve"> Innovation Benchmark is a global study run by PwC and PwC's strategy consulting business, Strategy&amp;. Primary data collection occurred online and by interview between September 12, 2016 and January 27, 2017. The results and insights in this report are based on responses from 1200+ CXOs, VPs and directors from 44 countries and all major sectors. Participants are clients of PwC, or were identified by third parties.  This report is based on the strategy module of PwC's Innovation Benchmark, which also has operational modules for innovation financials, corporate venture capital, incubation, open innovation, product lifecycle management, research and development (R&amp;D), and R&amp;D tax. </w:t>
      </w:r>
    </w:p>
    <w:p w14:paraId="54286984" w14:textId="77777777" w:rsidR="002A4556" w:rsidRDefault="002A4556" w:rsidP="002A4556">
      <w:pPr>
        <w:pStyle w:val="Heading3"/>
        <w:spacing w:before="0" w:line="240" w:lineRule="auto"/>
        <w:textAlignment w:val="baseline"/>
        <w:rPr>
          <w:rFonts w:ascii="Georgia" w:hAnsi="Georgia" w:cs="Arial"/>
          <w:b/>
          <w:bCs/>
          <w:i/>
          <w:iCs/>
          <w:color w:val="404041"/>
          <w:spacing w:val="1"/>
          <w:sz w:val="20"/>
          <w:szCs w:val="20"/>
        </w:rPr>
      </w:pPr>
    </w:p>
    <w:p w14:paraId="7977EF04" w14:textId="77777777" w:rsidR="00236622" w:rsidRPr="00236622" w:rsidRDefault="00236622" w:rsidP="002A4556">
      <w:pPr>
        <w:pStyle w:val="Heading3"/>
        <w:spacing w:before="0" w:line="240" w:lineRule="auto"/>
        <w:ind w:right="250"/>
        <w:textAlignment w:val="baseline"/>
        <w:rPr>
          <w:rFonts w:ascii="Georgia" w:hAnsi="Georgia" w:cs="Arial"/>
          <w:i/>
          <w:iCs/>
          <w:color w:val="404041"/>
          <w:spacing w:val="1"/>
          <w:sz w:val="20"/>
          <w:szCs w:val="20"/>
        </w:rPr>
      </w:pPr>
      <w:r w:rsidRPr="00236622">
        <w:rPr>
          <w:rFonts w:ascii="Georgia" w:hAnsi="Georgia" w:cs="Arial"/>
          <w:b/>
          <w:bCs/>
          <w:i/>
          <w:iCs/>
          <w:color w:val="404041"/>
          <w:spacing w:val="1"/>
          <w:sz w:val="20"/>
          <w:szCs w:val="20"/>
        </w:rPr>
        <w:t>About PwC</w:t>
      </w:r>
    </w:p>
    <w:p w14:paraId="09196BC3" w14:textId="77777777" w:rsidR="00236622" w:rsidRPr="00236622" w:rsidRDefault="00236622" w:rsidP="002A4556">
      <w:pPr>
        <w:pStyle w:val="NormalWeb"/>
        <w:spacing w:before="0" w:beforeAutospacing="0" w:after="0" w:afterAutospacing="0"/>
        <w:textAlignment w:val="baseline"/>
        <w:rPr>
          <w:rFonts w:ascii="Georgia" w:hAnsi="Georgia" w:cs="Arial"/>
          <w:color w:val="404041"/>
          <w:spacing w:val="1"/>
          <w:sz w:val="20"/>
          <w:szCs w:val="20"/>
        </w:rPr>
      </w:pPr>
      <w:r w:rsidRPr="00236622">
        <w:rPr>
          <w:rFonts w:ascii="Georgia" w:hAnsi="Georgia" w:cs="Arial"/>
          <w:color w:val="404041"/>
          <w:spacing w:val="1"/>
          <w:sz w:val="20"/>
          <w:szCs w:val="20"/>
        </w:rPr>
        <w:t>At PwC, our purpose is to build trust in society and solve important problems. We’re a network of firms in 157 countries with more than 223,000 people who are committed to delivering quality in assurance, advisory and tax services. Find out more and tell us what matters to you by visiting us at </w:t>
      </w:r>
      <w:hyperlink r:id="rId11" w:history="1">
        <w:r w:rsidRPr="00236622">
          <w:rPr>
            <w:rStyle w:val="Hyperlink"/>
            <w:rFonts w:ascii="Georgia" w:hAnsi="Georgia" w:cs="Arial"/>
            <w:color w:val="404041"/>
            <w:spacing w:val="1"/>
            <w:sz w:val="20"/>
            <w:szCs w:val="20"/>
            <w:bdr w:val="none" w:sz="0" w:space="0" w:color="auto" w:frame="1"/>
          </w:rPr>
          <w:t>www.pwc.com</w:t>
        </w:r>
      </w:hyperlink>
      <w:r w:rsidRPr="00236622">
        <w:rPr>
          <w:rFonts w:ascii="Georgia" w:hAnsi="Georgia" w:cs="Arial"/>
          <w:color w:val="404041"/>
          <w:spacing w:val="1"/>
          <w:sz w:val="20"/>
          <w:szCs w:val="20"/>
        </w:rPr>
        <w:t>.</w:t>
      </w:r>
    </w:p>
    <w:p w14:paraId="0CA7F796" w14:textId="77777777" w:rsidR="00236622" w:rsidRPr="00236622" w:rsidRDefault="00236622" w:rsidP="002A4556">
      <w:pPr>
        <w:spacing w:line="240" w:lineRule="auto"/>
        <w:rPr>
          <w:rFonts w:cs="Georgia"/>
          <w:szCs w:val="20"/>
        </w:rPr>
      </w:pPr>
    </w:p>
    <w:p w14:paraId="233C7D94" w14:textId="77777777" w:rsidR="001F1C09" w:rsidRPr="00236622" w:rsidRDefault="001F1C09" w:rsidP="002A4556">
      <w:pPr>
        <w:spacing w:line="240" w:lineRule="auto"/>
        <w:rPr>
          <w:rFonts w:cs="Georgia"/>
          <w:szCs w:val="20"/>
        </w:rPr>
      </w:pPr>
      <w:r w:rsidRPr="00236622">
        <w:rPr>
          <w:rFonts w:cs="Georgia"/>
          <w:szCs w:val="20"/>
        </w:rPr>
        <w:t>PwC refers to the PwC network and/or one or more of its member firms, each of which is a separate legal entity. Please see www.pwc.com/structure for further details.</w:t>
      </w:r>
    </w:p>
    <w:p w14:paraId="74E9010C" w14:textId="77777777" w:rsidR="000354FE" w:rsidRPr="00236622" w:rsidRDefault="000354FE" w:rsidP="002A4556">
      <w:pPr>
        <w:spacing w:line="240" w:lineRule="auto"/>
        <w:rPr>
          <w:rFonts w:cs="Georgia"/>
          <w:szCs w:val="20"/>
        </w:rPr>
      </w:pPr>
    </w:p>
    <w:bookmarkEnd w:id="0"/>
    <w:p w14:paraId="29DA2943" w14:textId="77777777" w:rsidR="000354FE" w:rsidRPr="00236622" w:rsidRDefault="000354FE" w:rsidP="002A4556">
      <w:pPr>
        <w:spacing w:line="240" w:lineRule="auto"/>
        <w:rPr>
          <w:rFonts w:cs="Georgia"/>
          <w:szCs w:val="20"/>
          <w:lang w:eastAsia="en-GB"/>
        </w:rPr>
      </w:pPr>
      <w:r w:rsidRPr="00236622">
        <w:rPr>
          <w:rFonts w:cs="Georgia"/>
          <w:szCs w:val="20"/>
        </w:rPr>
        <w:t>© 2017 PwC. All rights reserved</w:t>
      </w:r>
    </w:p>
    <w:p w14:paraId="316DCB94" w14:textId="77777777" w:rsidR="004E7BD7" w:rsidRPr="00236622" w:rsidRDefault="004E7BD7" w:rsidP="000354FE">
      <w:pPr>
        <w:spacing w:line="240" w:lineRule="auto"/>
        <w:rPr>
          <w:szCs w:val="20"/>
        </w:rPr>
      </w:pPr>
    </w:p>
    <w:p w14:paraId="5C27B73E" w14:textId="77777777" w:rsidR="004E7BD7" w:rsidRPr="00236622" w:rsidRDefault="004E7BD7" w:rsidP="000354FE">
      <w:pPr>
        <w:spacing w:line="240" w:lineRule="auto"/>
        <w:rPr>
          <w:szCs w:val="20"/>
        </w:rPr>
      </w:pPr>
    </w:p>
    <w:sectPr w:rsidR="004E7BD7" w:rsidRPr="00236622" w:rsidSect="002A4556">
      <w:headerReference w:type="even" r:id="rId12"/>
      <w:headerReference w:type="default" r:id="rId13"/>
      <w:footerReference w:type="even" r:id="rId14"/>
      <w:footerReference w:type="default" r:id="rId15"/>
      <w:headerReference w:type="first" r:id="rId16"/>
      <w:pgSz w:w="11907" w:h="16839"/>
      <w:pgMar w:top="3139" w:right="1107" w:bottom="1411" w:left="1987"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AFD02" w14:textId="77777777" w:rsidR="00B81520" w:rsidRDefault="00B81520">
      <w:pPr>
        <w:spacing w:line="240" w:lineRule="auto"/>
      </w:pPr>
      <w:r>
        <w:separator/>
      </w:r>
    </w:p>
  </w:endnote>
  <w:endnote w:type="continuationSeparator" w:id="0">
    <w:p w14:paraId="4E61D8D7" w14:textId="77777777" w:rsidR="00B81520" w:rsidRDefault="00B81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6B73" w14:textId="77777777" w:rsidR="00F079CB" w:rsidRDefault="00D965F8">
    <w:pPr>
      <w:pStyle w:val="Footer"/>
    </w:pPr>
    <w:r>
      <w:fldChar w:fldCharType="begin"/>
    </w:r>
    <w:r>
      <w:instrText xml:space="preserve"> PAGE  \* MERGEFORMAT </w:instrText>
    </w:r>
    <w:r>
      <w:fldChar w:fldCharType="separate"/>
    </w:r>
    <w:r w:rsidR="002A4556">
      <w:rPr>
        <w:noProof/>
      </w:rPr>
      <w:t>2</w:t>
    </w:r>
    <w:r>
      <w:rPr>
        <w:noProof/>
      </w:rPr>
      <w:fldChar w:fldCharType="end"/>
    </w:r>
    <w:r w:rsidR="00F079CB">
      <w:t xml:space="preserve"> of </w:t>
    </w:r>
    <w:r w:rsidR="00B81520">
      <w:fldChar w:fldCharType="begin"/>
    </w:r>
    <w:r w:rsidR="00B81520">
      <w:instrText xml:space="preserve"> NUMPAGES  \* MERGEFORMAT </w:instrText>
    </w:r>
    <w:r w:rsidR="00B81520">
      <w:fldChar w:fldCharType="separate"/>
    </w:r>
    <w:r w:rsidR="002A4556">
      <w:rPr>
        <w:noProof/>
      </w:rPr>
      <w:t>2</w:t>
    </w:r>
    <w:r w:rsidR="00B8152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50B5" w14:textId="77777777" w:rsidR="00F079CB" w:rsidRDefault="00D965F8">
    <w:pPr>
      <w:pStyle w:val="Footer"/>
    </w:pPr>
    <w:r>
      <w:fldChar w:fldCharType="begin"/>
    </w:r>
    <w:r>
      <w:instrText xml:space="preserve"> PAGE  \* MERGEFORMAT </w:instrText>
    </w:r>
    <w:r>
      <w:fldChar w:fldCharType="separate"/>
    </w:r>
    <w:r w:rsidR="00236622">
      <w:rPr>
        <w:noProof/>
      </w:rPr>
      <w:t>3</w:t>
    </w:r>
    <w:r>
      <w:rPr>
        <w:noProof/>
      </w:rPr>
      <w:fldChar w:fldCharType="end"/>
    </w:r>
    <w:r w:rsidR="00F079CB">
      <w:t xml:space="preserve"> of </w:t>
    </w:r>
    <w:r w:rsidR="00B81520">
      <w:fldChar w:fldCharType="begin"/>
    </w:r>
    <w:r w:rsidR="00B81520">
      <w:instrText xml:space="preserve"> NUMPAGES  \* MERGEFORMAT </w:instrText>
    </w:r>
    <w:r w:rsidR="00B81520">
      <w:fldChar w:fldCharType="separate"/>
    </w:r>
    <w:r w:rsidR="00236622">
      <w:rPr>
        <w:noProof/>
      </w:rPr>
      <w:t>3</w:t>
    </w:r>
    <w:r w:rsidR="00B8152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A9339" w14:textId="77777777" w:rsidR="00B81520" w:rsidRDefault="00B81520">
      <w:pPr>
        <w:spacing w:line="240" w:lineRule="auto"/>
      </w:pPr>
      <w:r>
        <w:separator/>
      </w:r>
    </w:p>
  </w:footnote>
  <w:footnote w:type="continuationSeparator" w:id="0">
    <w:p w14:paraId="1FEA9B0D" w14:textId="77777777" w:rsidR="00B81520" w:rsidRDefault="00B815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6A7A4" w14:textId="77777777" w:rsidR="00F079CB" w:rsidRDefault="00F079CB">
    <w:pPr>
      <w:pStyle w:val="Header"/>
    </w:pPr>
    <w:r>
      <w:rPr>
        <w:noProof/>
        <w:lang w:val="en-US"/>
      </w:rPr>
      <w:drawing>
        <wp:anchor distT="0" distB="0" distL="114300" distR="114300" simplePos="0" relativeHeight="251658752" behindDoc="0" locked="1" layoutInCell="1" allowOverlap="1" wp14:anchorId="4D03E19C" wp14:editId="28F2EB73">
          <wp:simplePos x="0" y="0"/>
          <wp:positionH relativeFrom="page">
            <wp:posOffset>431165</wp:posOffset>
          </wp:positionH>
          <wp:positionV relativeFrom="page">
            <wp:posOffset>490855</wp:posOffset>
          </wp:positionV>
          <wp:extent cx="1410970" cy="12687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p w14:paraId="0489EC10" w14:textId="77777777" w:rsidR="00F079CB" w:rsidRDefault="00F07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8D89D" w14:textId="77777777" w:rsidR="00F079CB" w:rsidRDefault="00F079CB">
    <w:pPr>
      <w:pStyle w:val="Header"/>
    </w:pPr>
    <w:r>
      <w:rPr>
        <w:noProof/>
        <w:lang w:val="en-US"/>
      </w:rPr>
      <w:drawing>
        <wp:anchor distT="0" distB="0" distL="114300" distR="114300" simplePos="0" relativeHeight="251657728" behindDoc="0" locked="1" layoutInCell="1" allowOverlap="1" wp14:anchorId="0A3F6316" wp14:editId="3CC90155">
          <wp:simplePos x="0" y="0"/>
          <wp:positionH relativeFrom="page">
            <wp:posOffset>431165</wp:posOffset>
          </wp:positionH>
          <wp:positionV relativeFrom="page">
            <wp:posOffset>490855</wp:posOffset>
          </wp:positionV>
          <wp:extent cx="1410970" cy="12687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p w14:paraId="53AAD5A7" w14:textId="77777777" w:rsidR="00F079CB" w:rsidRDefault="00F07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EF7B" w14:textId="77777777" w:rsidR="00F079CB" w:rsidRDefault="00F079CB">
    <w:pPr>
      <w:pStyle w:val="Header"/>
    </w:pPr>
    <w:r>
      <w:rPr>
        <w:noProof/>
        <w:lang w:val="en-US"/>
      </w:rPr>
      <w:drawing>
        <wp:anchor distT="0" distB="0" distL="114300" distR="114300" simplePos="0" relativeHeight="251656704" behindDoc="0" locked="1" layoutInCell="1" allowOverlap="1" wp14:anchorId="0644F884" wp14:editId="1EFEA33E">
          <wp:simplePos x="0" y="0"/>
          <wp:positionH relativeFrom="page">
            <wp:posOffset>431165</wp:posOffset>
          </wp:positionH>
          <wp:positionV relativeFrom="page">
            <wp:posOffset>490855</wp:posOffset>
          </wp:positionV>
          <wp:extent cx="1410970" cy="1268730"/>
          <wp:effectExtent l="0" t="0" r="0" b="0"/>
          <wp:wrapNone/>
          <wp:docPr id="16"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51E9"/>
    <w:multiLevelType w:val="hybridMultilevel"/>
    <w:tmpl w:val="85BC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72B7"/>
    <w:multiLevelType w:val="hybridMultilevel"/>
    <w:tmpl w:val="4270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12FF"/>
    <w:multiLevelType w:val="hybridMultilevel"/>
    <w:tmpl w:val="D4F0BA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61126"/>
    <w:multiLevelType w:val="multilevel"/>
    <w:tmpl w:val="3B8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2E0152"/>
    <w:multiLevelType w:val="hybridMultilevel"/>
    <w:tmpl w:val="EEA0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66F7F"/>
    <w:multiLevelType w:val="hybridMultilevel"/>
    <w:tmpl w:val="6AE0A0F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F964DA9"/>
    <w:multiLevelType w:val="multilevel"/>
    <w:tmpl w:val="BF98CF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814AD4"/>
    <w:multiLevelType w:val="hybridMultilevel"/>
    <w:tmpl w:val="DA56BB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2A939E3"/>
    <w:multiLevelType w:val="hybridMultilevel"/>
    <w:tmpl w:val="CF00B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570A3"/>
    <w:multiLevelType w:val="hybridMultilevel"/>
    <w:tmpl w:val="CF8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01C9F"/>
    <w:multiLevelType w:val="multilevel"/>
    <w:tmpl w:val="BF98CF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9"/>
  </w:num>
  <w:num w:numId="4">
    <w:abstractNumId w:val="1"/>
  </w:num>
  <w:num w:numId="5">
    <w:abstractNumId w:val="4"/>
  </w:num>
  <w:num w:numId="6">
    <w:abstractNumId w:val="0"/>
  </w:num>
  <w:num w:numId="7">
    <w:abstractNumId w:val="7"/>
  </w:num>
  <w:num w:numId="8">
    <w:abstractNumId w:val="8"/>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7A"/>
    <w:rsid w:val="00017857"/>
    <w:rsid w:val="000354FE"/>
    <w:rsid w:val="00045E63"/>
    <w:rsid w:val="00051186"/>
    <w:rsid w:val="000847E9"/>
    <w:rsid w:val="000B022E"/>
    <w:rsid w:val="000B2BDE"/>
    <w:rsid w:val="000C44D3"/>
    <w:rsid w:val="000E5A02"/>
    <w:rsid w:val="000F3FA7"/>
    <w:rsid w:val="0013143A"/>
    <w:rsid w:val="0016742F"/>
    <w:rsid w:val="00183EAA"/>
    <w:rsid w:val="00196C57"/>
    <w:rsid w:val="00196D17"/>
    <w:rsid w:val="001A3C5B"/>
    <w:rsid w:val="001A66C6"/>
    <w:rsid w:val="001A6880"/>
    <w:rsid w:val="001F1C09"/>
    <w:rsid w:val="00213D01"/>
    <w:rsid w:val="00223511"/>
    <w:rsid w:val="00235A51"/>
    <w:rsid w:val="0023637C"/>
    <w:rsid w:val="00236622"/>
    <w:rsid w:val="00241DAB"/>
    <w:rsid w:val="00283609"/>
    <w:rsid w:val="00290F44"/>
    <w:rsid w:val="00297219"/>
    <w:rsid w:val="002A4556"/>
    <w:rsid w:val="002B33E4"/>
    <w:rsid w:val="002C4FEA"/>
    <w:rsid w:val="002D01FB"/>
    <w:rsid w:val="00310E2B"/>
    <w:rsid w:val="00312167"/>
    <w:rsid w:val="0038785C"/>
    <w:rsid w:val="00392A33"/>
    <w:rsid w:val="003B31B9"/>
    <w:rsid w:val="003D5114"/>
    <w:rsid w:val="003D6E63"/>
    <w:rsid w:val="003E6603"/>
    <w:rsid w:val="0041278A"/>
    <w:rsid w:val="00444540"/>
    <w:rsid w:val="00460562"/>
    <w:rsid w:val="004A07BD"/>
    <w:rsid w:val="004C1695"/>
    <w:rsid w:val="004C32DE"/>
    <w:rsid w:val="004D61EC"/>
    <w:rsid w:val="004E7BD7"/>
    <w:rsid w:val="004F34AF"/>
    <w:rsid w:val="004F666C"/>
    <w:rsid w:val="00536B0E"/>
    <w:rsid w:val="00540E97"/>
    <w:rsid w:val="00563706"/>
    <w:rsid w:val="00586F6B"/>
    <w:rsid w:val="005A1160"/>
    <w:rsid w:val="005E10F1"/>
    <w:rsid w:val="0063694A"/>
    <w:rsid w:val="00636B2C"/>
    <w:rsid w:val="0063750A"/>
    <w:rsid w:val="006444EE"/>
    <w:rsid w:val="00651063"/>
    <w:rsid w:val="00651128"/>
    <w:rsid w:val="006573B6"/>
    <w:rsid w:val="00663A9B"/>
    <w:rsid w:val="00667367"/>
    <w:rsid w:val="006B020B"/>
    <w:rsid w:val="006F5058"/>
    <w:rsid w:val="007150D9"/>
    <w:rsid w:val="00725F5F"/>
    <w:rsid w:val="00734D7A"/>
    <w:rsid w:val="00786047"/>
    <w:rsid w:val="0079225E"/>
    <w:rsid w:val="0081144A"/>
    <w:rsid w:val="008263C1"/>
    <w:rsid w:val="00832C2A"/>
    <w:rsid w:val="0083618E"/>
    <w:rsid w:val="00860C8B"/>
    <w:rsid w:val="00875FA7"/>
    <w:rsid w:val="00887E09"/>
    <w:rsid w:val="00897462"/>
    <w:rsid w:val="008A7070"/>
    <w:rsid w:val="008B308F"/>
    <w:rsid w:val="008E226A"/>
    <w:rsid w:val="009324FA"/>
    <w:rsid w:val="00975CFC"/>
    <w:rsid w:val="009C1ADD"/>
    <w:rsid w:val="009C5FEA"/>
    <w:rsid w:val="009E37FE"/>
    <w:rsid w:val="00A0689C"/>
    <w:rsid w:val="00A757C2"/>
    <w:rsid w:val="00AB6085"/>
    <w:rsid w:val="00B13C6E"/>
    <w:rsid w:val="00B42CD0"/>
    <w:rsid w:val="00B604B2"/>
    <w:rsid w:val="00B67D8E"/>
    <w:rsid w:val="00B74C6A"/>
    <w:rsid w:val="00B81520"/>
    <w:rsid w:val="00B95400"/>
    <w:rsid w:val="00BA191A"/>
    <w:rsid w:val="00BC601E"/>
    <w:rsid w:val="00C65BA6"/>
    <w:rsid w:val="00C76C70"/>
    <w:rsid w:val="00C877C1"/>
    <w:rsid w:val="00C91AE7"/>
    <w:rsid w:val="00C93A60"/>
    <w:rsid w:val="00D14598"/>
    <w:rsid w:val="00D32971"/>
    <w:rsid w:val="00D516F9"/>
    <w:rsid w:val="00D669A2"/>
    <w:rsid w:val="00D86233"/>
    <w:rsid w:val="00D965F8"/>
    <w:rsid w:val="00DC1F72"/>
    <w:rsid w:val="00E22FBB"/>
    <w:rsid w:val="00E3795A"/>
    <w:rsid w:val="00E536E3"/>
    <w:rsid w:val="00EB2380"/>
    <w:rsid w:val="00EC61BF"/>
    <w:rsid w:val="00EE5CC0"/>
    <w:rsid w:val="00EF550D"/>
    <w:rsid w:val="00F079CB"/>
    <w:rsid w:val="00F432F4"/>
    <w:rsid w:val="00F562FD"/>
    <w:rsid w:val="00F6052D"/>
    <w:rsid w:val="00F768B8"/>
    <w:rsid w:val="00F76EC7"/>
    <w:rsid w:val="00FC1F86"/>
    <w:rsid w:val="00FC3A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A9CB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7A"/>
    <w:pPr>
      <w:spacing w:line="240" w:lineRule="atLeast"/>
    </w:pPr>
    <w:rPr>
      <w:rFonts w:ascii="Georgia" w:hAnsi="Georgia"/>
      <w:sz w:val="20"/>
      <w:lang w:val="en-GB"/>
    </w:rPr>
  </w:style>
  <w:style w:type="paragraph" w:styleId="Heading1">
    <w:name w:val="heading 1"/>
    <w:basedOn w:val="Normal"/>
    <w:next w:val="Normal"/>
    <w:link w:val="Heading1Char"/>
    <w:uiPriority w:val="99"/>
    <w:qFormat/>
    <w:rsid w:val="00734D7A"/>
    <w:pPr>
      <w:keepNext/>
      <w:spacing w:before="240" w:after="60" w:line="240" w:lineRule="auto"/>
      <w:outlineLvl w:val="0"/>
    </w:pPr>
    <w:rPr>
      <w:rFonts w:ascii="Cambria" w:eastAsia="Times New Roman" w:hAnsi="Cambria"/>
      <w:b/>
      <w:bCs/>
      <w:kern w:val="32"/>
      <w:sz w:val="32"/>
      <w:szCs w:val="32"/>
    </w:rPr>
  </w:style>
  <w:style w:type="paragraph" w:styleId="Heading3">
    <w:name w:val="heading 3"/>
    <w:basedOn w:val="Normal"/>
    <w:next w:val="Normal"/>
    <w:link w:val="Heading3Char"/>
    <w:semiHidden/>
    <w:unhideWhenUsed/>
    <w:qFormat/>
    <w:locked/>
    <w:rsid w:val="002366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4D7A"/>
    <w:rPr>
      <w:rFonts w:ascii="Cambria" w:hAnsi="Cambria" w:cs="Times New Roman"/>
      <w:b/>
      <w:bCs/>
      <w:kern w:val="32"/>
      <w:sz w:val="32"/>
      <w:szCs w:val="32"/>
    </w:rPr>
  </w:style>
  <w:style w:type="paragraph" w:styleId="Header">
    <w:name w:val="header"/>
    <w:basedOn w:val="Normal"/>
    <w:link w:val="HeaderChar"/>
    <w:rsid w:val="00734D7A"/>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734D7A"/>
    <w:rPr>
      <w:rFonts w:cs="Times New Roman"/>
    </w:rPr>
  </w:style>
  <w:style w:type="paragraph" w:styleId="Footer">
    <w:name w:val="footer"/>
    <w:basedOn w:val="Normal"/>
    <w:link w:val="FooterChar"/>
    <w:uiPriority w:val="99"/>
    <w:semiHidden/>
    <w:rsid w:val="00734D7A"/>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734D7A"/>
    <w:rPr>
      <w:rFonts w:cs="Times New Roman"/>
    </w:rPr>
  </w:style>
  <w:style w:type="paragraph" w:styleId="BodyText">
    <w:name w:val="Body Text"/>
    <w:basedOn w:val="Normal"/>
    <w:link w:val="BodyTextChar"/>
    <w:uiPriority w:val="99"/>
    <w:rsid w:val="00734D7A"/>
    <w:pPr>
      <w:spacing w:after="240"/>
    </w:pPr>
  </w:style>
  <w:style w:type="character" w:customStyle="1" w:styleId="BodyTextChar">
    <w:name w:val="Body Text Char"/>
    <w:basedOn w:val="DefaultParagraphFont"/>
    <w:link w:val="BodyText"/>
    <w:uiPriority w:val="99"/>
    <w:locked/>
    <w:rsid w:val="00734D7A"/>
    <w:rPr>
      <w:rFonts w:ascii="Georgia" w:hAnsi="Georgia" w:cs="Times New Roman"/>
      <w:sz w:val="20"/>
    </w:rPr>
  </w:style>
  <w:style w:type="paragraph" w:styleId="Title">
    <w:name w:val="Title"/>
    <w:basedOn w:val="Normal"/>
    <w:next w:val="Normal"/>
    <w:link w:val="TitleChar"/>
    <w:uiPriority w:val="99"/>
    <w:qFormat/>
    <w:rsid w:val="00734D7A"/>
    <w:pPr>
      <w:pBdr>
        <w:top w:val="single" w:sz="8" w:space="1" w:color="DC6900"/>
      </w:pBdr>
      <w:spacing w:after="240" w:line="240" w:lineRule="auto"/>
      <w:contextualSpacing/>
    </w:pPr>
    <w:rPr>
      <w:rFonts w:ascii="Cambria" w:eastAsia="Times New Roman" w:hAnsi="Cambria"/>
      <w:b/>
      <w:i/>
      <w:color w:val="000000"/>
      <w:spacing w:val="5"/>
      <w:kern w:val="28"/>
      <w:sz w:val="24"/>
      <w:szCs w:val="52"/>
    </w:rPr>
  </w:style>
  <w:style w:type="character" w:customStyle="1" w:styleId="TitleChar">
    <w:name w:val="Title Char"/>
    <w:basedOn w:val="DefaultParagraphFont"/>
    <w:link w:val="Title"/>
    <w:uiPriority w:val="99"/>
    <w:locked/>
    <w:rsid w:val="00734D7A"/>
    <w:rPr>
      <w:rFonts w:ascii="Cambria" w:hAnsi="Cambria" w:cs="Times New Roman"/>
      <w:b/>
      <w:i/>
      <w:color w:val="000000"/>
      <w:spacing w:val="5"/>
      <w:kern w:val="28"/>
      <w:sz w:val="52"/>
      <w:szCs w:val="52"/>
    </w:rPr>
  </w:style>
  <w:style w:type="paragraph" w:customStyle="1" w:styleId="Address">
    <w:name w:val="Address"/>
    <w:basedOn w:val="Normal"/>
    <w:link w:val="AddressChar"/>
    <w:uiPriority w:val="99"/>
    <w:rsid w:val="00734D7A"/>
    <w:pPr>
      <w:spacing w:line="200" w:lineRule="atLeast"/>
    </w:pPr>
    <w:rPr>
      <w:i/>
      <w:sz w:val="18"/>
    </w:rPr>
  </w:style>
  <w:style w:type="character" w:customStyle="1" w:styleId="AddressChar">
    <w:name w:val="Address Char"/>
    <w:basedOn w:val="DefaultParagraphFont"/>
    <w:link w:val="Address"/>
    <w:uiPriority w:val="99"/>
    <w:locked/>
    <w:rsid w:val="00734D7A"/>
    <w:rPr>
      <w:rFonts w:ascii="Georgia" w:hAnsi="Georgia" w:cs="Times New Roman"/>
      <w:i/>
      <w:sz w:val="18"/>
    </w:rPr>
  </w:style>
  <w:style w:type="paragraph" w:customStyle="1" w:styleId="Disclaimer">
    <w:name w:val="Disclaimer"/>
    <w:basedOn w:val="Normal"/>
    <w:link w:val="DisclaimerChar"/>
    <w:uiPriority w:val="99"/>
    <w:rsid w:val="00734D7A"/>
    <w:pPr>
      <w:spacing w:line="140" w:lineRule="atLeast"/>
    </w:pPr>
    <w:rPr>
      <w:rFonts w:ascii="Arial" w:hAnsi="Arial" w:cs="Arial"/>
      <w:sz w:val="12"/>
    </w:rPr>
  </w:style>
  <w:style w:type="character" w:customStyle="1" w:styleId="DisclaimerChar">
    <w:name w:val="Disclaimer Char"/>
    <w:basedOn w:val="DefaultParagraphFont"/>
    <w:link w:val="Disclaimer"/>
    <w:uiPriority w:val="99"/>
    <w:locked/>
    <w:rsid w:val="00734D7A"/>
    <w:rPr>
      <w:rFonts w:ascii="Arial" w:hAnsi="Arial" w:cs="Arial"/>
      <w:sz w:val="12"/>
    </w:rPr>
  </w:style>
  <w:style w:type="paragraph" w:styleId="BalloonText">
    <w:name w:val="Balloon Text"/>
    <w:basedOn w:val="Normal"/>
    <w:link w:val="BalloonTextChar"/>
    <w:uiPriority w:val="99"/>
    <w:semiHidden/>
    <w:rsid w:val="00734D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D7A"/>
    <w:rPr>
      <w:rFonts w:ascii="Tahoma" w:hAnsi="Tahoma" w:cs="Tahoma"/>
      <w:sz w:val="16"/>
      <w:szCs w:val="16"/>
      <w:lang w:eastAsia="en-US"/>
    </w:rPr>
  </w:style>
  <w:style w:type="character" w:styleId="Hyperlink">
    <w:name w:val="Hyperlink"/>
    <w:basedOn w:val="DefaultParagraphFont"/>
    <w:uiPriority w:val="99"/>
    <w:rsid w:val="00734D7A"/>
    <w:rPr>
      <w:rFonts w:cs="Times New Roman"/>
      <w:color w:val="0000FF"/>
      <w:u w:val="single"/>
    </w:rPr>
  </w:style>
  <w:style w:type="paragraph" w:styleId="NormalWeb">
    <w:name w:val="Normal (Web)"/>
    <w:basedOn w:val="Normal"/>
    <w:uiPriority w:val="99"/>
    <w:unhideWhenUsed/>
    <w:rsid w:val="00734D7A"/>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locked/>
    <w:rsid w:val="00734D7A"/>
    <w:rPr>
      <w:b/>
      <w:bCs/>
    </w:rPr>
  </w:style>
  <w:style w:type="paragraph" w:styleId="BodyText3">
    <w:name w:val="Body Text 3"/>
    <w:basedOn w:val="Normal"/>
    <w:link w:val="BodyText3Char"/>
    <w:uiPriority w:val="99"/>
    <w:unhideWhenUsed/>
    <w:rsid w:val="00734D7A"/>
    <w:pPr>
      <w:spacing w:after="120"/>
    </w:pPr>
    <w:rPr>
      <w:sz w:val="16"/>
      <w:szCs w:val="16"/>
    </w:rPr>
  </w:style>
  <w:style w:type="character" w:customStyle="1" w:styleId="BodyText3Char">
    <w:name w:val="Body Text 3 Char"/>
    <w:basedOn w:val="DefaultParagraphFont"/>
    <w:link w:val="BodyText3"/>
    <w:uiPriority w:val="99"/>
    <w:rsid w:val="00734D7A"/>
    <w:rPr>
      <w:rFonts w:ascii="Georgia" w:hAnsi="Georgia"/>
      <w:sz w:val="16"/>
      <w:szCs w:val="16"/>
      <w:lang w:val="en-GB"/>
    </w:rPr>
  </w:style>
  <w:style w:type="paragraph" w:customStyle="1" w:styleId="ReleaseBodyText">
    <w:name w:val="Release Body Text"/>
    <w:rsid w:val="002D01FB"/>
    <w:rPr>
      <w:rFonts w:ascii="Arial" w:eastAsia="Times New Roman" w:hAnsi="Arial" w:cs="Arial"/>
      <w:sz w:val="20"/>
      <w:szCs w:val="20"/>
      <w:lang w:val="en-GB"/>
    </w:rPr>
  </w:style>
  <w:style w:type="paragraph" w:styleId="ListParagraph">
    <w:name w:val="List Paragraph"/>
    <w:basedOn w:val="Normal"/>
    <w:uiPriority w:val="34"/>
    <w:unhideWhenUsed/>
    <w:qFormat/>
    <w:rsid w:val="00D669A2"/>
    <w:pPr>
      <w:spacing w:after="240"/>
      <w:ind w:left="720"/>
      <w:contextualSpacing/>
    </w:pPr>
    <w:rPr>
      <w:rFonts w:ascii="Calibri" w:eastAsia="Times New Roman" w:hAnsi="Calibri"/>
      <w:color w:val="000000"/>
      <w:sz w:val="21"/>
      <w:szCs w:val="21"/>
      <w:lang w:eastAsia="zh-CN"/>
    </w:rPr>
  </w:style>
  <w:style w:type="paragraph" w:styleId="Revision">
    <w:name w:val="Revision"/>
    <w:hidden/>
    <w:uiPriority w:val="99"/>
    <w:semiHidden/>
    <w:rsid w:val="00392A33"/>
    <w:rPr>
      <w:rFonts w:ascii="Georgia" w:hAnsi="Georgia"/>
      <w:sz w:val="20"/>
      <w:lang w:val="en-GB"/>
    </w:rPr>
  </w:style>
  <w:style w:type="character" w:styleId="FollowedHyperlink">
    <w:name w:val="FollowedHyperlink"/>
    <w:basedOn w:val="DefaultParagraphFont"/>
    <w:uiPriority w:val="99"/>
    <w:semiHidden/>
    <w:unhideWhenUsed/>
    <w:rsid w:val="003E6603"/>
    <w:rPr>
      <w:color w:val="800080" w:themeColor="followedHyperlink"/>
      <w:u w:val="single"/>
    </w:rPr>
  </w:style>
  <w:style w:type="table" w:styleId="TableGrid">
    <w:name w:val="Table Grid"/>
    <w:basedOn w:val="TableNormal"/>
    <w:locked/>
    <w:rsid w:val="00644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36622"/>
    <w:rPr>
      <w:rFonts w:asciiTheme="majorHAnsi" w:eastAsiaTheme="majorEastAsia" w:hAnsiTheme="majorHAnsi" w:cstheme="majorBidi"/>
      <w:color w:val="243F60" w:themeColor="accent1" w:themeShade="7F"/>
      <w:sz w:val="24"/>
      <w:szCs w:val="24"/>
      <w:lang w:val="en-GB"/>
    </w:rPr>
  </w:style>
  <w:style w:type="character" w:customStyle="1" w:styleId="apple-converted-space">
    <w:name w:val="apple-converted-space"/>
    <w:basedOn w:val="DefaultParagraphFont"/>
    <w:rsid w:val="0023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642684">
      <w:bodyDiv w:val="1"/>
      <w:marLeft w:val="0"/>
      <w:marRight w:val="0"/>
      <w:marTop w:val="0"/>
      <w:marBottom w:val="0"/>
      <w:divBdr>
        <w:top w:val="none" w:sz="0" w:space="0" w:color="auto"/>
        <w:left w:val="none" w:sz="0" w:space="0" w:color="auto"/>
        <w:bottom w:val="none" w:sz="0" w:space="0" w:color="auto"/>
        <w:right w:val="none" w:sz="0" w:space="0" w:color="auto"/>
      </w:divBdr>
      <w:divsChild>
        <w:div w:id="918906025">
          <w:marLeft w:val="0"/>
          <w:marRight w:val="0"/>
          <w:marTop w:val="0"/>
          <w:marBottom w:val="0"/>
          <w:divBdr>
            <w:top w:val="none" w:sz="0" w:space="0" w:color="auto"/>
            <w:left w:val="none" w:sz="0" w:space="0" w:color="auto"/>
            <w:bottom w:val="none" w:sz="0" w:space="0" w:color="auto"/>
            <w:right w:val="none" w:sz="0" w:space="0" w:color="auto"/>
          </w:divBdr>
          <w:divsChild>
            <w:div w:id="1830974493">
              <w:marLeft w:val="0"/>
              <w:marRight w:val="0"/>
              <w:marTop w:val="0"/>
              <w:marBottom w:val="0"/>
              <w:divBdr>
                <w:top w:val="none" w:sz="0" w:space="0" w:color="auto"/>
                <w:left w:val="none" w:sz="0" w:space="0" w:color="auto"/>
                <w:bottom w:val="none" w:sz="0" w:space="0" w:color="auto"/>
                <w:right w:val="none" w:sz="0" w:space="0" w:color="auto"/>
              </w:divBdr>
              <w:divsChild>
                <w:div w:id="1029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19836">
      <w:bodyDiv w:val="1"/>
      <w:marLeft w:val="0"/>
      <w:marRight w:val="0"/>
      <w:marTop w:val="0"/>
      <w:marBottom w:val="0"/>
      <w:divBdr>
        <w:top w:val="none" w:sz="0" w:space="0" w:color="auto"/>
        <w:left w:val="none" w:sz="0" w:space="0" w:color="auto"/>
        <w:bottom w:val="none" w:sz="0" w:space="0" w:color="auto"/>
        <w:right w:val="none" w:sz="0" w:space="0" w:color="auto"/>
      </w:divBdr>
    </w:div>
    <w:div w:id="1611014536">
      <w:bodyDiv w:val="1"/>
      <w:marLeft w:val="0"/>
      <w:marRight w:val="0"/>
      <w:marTop w:val="0"/>
      <w:marBottom w:val="0"/>
      <w:divBdr>
        <w:top w:val="none" w:sz="0" w:space="0" w:color="auto"/>
        <w:left w:val="none" w:sz="0" w:space="0" w:color="auto"/>
        <w:bottom w:val="none" w:sz="0" w:space="0" w:color="auto"/>
        <w:right w:val="none" w:sz="0" w:space="0" w:color="auto"/>
      </w:divBdr>
    </w:div>
    <w:div w:id="1803301230">
      <w:bodyDiv w:val="1"/>
      <w:marLeft w:val="0"/>
      <w:marRight w:val="0"/>
      <w:marTop w:val="0"/>
      <w:marBottom w:val="0"/>
      <w:divBdr>
        <w:top w:val="none" w:sz="0" w:space="0" w:color="auto"/>
        <w:left w:val="none" w:sz="0" w:space="0" w:color="auto"/>
        <w:bottom w:val="none" w:sz="0" w:space="0" w:color="auto"/>
        <w:right w:val="none" w:sz="0" w:space="0" w:color="auto"/>
      </w:divBdr>
      <w:divsChild>
        <w:div w:id="863442753">
          <w:marLeft w:val="0"/>
          <w:marRight w:val="0"/>
          <w:marTop w:val="0"/>
          <w:marBottom w:val="0"/>
          <w:divBdr>
            <w:top w:val="none" w:sz="0" w:space="0" w:color="auto"/>
            <w:left w:val="none" w:sz="0" w:space="0" w:color="auto"/>
            <w:bottom w:val="none" w:sz="0" w:space="0" w:color="auto"/>
            <w:right w:val="none" w:sz="0" w:space="0" w:color="auto"/>
          </w:divBdr>
        </w:div>
        <w:div w:id="575284180">
          <w:marLeft w:val="0"/>
          <w:marRight w:val="0"/>
          <w:marTop w:val="0"/>
          <w:marBottom w:val="0"/>
          <w:divBdr>
            <w:top w:val="none" w:sz="0" w:space="0" w:color="auto"/>
            <w:left w:val="none" w:sz="0" w:space="0" w:color="auto"/>
            <w:bottom w:val="none" w:sz="0" w:space="0" w:color="auto"/>
            <w:right w:val="none" w:sz="0" w:space="0" w:color="auto"/>
          </w:divBdr>
        </w:div>
        <w:div w:id="316157754">
          <w:marLeft w:val="0"/>
          <w:marRight w:val="0"/>
          <w:marTop w:val="0"/>
          <w:marBottom w:val="0"/>
          <w:divBdr>
            <w:top w:val="none" w:sz="0" w:space="0" w:color="auto"/>
            <w:left w:val="none" w:sz="0" w:space="0" w:color="auto"/>
            <w:bottom w:val="none" w:sz="0" w:space="0" w:color="auto"/>
            <w:right w:val="none" w:sz="0" w:space="0" w:color="auto"/>
          </w:divBdr>
        </w:div>
      </w:divsChild>
    </w:div>
    <w:div w:id="2064475022">
      <w:bodyDiv w:val="1"/>
      <w:marLeft w:val="0"/>
      <w:marRight w:val="0"/>
      <w:marTop w:val="0"/>
      <w:marBottom w:val="0"/>
      <w:divBdr>
        <w:top w:val="none" w:sz="0" w:space="0" w:color="auto"/>
        <w:left w:val="none" w:sz="0" w:space="0" w:color="auto"/>
        <w:bottom w:val="none" w:sz="0" w:space="0" w:color="auto"/>
        <w:right w:val="none" w:sz="0" w:space="0" w:color="auto"/>
      </w:divBdr>
      <w:divsChild>
        <w:div w:id="383138789">
          <w:marLeft w:val="0"/>
          <w:marRight w:val="0"/>
          <w:marTop w:val="0"/>
          <w:marBottom w:val="0"/>
          <w:divBdr>
            <w:top w:val="none" w:sz="0" w:space="0" w:color="auto"/>
            <w:left w:val="none" w:sz="0" w:space="0" w:color="auto"/>
            <w:bottom w:val="none" w:sz="0" w:space="0" w:color="auto"/>
            <w:right w:val="none" w:sz="0" w:space="0" w:color="auto"/>
          </w:divBdr>
          <w:divsChild>
            <w:div w:id="73750801">
              <w:marLeft w:val="0"/>
              <w:marRight w:val="0"/>
              <w:marTop w:val="0"/>
              <w:marBottom w:val="0"/>
              <w:divBdr>
                <w:top w:val="none" w:sz="0" w:space="0" w:color="auto"/>
                <w:left w:val="none" w:sz="0" w:space="0" w:color="auto"/>
                <w:bottom w:val="none" w:sz="0" w:space="0" w:color="auto"/>
                <w:right w:val="none" w:sz="0" w:space="0" w:color="auto"/>
              </w:divBdr>
              <w:divsChild>
                <w:div w:id="1394432386">
                  <w:marLeft w:val="0"/>
                  <w:marRight w:val="0"/>
                  <w:marTop w:val="0"/>
                  <w:marBottom w:val="0"/>
                  <w:divBdr>
                    <w:top w:val="none" w:sz="0" w:space="0" w:color="auto"/>
                    <w:left w:val="none" w:sz="0" w:space="0" w:color="auto"/>
                    <w:bottom w:val="none" w:sz="0" w:space="0" w:color="auto"/>
                    <w:right w:val="none" w:sz="0" w:space="0" w:color="auto"/>
                  </w:divBdr>
                  <w:divsChild>
                    <w:div w:id="71973073">
                      <w:marLeft w:val="0"/>
                      <w:marRight w:val="0"/>
                      <w:marTop w:val="0"/>
                      <w:marBottom w:val="0"/>
                      <w:divBdr>
                        <w:top w:val="none" w:sz="0" w:space="0" w:color="auto"/>
                        <w:left w:val="none" w:sz="0" w:space="0" w:color="auto"/>
                        <w:bottom w:val="none" w:sz="0" w:space="0" w:color="auto"/>
                        <w:right w:val="none" w:sz="0" w:space="0" w:color="auto"/>
                      </w:divBdr>
                      <w:divsChild>
                        <w:div w:id="377047098">
                          <w:marLeft w:val="0"/>
                          <w:marRight w:val="0"/>
                          <w:marTop w:val="0"/>
                          <w:marBottom w:val="0"/>
                          <w:divBdr>
                            <w:top w:val="none" w:sz="0" w:space="0" w:color="auto"/>
                            <w:left w:val="none" w:sz="0" w:space="0" w:color="auto"/>
                            <w:bottom w:val="none" w:sz="0" w:space="0" w:color="auto"/>
                            <w:right w:val="none" w:sz="0" w:space="0" w:color="auto"/>
                          </w:divBdr>
                          <w:divsChild>
                            <w:div w:id="2016953219">
                              <w:marLeft w:val="-225"/>
                              <w:marRight w:val="-225"/>
                              <w:marTop w:val="0"/>
                              <w:marBottom w:val="0"/>
                              <w:divBdr>
                                <w:top w:val="none" w:sz="0" w:space="0" w:color="auto"/>
                                <w:left w:val="none" w:sz="0" w:space="0" w:color="auto"/>
                                <w:bottom w:val="none" w:sz="0" w:space="0" w:color="auto"/>
                                <w:right w:val="none" w:sz="0" w:space="0" w:color="auto"/>
                              </w:divBdr>
                              <w:divsChild>
                                <w:div w:id="1166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34179">
          <w:marLeft w:val="0"/>
          <w:marRight w:val="0"/>
          <w:marTop w:val="0"/>
          <w:marBottom w:val="0"/>
          <w:divBdr>
            <w:top w:val="none" w:sz="0" w:space="0" w:color="auto"/>
            <w:left w:val="none" w:sz="0" w:space="0" w:color="auto"/>
            <w:bottom w:val="none" w:sz="0" w:space="0" w:color="auto"/>
            <w:right w:val="none" w:sz="0" w:space="0" w:color="auto"/>
          </w:divBdr>
          <w:divsChild>
            <w:div w:id="2028293543">
              <w:marLeft w:val="0"/>
              <w:marRight w:val="0"/>
              <w:marTop w:val="0"/>
              <w:marBottom w:val="0"/>
              <w:divBdr>
                <w:top w:val="none" w:sz="0" w:space="0" w:color="auto"/>
                <w:left w:val="none" w:sz="0" w:space="0" w:color="auto"/>
                <w:bottom w:val="none" w:sz="0" w:space="0" w:color="auto"/>
                <w:right w:val="none" w:sz="0" w:space="0" w:color="auto"/>
              </w:divBdr>
              <w:divsChild>
                <w:div w:id="929775807">
                  <w:marLeft w:val="0"/>
                  <w:marRight w:val="0"/>
                  <w:marTop w:val="0"/>
                  <w:marBottom w:val="0"/>
                  <w:divBdr>
                    <w:top w:val="none" w:sz="0" w:space="0" w:color="auto"/>
                    <w:left w:val="none" w:sz="0" w:space="0" w:color="auto"/>
                    <w:bottom w:val="none" w:sz="0" w:space="0" w:color="auto"/>
                    <w:right w:val="none" w:sz="0" w:space="0" w:color="auto"/>
                  </w:divBdr>
                  <w:divsChild>
                    <w:div w:id="1735809235">
                      <w:marLeft w:val="0"/>
                      <w:marRight w:val="0"/>
                      <w:marTop w:val="0"/>
                      <w:marBottom w:val="0"/>
                      <w:divBdr>
                        <w:top w:val="none" w:sz="0" w:space="0" w:color="auto"/>
                        <w:left w:val="none" w:sz="0" w:space="0" w:color="auto"/>
                        <w:bottom w:val="none" w:sz="0" w:space="0" w:color="auto"/>
                        <w:right w:val="none" w:sz="0" w:space="0" w:color="auto"/>
                      </w:divBdr>
                      <w:divsChild>
                        <w:div w:id="1343512889">
                          <w:marLeft w:val="0"/>
                          <w:marRight w:val="0"/>
                          <w:marTop w:val="0"/>
                          <w:marBottom w:val="0"/>
                          <w:divBdr>
                            <w:top w:val="none" w:sz="0" w:space="0" w:color="auto"/>
                            <w:left w:val="none" w:sz="0" w:space="0" w:color="auto"/>
                            <w:bottom w:val="none" w:sz="0" w:space="0" w:color="auto"/>
                            <w:right w:val="none" w:sz="0" w:space="0" w:color="auto"/>
                          </w:divBdr>
                          <w:divsChild>
                            <w:div w:id="19118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820725">
          <w:marLeft w:val="0"/>
          <w:marRight w:val="0"/>
          <w:marTop w:val="0"/>
          <w:marBottom w:val="0"/>
          <w:divBdr>
            <w:top w:val="none" w:sz="0" w:space="0" w:color="auto"/>
            <w:left w:val="none" w:sz="0" w:space="0" w:color="auto"/>
            <w:bottom w:val="none" w:sz="0" w:space="0" w:color="auto"/>
            <w:right w:val="none" w:sz="0" w:space="0" w:color="auto"/>
          </w:divBdr>
          <w:divsChild>
            <w:div w:id="319776676">
              <w:marLeft w:val="0"/>
              <w:marRight w:val="0"/>
              <w:marTop w:val="0"/>
              <w:marBottom w:val="0"/>
              <w:divBdr>
                <w:top w:val="none" w:sz="0" w:space="0" w:color="auto"/>
                <w:left w:val="none" w:sz="0" w:space="0" w:color="auto"/>
                <w:bottom w:val="none" w:sz="0" w:space="0" w:color="auto"/>
                <w:right w:val="none" w:sz="0" w:space="0" w:color="auto"/>
              </w:divBdr>
              <w:divsChild>
                <w:div w:id="1786463781">
                  <w:marLeft w:val="0"/>
                  <w:marRight w:val="0"/>
                  <w:marTop w:val="0"/>
                  <w:marBottom w:val="0"/>
                  <w:divBdr>
                    <w:top w:val="none" w:sz="0" w:space="0" w:color="auto"/>
                    <w:left w:val="none" w:sz="0" w:space="0" w:color="auto"/>
                    <w:bottom w:val="none" w:sz="0" w:space="0" w:color="auto"/>
                    <w:right w:val="none" w:sz="0" w:space="0" w:color="auto"/>
                  </w:divBdr>
                  <w:divsChild>
                    <w:div w:id="1056512645">
                      <w:marLeft w:val="0"/>
                      <w:marRight w:val="0"/>
                      <w:marTop w:val="0"/>
                      <w:marBottom w:val="0"/>
                      <w:divBdr>
                        <w:top w:val="none" w:sz="0" w:space="0" w:color="auto"/>
                        <w:left w:val="none" w:sz="0" w:space="0" w:color="auto"/>
                        <w:bottom w:val="none" w:sz="0" w:space="0" w:color="auto"/>
                        <w:right w:val="none" w:sz="0" w:space="0" w:color="auto"/>
                      </w:divBdr>
                      <w:divsChild>
                        <w:div w:id="1418407117">
                          <w:marLeft w:val="0"/>
                          <w:marRight w:val="0"/>
                          <w:marTop w:val="0"/>
                          <w:marBottom w:val="0"/>
                          <w:divBdr>
                            <w:top w:val="none" w:sz="0" w:space="0" w:color="auto"/>
                            <w:left w:val="none" w:sz="0" w:space="0" w:color="auto"/>
                            <w:bottom w:val="none" w:sz="0" w:space="0" w:color="auto"/>
                            <w:right w:val="none" w:sz="0" w:space="0" w:color="auto"/>
                          </w:divBdr>
                          <w:divsChild>
                            <w:div w:id="20143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wena.j.mearley@pwc.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wc.com/us/en.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wc.to/2s9yAxV" TargetMode="External"/><Relationship Id="rId4" Type="http://schemas.openxmlformats.org/officeDocument/2006/relationships/settings" Target="settings.xml"/><Relationship Id="rId9" Type="http://schemas.openxmlformats.org/officeDocument/2006/relationships/hyperlink" Target="http://pwc.to/2s9yAx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ngdale\AppData\Local\Microsoft\Windows\Temporary%20Internet%20Files\Content.Outlook\QVFKR2U3\News%20release%20a4%20no%20disclaimer%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2A19-63D9-48D6-9696-29E42AB3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 release a4 no disclaimer colour.dotx</Template>
  <TotalTime>0</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Hollingdale</dc:creator>
  <cp:lastModifiedBy>Rowena J Mearley</cp:lastModifiedBy>
  <cp:revision>2</cp:revision>
  <cp:lastPrinted>2014-06-26T11:20:00Z</cp:lastPrinted>
  <dcterms:created xsi:type="dcterms:W3CDTF">2017-06-08T05:47:00Z</dcterms:created>
  <dcterms:modified xsi:type="dcterms:W3CDTF">2017-06-08T05:47:00Z</dcterms:modified>
</cp:coreProperties>
</file>