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02AA7" w14:textId="77777777" w:rsidR="003014BF" w:rsidRPr="00A20D0A" w:rsidRDefault="00EB41D7" w:rsidP="00FE046F">
      <w:pPr>
        <w:pStyle w:val="Title"/>
        <w:pBdr>
          <w:top w:val="single" w:sz="8" w:space="6" w:color="DC6900"/>
        </w:pBdr>
        <w:rPr>
          <w:rFonts w:ascii="Georgia" w:hAnsi="Georgia"/>
          <w:sz w:val="28"/>
          <w:szCs w:val="28"/>
        </w:rPr>
      </w:pPr>
      <w:r w:rsidRPr="00A20D0A">
        <w:rPr>
          <w:rFonts w:ascii="Georgia" w:hAnsi="Georgia"/>
          <w:sz w:val="28"/>
          <w:szCs w:val="28"/>
        </w:rPr>
        <w:t>News</w:t>
      </w:r>
      <w:r w:rsidR="00FD427C" w:rsidRPr="00A20D0A">
        <w:rPr>
          <w:rFonts w:ascii="Georgia" w:hAnsi="Georgia"/>
          <w:sz w:val="28"/>
          <w:szCs w:val="28"/>
        </w:rPr>
        <w:t xml:space="preserve"> r</w:t>
      </w:r>
      <w:r w:rsidR="00B915A4" w:rsidRPr="00A20D0A">
        <w:rPr>
          <w:rFonts w:ascii="Georgia" w:hAnsi="Georgia"/>
          <w:sz w:val="28"/>
          <w:szCs w:val="28"/>
        </w:rPr>
        <w:t>elease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629"/>
      </w:tblGrid>
      <w:tr w:rsidR="003014BF" w:rsidRPr="00A20D0A" w14:paraId="01956BEC" w14:textId="77777777" w:rsidTr="00A611CA">
        <w:tc>
          <w:tcPr>
            <w:tcW w:w="2268" w:type="dxa"/>
            <w:shd w:val="clear" w:color="auto" w:fill="auto"/>
          </w:tcPr>
          <w:p w14:paraId="50910C41" w14:textId="77777777" w:rsidR="003014BF" w:rsidRPr="00A20D0A" w:rsidRDefault="00EB59E8">
            <w:pPr>
              <w:rPr>
                <w:i/>
                <w:sz w:val="22"/>
              </w:rPr>
            </w:pPr>
            <w:r w:rsidRPr="00A20D0A">
              <w:rPr>
                <w:i/>
                <w:sz w:val="22"/>
              </w:rPr>
              <w:t>Date</w:t>
            </w:r>
          </w:p>
        </w:tc>
        <w:tc>
          <w:tcPr>
            <w:tcW w:w="6629" w:type="dxa"/>
            <w:shd w:val="clear" w:color="auto" w:fill="auto"/>
          </w:tcPr>
          <w:p w14:paraId="5724D04B" w14:textId="425EF806" w:rsidR="00850F9A" w:rsidRDefault="00D93800" w:rsidP="00850F9A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 xml:space="preserve">UNDER EMBARGO: </w:t>
            </w:r>
            <w:r w:rsidR="00850F9A">
              <w:rPr>
                <w:b/>
                <w:color w:val="000000" w:themeColor="text1"/>
                <w:sz w:val="22"/>
              </w:rPr>
              <w:t>0:01am</w:t>
            </w:r>
            <w:r w:rsidR="00850F9A" w:rsidRPr="00DB7A31">
              <w:rPr>
                <w:b/>
                <w:color w:val="000000" w:themeColor="text1"/>
                <w:sz w:val="22"/>
              </w:rPr>
              <w:t xml:space="preserve"> </w:t>
            </w:r>
            <w:r w:rsidR="00850F9A">
              <w:rPr>
                <w:b/>
                <w:color w:val="000000" w:themeColor="text1"/>
                <w:sz w:val="22"/>
              </w:rPr>
              <w:t>GMT</w:t>
            </w:r>
            <w:r w:rsidR="00850F9A" w:rsidRPr="00DB7A31">
              <w:rPr>
                <w:b/>
                <w:color w:val="000000" w:themeColor="text1"/>
                <w:sz w:val="22"/>
              </w:rPr>
              <w:t xml:space="preserve"> </w:t>
            </w:r>
            <w:r w:rsidR="00931485">
              <w:rPr>
                <w:b/>
                <w:color w:val="000000" w:themeColor="text1"/>
                <w:sz w:val="22"/>
              </w:rPr>
              <w:t xml:space="preserve">on </w:t>
            </w:r>
            <w:r w:rsidR="00E70834">
              <w:rPr>
                <w:b/>
                <w:color w:val="000000" w:themeColor="text1"/>
                <w:sz w:val="22"/>
              </w:rPr>
              <w:t>Monday</w:t>
            </w:r>
            <w:r w:rsidR="00931485">
              <w:rPr>
                <w:b/>
                <w:color w:val="000000" w:themeColor="text1"/>
                <w:sz w:val="22"/>
              </w:rPr>
              <w:t xml:space="preserve"> </w:t>
            </w:r>
            <w:r w:rsidR="00E70834">
              <w:rPr>
                <w:b/>
                <w:color w:val="000000" w:themeColor="text1"/>
                <w:sz w:val="22"/>
              </w:rPr>
              <w:t>20</w:t>
            </w:r>
            <w:r w:rsidR="00850F9A">
              <w:rPr>
                <w:b/>
                <w:color w:val="000000" w:themeColor="text1"/>
                <w:sz w:val="22"/>
                <w:vertAlign w:val="superscript"/>
              </w:rPr>
              <w:t>th</w:t>
            </w:r>
            <w:r w:rsidR="00931485">
              <w:rPr>
                <w:b/>
                <w:color w:val="000000" w:themeColor="text1"/>
                <w:sz w:val="22"/>
              </w:rPr>
              <w:t xml:space="preserve"> of February</w:t>
            </w:r>
            <w:r w:rsidR="00850F9A">
              <w:rPr>
                <w:b/>
                <w:color w:val="000000" w:themeColor="text1"/>
                <w:sz w:val="22"/>
              </w:rPr>
              <w:t xml:space="preserve"> 2017</w:t>
            </w:r>
          </w:p>
          <w:p w14:paraId="178FC56C" w14:textId="4437AD84" w:rsidR="000E5BB5" w:rsidRPr="00A20D0A" w:rsidRDefault="000E5BB5" w:rsidP="000E5BB5">
            <w:pPr>
              <w:rPr>
                <w:b/>
                <w:sz w:val="22"/>
              </w:rPr>
            </w:pPr>
          </w:p>
        </w:tc>
      </w:tr>
      <w:tr w:rsidR="003014BF" w:rsidRPr="00A20D0A" w14:paraId="6FEFE2FF" w14:textId="77777777" w:rsidTr="00A611CA">
        <w:tc>
          <w:tcPr>
            <w:tcW w:w="2268" w:type="dxa"/>
            <w:shd w:val="clear" w:color="auto" w:fill="auto"/>
          </w:tcPr>
          <w:p w14:paraId="5C59EC3D" w14:textId="378A6566" w:rsidR="003014BF" w:rsidRPr="00A20D0A" w:rsidRDefault="00EB59E8">
            <w:pPr>
              <w:rPr>
                <w:i/>
                <w:sz w:val="22"/>
              </w:rPr>
            </w:pPr>
            <w:r w:rsidRPr="00A20D0A">
              <w:rPr>
                <w:i/>
                <w:sz w:val="22"/>
              </w:rPr>
              <w:t>Contact</w:t>
            </w:r>
          </w:p>
        </w:tc>
        <w:tc>
          <w:tcPr>
            <w:tcW w:w="6629" w:type="dxa"/>
            <w:shd w:val="clear" w:color="auto" w:fill="auto"/>
          </w:tcPr>
          <w:p w14:paraId="376A8CDA" w14:textId="7BC95CAA" w:rsidR="00D95AB0" w:rsidRPr="00850F9A" w:rsidRDefault="00D95AB0" w:rsidP="00D95AB0">
            <w:pPr>
              <w:tabs>
                <w:tab w:val="left" w:pos="1440"/>
              </w:tabs>
              <w:ind w:left="1440" w:hanging="1440"/>
              <w:rPr>
                <w:rFonts w:cs="Arial"/>
                <w:sz w:val="22"/>
              </w:rPr>
            </w:pPr>
            <w:r w:rsidRPr="00850F9A">
              <w:rPr>
                <w:rFonts w:cs="Arial"/>
                <w:bCs/>
                <w:sz w:val="22"/>
              </w:rPr>
              <w:t>Joost Blankenspoor, PwC</w:t>
            </w:r>
          </w:p>
          <w:p w14:paraId="0DAA6B01" w14:textId="77777777" w:rsidR="00D95AB0" w:rsidRPr="00850F9A" w:rsidRDefault="00D95AB0" w:rsidP="00D95AB0">
            <w:pPr>
              <w:tabs>
                <w:tab w:val="left" w:pos="1440"/>
              </w:tabs>
              <w:ind w:left="1440" w:hanging="1440"/>
              <w:rPr>
                <w:rFonts w:cs="Arial"/>
                <w:sz w:val="22"/>
              </w:rPr>
            </w:pPr>
            <w:r w:rsidRPr="00850F9A">
              <w:rPr>
                <w:rFonts w:cs="Arial"/>
                <w:sz w:val="22"/>
              </w:rPr>
              <w:t>Tel: +31 88 792 6596</w:t>
            </w:r>
          </w:p>
          <w:p w14:paraId="3F064E1F" w14:textId="5F77BC66" w:rsidR="00C20808" w:rsidRPr="00850F9A" w:rsidRDefault="00D95AB0" w:rsidP="001550F4">
            <w:pPr>
              <w:tabs>
                <w:tab w:val="left" w:pos="1440"/>
              </w:tabs>
              <w:ind w:left="1440" w:hanging="1440"/>
              <w:rPr>
                <w:rFonts w:cs="Arial"/>
                <w:color w:val="000000" w:themeColor="text1"/>
                <w:sz w:val="22"/>
              </w:rPr>
            </w:pPr>
            <w:r w:rsidRPr="00850F9A">
              <w:rPr>
                <w:rFonts w:cs="Arial"/>
                <w:sz w:val="22"/>
              </w:rPr>
              <w:t>e-mail:</w:t>
            </w:r>
            <w:r w:rsidRPr="00850F9A">
              <w:rPr>
                <w:rFonts w:cs="Arial"/>
                <w:color w:val="000000" w:themeColor="text1"/>
                <w:sz w:val="22"/>
              </w:rPr>
              <w:t xml:space="preserve"> </w:t>
            </w:r>
            <w:hyperlink r:id="rId8" w:history="1">
              <w:r w:rsidRPr="00850F9A">
                <w:rPr>
                  <w:rStyle w:val="Hyperlink"/>
                  <w:rFonts w:cs="Arial"/>
                  <w:sz w:val="22"/>
                </w:rPr>
                <w:t>joost.blankenspoor@nl.pwc.com</w:t>
              </w:r>
            </w:hyperlink>
            <w:r w:rsidR="00DB7A31" w:rsidRPr="00850F9A">
              <w:rPr>
                <w:rFonts w:cs="Arial"/>
                <w:color w:val="000000" w:themeColor="text1"/>
                <w:sz w:val="22"/>
              </w:rPr>
              <w:t xml:space="preserve"> </w:t>
            </w:r>
          </w:p>
        </w:tc>
      </w:tr>
      <w:tr w:rsidR="003014BF" w:rsidRPr="00A20D0A" w14:paraId="734FFAE7" w14:textId="77777777" w:rsidTr="00A611CA">
        <w:tc>
          <w:tcPr>
            <w:tcW w:w="2268" w:type="dxa"/>
            <w:shd w:val="clear" w:color="auto" w:fill="auto"/>
          </w:tcPr>
          <w:p w14:paraId="60E4502A" w14:textId="7A35CCA6" w:rsidR="00A43813" w:rsidRPr="00850F9A" w:rsidRDefault="00A43813">
            <w:pPr>
              <w:rPr>
                <w:i/>
                <w:sz w:val="22"/>
              </w:rPr>
            </w:pPr>
          </w:p>
          <w:p w14:paraId="31E43B18" w14:textId="0785C141" w:rsidR="00A43813" w:rsidRPr="00850F9A" w:rsidRDefault="00A43813">
            <w:pPr>
              <w:rPr>
                <w:i/>
                <w:sz w:val="22"/>
              </w:rPr>
            </w:pPr>
          </w:p>
          <w:p w14:paraId="1BBBC769" w14:textId="42FE8B1F" w:rsidR="00A43813" w:rsidRPr="00850F9A" w:rsidRDefault="00A43813">
            <w:pPr>
              <w:rPr>
                <w:i/>
                <w:sz w:val="22"/>
              </w:rPr>
            </w:pPr>
          </w:p>
          <w:p w14:paraId="0DDDC9C2" w14:textId="0A11EA6B" w:rsidR="00A12B7C" w:rsidRPr="00850F9A" w:rsidRDefault="00A12B7C">
            <w:pPr>
              <w:rPr>
                <w:i/>
                <w:sz w:val="22"/>
              </w:rPr>
            </w:pPr>
          </w:p>
          <w:p w14:paraId="6071494E" w14:textId="477735A5" w:rsidR="003014BF" w:rsidRPr="00F904D0" w:rsidRDefault="00CF1E36">
            <w:pPr>
              <w:rPr>
                <w:i/>
                <w:sz w:val="22"/>
              </w:rPr>
            </w:pPr>
            <w:r w:rsidRPr="00F904D0">
              <w:rPr>
                <w:i/>
                <w:sz w:val="22"/>
              </w:rPr>
              <w:t>Pages</w:t>
            </w:r>
          </w:p>
        </w:tc>
        <w:tc>
          <w:tcPr>
            <w:tcW w:w="6629" w:type="dxa"/>
            <w:shd w:val="clear" w:color="auto" w:fill="auto"/>
          </w:tcPr>
          <w:p w14:paraId="4732D213" w14:textId="77777777" w:rsidR="00073420" w:rsidRPr="00F904D0" w:rsidRDefault="00073420" w:rsidP="00073420">
            <w:pPr>
              <w:rPr>
                <w:sz w:val="22"/>
              </w:rPr>
            </w:pPr>
          </w:p>
          <w:p w14:paraId="03B1F3D4" w14:textId="2913B650" w:rsidR="007112C6" w:rsidRPr="00850F9A" w:rsidRDefault="00A43813" w:rsidP="00A43813">
            <w:r w:rsidRPr="00A20D0A">
              <w:rPr>
                <w:color w:val="000000" w:themeColor="text1"/>
                <w:sz w:val="22"/>
              </w:rPr>
              <w:t xml:space="preserve">More details: </w:t>
            </w:r>
            <w:hyperlink r:id="rId9" w:history="1">
              <w:hyperlink r:id="rId10" w:history="1">
                <w:r w:rsidR="00635BAA" w:rsidRPr="000C2167">
                  <w:rPr>
                    <w:rStyle w:val="Hyperlink"/>
                    <w:sz w:val="22"/>
                  </w:rPr>
                  <w:t>ceosurvey.pwc</w:t>
                </w:r>
                <w:r w:rsidR="00635BAA" w:rsidRPr="000C2167">
                  <w:rPr>
                    <w:rStyle w:val="Hyperlink"/>
                    <w:rFonts w:ascii="Times New Roman" w:hAnsi="Times New Roman"/>
                    <w:sz w:val="22"/>
                  </w:rPr>
                  <w:t>​</w:t>
                </w:r>
              </w:hyperlink>
              <w:r w:rsidR="00635BAA">
                <w:rPr>
                  <w:rFonts w:ascii="Times New Roman" w:hAnsi="Times New Roman"/>
                  <w:sz w:val="22"/>
                </w:rPr>
                <w:t xml:space="preserve"> </w:t>
              </w:r>
            </w:hyperlink>
          </w:p>
          <w:p w14:paraId="5CE3C615" w14:textId="4B3E916E" w:rsidR="00A43813" w:rsidRPr="00A20D0A" w:rsidRDefault="00A43813" w:rsidP="00A43813">
            <w:pPr>
              <w:rPr>
                <w:color w:val="000000" w:themeColor="text1"/>
                <w:sz w:val="22"/>
              </w:rPr>
            </w:pPr>
            <w:r w:rsidRPr="00F904D0">
              <w:rPr>
                <w:color w:val="000000" w:themeColor="text1"/>
                <w:sz w:val="22"/>
              </w:rPr>
              <w:t>Follow/retweet: @</w:t>
            </w:r>
            <w:r w:rsidR="00AE3B4D" w:rsidRPr="00A20D0A">
              <w:rPr>
                <w:color w:val="000000" w:themeColor="text1"/>
                <w:sz w:val="22"/>
              </w:rPr>
              <w:t>PwC</w:t>
            </w:r>
          </w:p>
          <w:p w14:paraId="29330B11" w14:textId="5E24B6E3" w:rsidR="00A43813" w:rsidRPr="00850F9A" w:rsidRDefault="00A43813">
            <w:pPr>
              <w:rPr>
                <w:sz w:val="22"/>
              </w:rPr>
            </w:pPr>
          </w:p>
          <w:p w14:paraId="263C532F" w14:textId="700149A0" w:rsidR="003014BF" w:rsidRPr="00F904D0" w:rsidRDefault="00664D6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14:paraId="26C9F69B" w14:textId="17712F03" w:rsidR="001550F4" w:rsidRPr="00850F9A" w:rsidRDefault="001550F4" w:rsidP="001550F4">
      <w:pPr>
        <w:autoSpaceDE w:val="0"/>
        <w:autoSpaceDN w:val="0"/>
        <w:adjustRightInd w:val="0"/>
        <w:spacing w:line="240" w:lineRule="auto"/>
        <w:rPr>
          <w:rFonts w:cs="CharterITC-Regu"/>
          <w:b/>
          <w:color w:val="000000" w:themeColor="text1"/>
          <w:sz w:val="28"/>
          <w:szCs w:val="28"/>
        </w:rPr>
      </w:pPr>
      <w:r w:rsidRPr="00991A93">
        <w:rPr>
          <w:noProof/>
          <w:sz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260218C" wp14:editId="41B5A074">
                <wp:simplePos x="0" y="0"/>
                <wp:positionH relativeFrom="margin">
                  <wp:align>left</wp:align>
                </wp:positionH>
                <wp:positionV relativeFrom="page">
                  <wp:posOffset>4278435</wp:posOffset>
                </wp:positionV>
                <wp:extent cx="5779135" cy="0"/>
                <wp:effectExtent l="0" t="0" r="3111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B9110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page;mso-height-relative:page" from="0,336.9pt" to="455.05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" strokecolor="#e36c0a">
                <w10:wrap anchorx="margin" anchory="page"/>
              </v:line>
            </w:pict>
          </mc:Fallback>
        </mc:AlternateContent>
      </w:r>
    </w:p>
    <w:p w14:paraId="0AC99F3A" w14:textId="77777777" w:rsidR="00351C2A" w:rsidRPr="00850F9A" w:rsidRDefault="00351C2A" w:rsidP="00351C2A">
      <w:pPr>
        <w:autoSpaceDE w:val="0"/>
        <w:autoSpaceDN w:val="0"/>
        <w:adjustRightInd w:val="0"/>
        <w:spacing w:line="240" w:lineRule="auto"/>
        <w:jc w:val="center"/>
        <w:rPr>
          <w:b/>
          <w:sz w:val="22"/>
        </w:rPr>
      </w:pPr>
    </w:p>
    <w:p w14:paraId="5523EC01" w14:textId="23C70FBB" w:rsidR="00351C2A" w:rsidRDefault="006B1ACB" w:rsidP="00E70834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Banking and</w:t>
      </w:r>
      <w:r w:rsidR="00E70834" w:rsidRPr="00E70834">
        <w:rPr>
          <w:b/>
          <w:sz w:val="24"/>
          <w:szCs w:val="24"/>
        </w:rPr>
        <w:t xml:space="preserve"> Capital Markets CEOs</w:t>
      </w:r>
      <w:r w:rsidR="00E70834">
        <w:rPr>
          <w:b/>
          <w:sz w:val="24"/>
          <w:szCs w:val="24"/>
        </w:rPr>
        <w:t xml:space="preserve"> confident </w:t>
      </w:r>
      <w:r w:rsidR="00664D61">
        <w:rPr>
          <w:b/>
          <w:sz w:val="24"/>
          <w:szCs w:val="24"/>
        </w:rPr>
        <w:t>about</w:t>
      </w:r>
      <w:r w:rsidR="00E70834">
        <w:rPr>
          <w:b/>
          <w:sz w:val="24"/>
          <w:szCs w:val="24"/>
        </w:rPr>
        <w:t xml:space="preserve"> growth</w:t>
      </w:r>
      <w:r w:rsidR="00DA3028">
        <w:rPr>
          <w:b/>
          <w:sz w:val="24"/>
          <w:szCs w:val="24"/>
        </w:rPr>
        <w:t>,</w:t>
      </w:r>
      <w:r w:rsidR="00E70834">
        <w:rPr>
          <w:b/>
          <w:sz w:val="24"/>
          <w:szCs w:val="24"/>
        </w:rPr>
        <w:t xml:space="preserve"> while costs have to be cut further and faster than ever before</w:t>
      </w:r>
    </w:p>
    <w:p w14:paraId="587204A7" w14:textId="77777777" w:rsidR="00E70834" w:rsidRPr="00185DD4" w:rsidRDefault="00E70834" w:rsidP="00E70834">
      <w:pPr>
        <w:autoSpaceDE w:val="0"/>
        <w:autoSpaceDN w:val="0"/>
        <w:adjustRightInd w:val="0"/>
        <w:spacing w:line="240" w:lineRule="auto"/>
        <w:jc w:val="center"/>
        <w:rPr>
          <w:b/>
          <w:sz w:val="22"/>
        </w:rPr>
      </w:pPr>
    </w:p>
    <w:p w14:paraId="6361C3F1" w14:textId="43764435" w:rsidR="006B1ACB" w:rsidRDefault="00185DD4" w:rsidP="00185DD4">
      <w:pPr>
        <w:autoSpaceDE w:val="0"/>
        <w:autoSpaceDN w:val="0"/>
        <w:adjustRightInd w:val="0"/>
        <w:spacing w:line="240" w:lineRule="auto"/>
        <w:rPr>
          <w:sz w:val="22"/>
        </w:rPr>
      </w:pPr>
      <w:r w:rsidRPr="00185DD4">
        <w:rPr>
          <w:sz w:val="22"/>
        </w:rPr>
        <w:t xml:space="preserve">Banking and Capital Markets CEOs are </w:t>
      </w:r>
      <w:r w:rsidR="00CC67DD" w:rsidRPr="00185DD4">
        <w:rPr>
          <w:sz w:val="22"/>
        </w:rPr>
        <w:t>positively</w:t>
      </w:r>
      <w:r w:rsidRPr="00185DD4">
        <w:rPr>
          <w:sz w:val="22"/>
        </w:rPr>
        <w:t xml:space="preserve"> optimistic about their growth prospects</w:t>
      </w:r>
      <w:r w:rsidR="00CC67DD">
        <w:rPr>
          <w:sz w:val="22"/>
        </w:rPr>
        <w:t xml:space="preserve"> in the year ahead</w:t>
      </w:r>
      <w:r w:rsidRPr="00185DD4">
        <w:rPr>
          <w:sz w:val="22"/>
        </w:rPr>
        <w:t>. 40% are very confident that they’ll achieve revenue grow</w:t>
      </w:r>
      <w:r>
        <w:rPr>
          <w:sz w:val="22"/>
        </w:rPr>
        <w:t>th</w:t>
      </w:r>
      <w:r w:rsidRPr="00185DD4">
        <w:rPr>
          <w:sz w:val="22"/>
        </w:rPr>
        <w:t xml:space="preserve"> over the coming 12 months, up from 31% last year. But the </w:t>
      </w:r>
      <w:r>
        <w:rPr>
          <w:sz w:val="22"/>
        </w:rPr>
        <w:t xml:space="preserve">current </w:t>
      </w:r>
      <w:r w:rsidRPr="00185DD4">
        <w:rPr>
          <w:sz w:val="22"/>
        </w:rPr>
        <w:t>incremental innov</w:t>
      </w:r>
      <w:r>
        <w:rPr>
          <w:sz w:val="22"/>
        </w:rPr>
        <w:t xml:space="preserve">ation and marginal cost savings </w:t>
      </w:r>
      <w:r w:rsidRPr="00185DD4">
        <w:rPr>
          <w:sz w:val="22"/>
        </w:rPr>
        <w:t xml:space="preserve">won’t be enough to sustain profitability and </w:t>
      </w:r>
      <w:r>
        <w:rPr>
          <w:sz w:val="22"/>
        </w:rPr>
        <w:t xml:space="preserve">be fit for </w:t>
      </w:r>
      <w:r w:rsidRPr="00185DD4">
        <w:rPr>
          <w:sz w:val="22"/>
        </w:rPr>
        <w:t>growth</w:t>
      </w:r>
      <w:r w:rsidR="00534F57">
        <w:rPr>
          <w:sz w:val="22"/>
        </w:rPr>
        <w:t xml:space="preserve"> in the longer term</w:t>
      </w:r>
      <w:r w:rsidRPr="00185DD4">
        <w:rPr>
          <w:sz w:val="22"/>
        </w:rPr>
        <w:t>.</w:t>
      </w:r>
    </w:p>
    <w:p w14:paraId="5045957E" w14:textId="77777777" w:rsidR="00185DD4" w:rsidRDefault="00185DD4" w:rsidP="00185DD4">
      <w:pPr>
        <w:autoSpaceDE w:val="0"/>
        <w:autoSpaceDN w:val="0"/>
        <w:adjustRightInd w:val="0"/>
        <w:spacing w:line="240" w:lineRule="auto"/>
        <w:rPr>
          <w:sz w:val="22"/>
        </w:rPr>
      </w:pPr>
    </w:p>
    <w:p w14:paraId="1884EF59" w14:textId="7C1CF19F" w:rsidR="00185DD4" w:rsidRPr="00185DD4" w:rsidRDefault="00185DD4" w:rsidP="00185DD4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These are the main f</w:t>
      </w:r>
      <w:r w:rsidRPr="00185DD4">
        <w:rPr>
          <w:sz w:val="22"/>
        </w:rPr>
        <w:t>indings from the report ‘</w:t>
      </w:r>
      <w:r>
        <w:rPr>
          <w:sz w:val="22"/>
        </w:rPr>
        <w:t>Setting the bar higher’, which is part of PwC’s 20</w:t>
      </w:r>
      <w:r w:rsidR="006C2081">
        <w:rPr>
          <w:sz w:val="22"/>
        </w:rPr>
        <w:t>th Global Survey of 1,379</w:t>
      </w:r>
      <w:r w:rsidRPr="00185DD4">
        <w:rPr>
          <w:sz w:val="22"/>
        </w:rPr>
        <w:t xml:space="preserve"> CEOs glob</w:t>
      </w:r>
      <w:r w:rsidR="006C2081">
        <w:rPr>
          <w:sz w:val="22"/>
        </w:rPr>
        <w:t xml:space="preserve">ally and highlights the threats to </w:t>
      </w:r>
      <w:r w:rsidRPr="00185DD4">
        <w:rPr>
          <w:sz w:val="22"/>
        </w:rPr>
        <w:t>banks prospects.</w:t>
      </w:r>
    </w:p>
    <w:p w14:paraId="4BACA9CE" w14:textId="77777777" w:rsidR="00185DD4" w:rsidRPr="006C2081" w:rsidRDefault="00185DD4" w:rsidP="006B1ACB">
      <w:pPr>
        <w:autoSpaceDE w:val="0"/>
        <w:autoSpaceDN w:val="0"/>
        <w:adjustRightInd w:val="0"/>
        <w:spacing w:line="240" w:lineRule="auto"/>
        <w:rPr>
          <w:sz w:val="22"/>
        </w:rPr>
      </w:pPr>
    </w:p>
    <w:p w14:paraId="3E8462F1" w14:textId="77777777" w:rsidR="003B48BD" w:rsidRDefault="006C2081" w:rsidP="00185DD4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>
        <w:rPr>
          <w:sz w:val="22"/>
          <w:lang w:val="en-US"/>
        </w:rPr>
        <w:t xml:space="preserve">Apart from the 40% of </w:t>
      </w:r>
      <w:r w:rsidRPr="00185DD4">
        <w:rPr>
          <w:sz w:val="22"/>
        </w:rPr>
        <w:t xml:space="preserve">Banking and Capital Markets </w:t>
      </w:r>
      <w:r w:rsidR="00CC67DD">
        <w:rPr>
          <w:sz w:val="22"/>
        </w:rPr>
        <w:t xml:space="preserve">(BCM) </w:t>
      </w:r>
      <w:r w:rsidRPr="00185DD4">
        <w:rPr>
          <w:sz w:val="22"/>
        </w:rPr>
        <w:t xml:space="preserve">CEOs </w:t>
      </w:r>
      <w:r>
        <w:rPr>
          <w:sz w:val="22"/>
          <w:lang w:val="en-US"/>
        </w:rPr>
        <w:t xml:space="preserve">that are very confident about revenue growth, the survey shows </w:t>
      </w:r>
      <w:r w:rsidR="00DA3028">
        <w:rPr>
          <w:sz w:val="22"/>
          <w:lang w:val="en-US"/>
        </w:rPr>
        <w:t xml:space="preserve">a further 45% </w:t>
      </w:r>
      <w:r w:rsidR="00CC67DD">
        <w:rPr>
          <w:sz w:val="22"/>
          <w:lang w:val="en-US"/>
        </w:rPr>
        <w:t xml:space="preserve">of the industry CEOs </w:t>
      </w:r>
      <w:r w:rsidR="00DA3028">
        <w:rPr>
          <w:sz w:val="22"/>
          <w:lang w:val="en-US"/>
        </w:rPr>
        <w:t>are</w:t>
      </w:r>
      <w:r>
        <w:rPr>
          <w:sz w:val="22"/>
          <w:lang w:val="en-US"/>
        </w:rPr>
        <w:t xml:space="preserve"> at least somewhat confident. </w:t>
      </w:r>
    </w:p>
    <w:p w14:paraId="7BA98303" w14:textId="77777777" w:rsidR="003B48BD" w:rsidRDefault="003B48BD" w:rsidP="003B48BD">
      <w:pPr>
        <w:autoSpaceDE w:val="0"/>
        <w:autoSpaceDN w:val="0"/>
        <w:adjustRightInd w:val="0"/>
        <w:spacing w:line="240" w:lineRule="auto"/>
        <w:rPr>
          <w:b/>
          <w:sz w:val="22"/>
          <w:lang w:val="en-US"/>
        </w:rPr>
      </w:pPr>
    </w:p>
    <w:p w14:paraId="4A5A0CCA" w14:textId="77777777" w:rsidR="003B48BD" w:rsidRPr="00CC67DD" w:rsidRDefault="003B48BD" w:rsidP="003B48BD">
      <w:pPr>
        <w:autoSpaceDE w:val="0"/>
        <w:autoSpaceDN w:val="0"/>
        <w:adjustRightInd w:val="0"/>
        <w:spacing w:line="240" w:lineRule="auto"/>
        <w:rPr>
          <w:b/>
          <w:sz w:val="22"/>
          <w:lang w:val="en-US"/>
        </w:rPr>
      </w:pPr>
      <w:r w:rsidRPr="00CC67DD">
        <w:rPr>
          <w:b/>
          <w:sz w:val="22"/>
          <w:lang w:val="en-US"/>
        </w:rPr>
        <w:t>Rising interest rates and fiscal stimulus</w:t>
      </w:r>
    </w:p>
    <w:p w14:paraId="15F482EC" w14:textId="77777777" w:rsidR="009967EC" w:rsidRDefault="009967EC" w:rsidP="00185DD4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</w:p>
    <w:p w14:paraId="5E802585" w14:textId="77D492E3" w:rsidR="00185DD4" w:rsidRDefault="00185DD4" w:rsidP="00185DD4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 w:rsidRPr="00185DD4">
        <w:rPr>
          <w:sz w:val="22"/>
          <w:lang w:val="en-US"/>
        </w:rPr>
        <w:t xml:space="preserve">The scope for </w:t>
      </w:r>
      <w:r w:rsidR="006C2081">
        <w:rPr>
          <w:sz w:val="22"/>
          <w:lang w:val="en-US"/>
        </w:rPr>
        <w:t xml:space="preserve">this </w:t>
      </w:r>
      <w:r w:rsidRPr="00185DD4">
        <w:rPr>
          <w:sz w:val="22"/>
          <w:lang w:val="en-US"/>
        </w:rPr>
        <w:t>opt</w:t>
      </w:r>
      <w:r>
        <w:rPr>
          <w:sz w:val="22"/>
          <w:lang w:val="en-US"/>
        </w:rPr>
        <w:t xml:space="preserve">imism includes further rises in </w:t>
      </w:r>
      <w:r w:rsidRPr="00185DD4">
        <w:rPr>
          <w:sz w:val="22"/>
          <w:lang w:val="en-US"/>
        </w:rPr>
        <w:t>interest rates in</w:t>
      </w:r>
      <w:r>
        <w:rPr>
          <w:sz w:val="22"/>
          <w:lang w:val="en-US"/>
        </w:rPr>
        <w:t xml:space="preserve"> the US, along with a move away </w:t>
      </w:r>
      <w:r w:rsidRPr="00185DD4">
        <w:rPr>
          <w:sz w:val="22"/>
          <w:lang w:val="en-US"/>
        </w:rPr>
        <w:t>from the near ze</w:t>
      </w:r>
      <w:r>
        <w:rPr>
          <w:sz w:val="22"/>
          <w:lang w:val="en-US"/>
        </w:rPr>
        <w:t xml:space="preserve">ro rates that have prevailed in </w:t>
      </w:r>
      <w:r w:rsidRPr="00185DD4">
        <w:rPr>
          <w:sz w:val="22"/>
          <w:lang w:val="en-US"/>
        </w:rPr>
        <w:t>many other deve</w:t>
      </w:r>
      <w:r>
        <w:rPr>
          <w:sz w:val="22"/>
          <w:lang w:val="en-US"/>
        </w:rPr>
        <w:t xml:space="preserve">loped markets, which would give </w:t>
      </w:r>
      <w:r w:rsidRPr="00185DD4">
        <w:rPr>
          <w:sz w:val="22"/>
          <w:lang w:val="en-US"/>
        </w:rPr>
        <w:t>an immediate boo</w:t>
      </w:r>
      <w:r>
        <w:rPr>
          <w:sz w:val="22"/>
          <w:lang w:val="en-US"/>
        </w:rPr>
        <w:t xml:space="preserve">st to long subdued net interest income. There is also the possibility of renewed </w:t>
      </w:r>
      <w:r w:rsidRPr="00185DD4">
        <w:rPr>
          <w:sz w:val="22"/>
          <w:lang w:val="en-US"/>
        </w:rPr>
        <w:t>fiscal stim</w:t>
      </w:r>
      <w:r>
        <w:rPr>
          <w:sz w:val="22"/>
          <w:lang w:val="en-US"/>
        </w:rPr>
        <w:t xml:space="preserve">ulus, which would provide fresh </w:t>
      </w:r>
      <w:r w:rsidRPr="00185DD4">
        <w:rPr>
          <w:sz w:val="22"/>
          <w:lang w:val="en-US"/>
        </w:rPr>
        <w:t>impetus for lending, deal and trading activity.</w:t>
      </w:r>
    </w:p>
    <w:p w14:paraId="752C5553" w14:textId="77777777" w:rsidR="00185DD4" w:rsidRDefault="00185DD4" w:rsidP="006B1ACB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</w:p>
    <w:p w14:paraId="3113FDEE" w14:textId="15F6C8ED" w:rsidR="003B48BD" w:rsidRDefault="000A4996" w:rsidP="000A4996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 w:rsidRPr="000A4996">
        <w:rPr>
          <w:sz w:val="22"/>
          <w:lang w:val="en-US"/>
        </w:rPr>
        <w:t xml:space="preserve">Yet, even </w:t>
      </w:r>
      <w:r>
        <w:rPr>
          <w:sz w:val="22"/>
          <w:lang w:val="en-US"/>
        </w:rPr>
        <w:t xml:space="preserve">with these more encouraging </w:t>
      </w:r>
      <w:r w:rsidR="003B6792">
        <w:rPr>
          <w:sz w:val="22"/>
          <w:lang w:val="en-US"/>
        </w:rPr>
        <w:t>prospect</w:t>
      </w:r>
      <w:r w:rsidR="00707C78">
        <w:rPr>
          <w:sz w:val="22"/>
          <w:lang w:val="en-US"/>
        </w:rPr>
        <w:t>s</w:t>
      </w:r>
      <w:r w:rsidR="003B6792">
        <w:rPr>
          <w:sz w:val="22"/>
          <w:lang w:val="en-US"/>
        </w:rPr>
        <w:t>,</w:t>
      </w:r>
      <w:r>
        <w:rPr>
          <w:sz w:val="22"/>
          <w:lang w:val="en-US"/>
        </w:rPr>
        <w:t xml:space="preserve"> most industry players will struggle to </w:t>
      </w:r>
      <w:r w:rsidRPr="000A4996">
        <w:rPr>
          <w:sz w:val="22"/>
          <w:lang w:val="en-US"/>
        </w:rPr>
        <w:t>deliver target returns without decisive action</w:t>
      </w:r>
      <w:r>
        <w:rPr>
          <w:sz w:val="22"/>
          <w:lang w:val="en-US"/>
        </w:rPr>
        <w:t xml:space="preserve">. </w:t>
      </w:r>
      <w:r w:rsidR="009967EC">
        <w:rPr>
          <w:sz w:val="22"/>
          <w:lang w:val="en-US"/>
        </w:rPr>
        <w:t>Amidst concerns about over-regulation and geopolitical uncertainty impacting growth</w:t>
      </w:r>
      <w:r w:rsidR="0062616F">
        <w:rPr>
          <w:sz w:val="22"/>
          <w:lang w:val="en-US"/>
        </w:rPr>
        <w:t>,</w:t>
      </w:r>
      <w:r w:rsidR="009967EC">
        <w:rPr>
          <w:sz w:val="22"/>
          <w:lang w:val="en-US"/>
        </w:rPr>
        <w:t xml:space="preserve"> </w:t>
      </w:r>
      <w:r w:rsidR="006B1ACB" w:rsidRPr="006B1ACB">
        <w:rPr>
          <w:sz w:val="22"/>
          <w:lang w:val="en-US"/>
        </w:rPr>
        <w:t>poor returns and rising capital and</w:t>
      </w:r>
      <w:r w:rsidR="006B1ACB">
        <w:rPr>
          <w:sz w:val="22"/>
          <w:lang w:val="en-US"/>
        </w:rPr>
        <w:t xml:space="preserve"> </w:t>
      </w:r>
      <w:r w:rsidR="006B1ACB" w:rsidRPr="006B1ACB">
        <w:rPr>
          <w:sz w:val="22"/>
          <w:lang w:val="en-US"/>
        </w:rPr>
        <w:t>compliance costs</w:t>
      </w:r>
      <w:r w:rsidR="0062616F">
        <w:rPr>
          <w:sz w:val="22"/>
          <w:lang w:val="en-US"/>
        </w:rPr>
        <w:t xml:space="preserve"> mean</w:t>
      </w:r>
      <w:r w:rsidR="009967EC">
        <w:rPr>
          <w:sz w:val="22"/>
          <w:lang w:val="en-US"/>
        </w:rPr>
        <w:t xml:space="preserve"> </w:t>
      </w:r>
      <w:r w:rsidR="006B1ACB" w:rsidRPr="006B1ACB">
        <w:rPr>
          <w:sz w:val="22"/>
          <w:lang w:val="en-US"/>
        </w:rPr>
        <w:t xml:space="preserve">the small percentage </w:t>
      </w:r>
      <w:r w:rsidR="009967EC">
        <w:rPr>
          <w:sz w:val="22"/>
          <w:lang w:val="en-US"/>
        </w:rPr>
        <w:t xml:space="preserve">of </w:t>
      </w:r>
      <w:r w:rsidR="006B1ACB" w:rsidRPr="006B1ACB">
        <w:rPr>
          <w:sz w:val="22"/>
          <w:lang w:val="en-US"/>
        </w:rPr>
        <w:t>cost</w:t>
      </w:r>
      <w:r w:rsidR="006B1ACB">
        <w:rPr>
          <w:sz w:val="22"/>
          <w:lang w:val="en-US"/>
        </w:rPr>
        <w:t xml:space="preserve"> </w:t>
      </w:r>
      <w:r w:rsidR="006B1ACB" w:rsidRPr="006B1ACB">
        <w:rPr>
          <w:sz w:val="22"/>
          <w:lang w:val="en-US"/>
        </w:rPr>
        <w:t>savings th</w:t>
      </w:r>
      <w:r w:rsidR="003B6792">
        <w:rPr>
          <w:sz w:val="22"/>
          <w:lang w:val="en-US"/>
        </w:rPr>
        <w:t>at have been achieved so far is</w:t>
      </w:r>
      <w:r w:rsidR="006B1ACB" w:rsidRPr="006B1ACB">
        <w:rPr>
          <w:sz w:val="22"/>
          <w:lang w:val="en-US"/>
        </w:rPr>
        <w:t>n’t</w:t>
      </w:r>
      <w:r w:rsidR="006B1ACB">
        <w:rPr>
          <w:sz w:val="22"/>
          <w:lang w:val="en-US"/>
        </w:rPr>
        <w:t xml:space="preserve"> </w:t>
      </w:r>
      <w:r w:rsidR="006B1ACB" w:rsidRPr="006B1ACB">
        <w:rPr>
          <w:sz w:val="22"/>
          <w:lang w:val="en-US"/>
        </w:rPr>
        <w:t>enough. Costs have to come down by at least</w:t>
      </w:r>
      <w:r w:rsidR="006B1ACB">
        <w:rPr>
          <w:sz w:val="22"/>
          <w:lang w:val="en-US"/>
        </w:rPr>
        <w:t xml:space="preserve"> </w:t>
      </w:r>
      <w:r w:rsidR="006B1ACB" w:rsidRPr="006B1ACB">
        <w:rPr>
          <w:sz w:val="22"/>
          <w:lang w:val="en-US"/>
        </w:rPr>
        <w:t>15-20% within many banks, and possibly as</w:t>
      </w:r>
      <w:r w:rsidR="006B1ACB">
        <w:rPr>
          <w:sz w:val="22"/>
          <w:lang w:val="en-US"/>
        </w:rPr>
        <w:t xml:space="preserve"> </w:t>
      </w:r>
      <w:r w:rsidR="006B1ACB" w:rsidRPr="006B1ACB">
        <w:rPr>
          <w:sz w:val="22"/>
          <w:lang w:val="en-US"/>
        </w:rPr>
        <w:t>much as 30-40% if they’re to remain competitive</w:t>
      </w:r>
      <w:r w:rsidR="006B1ACB">
        <w:rPr>
          <w:sz w:val="22"/>
          <w:lang w:val="en-US"/>
        </w:rPr>
        <w:t xml:space="preserve"> </w:t>
      </w:r>
      <w:r w:rsidR="006B1ACB" w:rsidRPr="006B1ACB">
        <w:rPr>
          <w:sz w:val="22"/>
          <w:lang w:val="en-US"/>
        </w:rPr>
        <w:t>and attract investment over the longer-term.</w:t>
      </w:r>
      <w:r w:rsidR="006B1ACB">
        <w:rPr>
          <w:sz w:val="22"/>
          <w:lang w:val="en-US"/>
        </w:rPr>
        <w:t xml:space="preserve"> </w:t>
      </w:r>
    </w:p>
    <w:p w14:paraId="3BC2808B" w14:textId="77777777" w:rsidR="003B48BD" w:rsidRDefault="003B48BD" w:rsidP="000A4996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</w:p>
    <w:p w14:paraId="5606CEBE" w14:textId="71CB1F9C" w:rsidR="000A4996" w:rsidRPr="003B48BD" w:rsidRDefault="006B1ACB" w:rsidP="000A4996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 w:rsidRPr="006B1ACB">
        <w:rPr>
          <w:sz w:val="22"/>
          <w:lang w:val="en-US"/>
        </w:rPr>
        <w:t>The need to drive down costs further than</w:t>
      </w:r>
      <w:r>
        <w:rPr>
          <w:sz w:val="22"/>
          <w:lang w:val="en-US"/>
        </w:rPr>
        <w:t xml:space="preserve"> </w:t>
      </w:r>
      <w:r w:rsidRPr="006B1ACB">
        <w:rPr>
          <w:sz w:val="22"/>
          <w:lang w:val="en-US"/>
        </w:rPr>
        <w:t>has been achieved so far, while still boosting</w:t>
      </w:r>
      <w:r>
        <w:rPr>
          <w:sz w:val="22"/>
          <w:lang w:val="en-US"/>
        </w:rPr>
        <w:t xml:space="preserve"> </w:t>
      </w:r>
      <w:r w:rsidRPr="006B1ACB">
        <w:rPr>
          <w:sz w:val="22"/>
          <w:lang w:val="en-US"/>
        </w:rPr>
        <w:t>innovation and customer intelligence, requires a</w:t>
      </w:r>
      <w:r>
        <w:rPr>
          <w:sz w:val="22"/>
          <w:lang w:val="en-US"/>
        </w:rPr>
        <w:t xml:space="preserve"> </w:t>
      </w:r>
      <w:r w:rsidRPr="006B1ACB">
        <w:rPr>
          <w:sz w:val="22"/>
          <w:lang w:val="en-US"/>
        </w:rPr>
        <w:t>new approach to being ‘fit for growth’.</w:t>
      </w:r>
      <w:r w:rsidR="003B48BD">
        <w:rPr>
          <w:sz w:val="22"/>
          <w:lang w:val="en-US"/>
        </w:rPr>
        <w:t xml:space="preserve"> </w:t>
      </w:r>
      <w:r w:rsidR="000A4996" w:rsidRPr="00E70834">
        <w:rPr>
          <w:sz w:val="22"/>
        </w:rPr>
        <w:t xml:space="preserve">Kevin Burrowes, Global Banking </w:t>
      </w:r>
      <w:r w:rsidR="000A4996">
        <w:rPr>
          <w:sz w:val="22"/>
        </w:rPr>
        <w:t>&amp; Capital Markets Leader at PwC</w:t>
      </w:r>
      <w:r w:rsidR="003B48BD">
        <w:rPr>
          <w:sz w:val="22"/>
        </w:rPr>
        <w:t>,</w:t>
      </w:r>
      <w:r w:rsidR="000A4996">
        <w:rPr>
          <w:sz w:val="22"/>
        </w:rPr>
        <w:t xml:space="preserve"> says:</w:t>
      </w:r>
    </w:p>
    <w:p w14:paraId="1C702D94" w14:textId="77777777" w:rsidR="006C12CB" w:rsidRDefault="006C12CB" w:rsidP="006B1ACB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</w:p>
    <w:p w14:paraId="16913872" w14:textId="4EDC7DD0" w:rsidR="006C12CB" w:rsidRDefault="000A4996" w:rsidP="000A4996">
      <w:pPr>
        <w:autoSpaceDE w:val="0"/>
        <w:autoSpaceDN w:val="0"/>
        <w:adjustRightInd w:val="0"/>
        <w:spacing w:line="240" w:lineRule="auto"/>
        <w:ind w:left="720"/>
        <w:rPr>
          <w:sz w:val="22"/>
          <w:lang w:val="en-US"/>
        </w:rPr>
      </w:pPr>
      <w:r>
        <w:rPr>
          <w:sz w:val="22"/>
          <w:lang w:val="en-US"/>
        </w:rPr>
        <w:lastRenderedPageBreak/>
        <w:t>“</w:t>
      </w:r>
      <w:r w:rsidR="006C12CB" w:rsidRPr="006C12CB">
        <w:rPr>
          <w:sz w:val="22"/>
          <w:lang w:val="en-US"/>
        </w:rPr>
        <w:t>More than ever b</w:t>
      </w:r>
      <w:r w:rsidR="006C12CB">
        <w:rPr>
          <w:sz w:val="22"/>
          <w:lang w:val="en-US"/>
        </w:rPr>
        <w:t xml:space="preserve">efore, sustainable growth stems </w:t>
      </w:r>
      <w:r w:rsidR="006C12CB" w:rsidRPr="006C12CB">
        <w:rPr>
          <w:sz w:val="22"/>
          <w:lang w:val="en-US"/>
        </w:rPr>
        <w:t>from differ</w:t>
      </w:r>
      <w:r w:rsidR="006C12CB">
        <w:rPr>
          <w:sz w:val="22"/>
          <w:lang w:val="en-US"/>
        </w:rPr>
        <w:t xml:space="preserve">entiated products and services, along </w:t>
      </w:r>
      <w:r w:rsidR="006C12CB" w:rsidRPr="006C12CB">
        <w:rPr>
          <w:sz w:val="22"/>
          <w:lang w:val="en-US"/>
        </w:rPr>
        <w:t>with the i</w:t>
      </w:r>
      <w:r w:rsidR="006C12CB">
        <w:rPr>
          <w:sz w:val="22"/>
          <w:lang w:val="en-US"/>
        </w:rPr>
        <w:t xml:space="preserve">nnovation and customer intimacy </w:t>
      </w:r>
      <w:r w:rsidR="006C12CB" w:rsidRPr="006C12CB">
        <w:rPr>
          <w:sz w:val="22"/>
          <w:lang w:val="en-US"/>
        </w:rPr>
        <w:t>that underpins the</w:t>
      </w:r>
      <w:r>
        <w:rPr>
          <w:sz w:val="22"/>
          <w:lang w:val="en-US"/>
        </w:rPr>
        <w:t>m. A</w:t>
      </w:r>
      <w:r w:rsidR="006C12CB">
        <w:rPr>
          <w:sz w:val="22"/>
          <w:lang w:val="en-US"/>
        </w:rPr>
        <w:t xml:space="preserve">ll of which require ongoing </w:t>
      </w:r>
      <w:r w:rsidR="006C12CB" w:rsidRPr="006C12CB">
        <w:rPr>
          <w:sz w:val="22"/>
          <w:lang w:val="en-US"/>
        </w:rPr>
        <w:t>investment –</w:t>
      </w:r>
      <w:r w:rsidR="006C12CB">
        <w:rPr>
          <w:sz w:val="22"/>
          <w:lang w:val="en-US"/>
        </w:rPr>
        <w:t xml:space="preserve"> in other words, being ‘fit for </w:t>
      </w:r>
      <w:r w:rsidR="006C12CB" w:rsidRPr="006C12CB">
        <w:rPr>
          <w:sz w:val="22"/>
          <w:lang w:val="en-US"/>
        </w:rPr>
        <w:t>growth’. Rather t</w:t>
      </w:r>
      <w:r w:rsidR="006C12CB">
        <w:rPr>
          <w:sz w:val="22"/>
          <w:lang w:val="en-US"/>
        </w:rPr>
        <w:t xml:space="preserve">han cutting costs in isolation, </w:t>
      </w:r>
      <w:r w:rsidR="006C12CB" w:rsidRPr="006C12CB">
        <w:rPr>
          <w:sz w:val="22"/>
          <w:lang w:val="en-US"/>
        </w:rPr>
        <w:t>the key priority i</w:t>
      </w:r>
      <w:r w:rsidR="00CC67DD">
        <w:rPr>
          <w:sz w:val="22"/>
          <w:lang w:val="en-US"/>
        </w:rPr>
        <w:t>s to differentiate</w:t>
      </w:r>
      <w:r w:rsidR="006C12CB">
        <w:rPr>
          <w:sz w:val="22"/>
          <w:lang w:val="en-US"/>
        </w:rPr>
        <w:t xml:space="preserve"> the </w:t>
      </w:r>
      <w:r w:rsidR="006C12CB" w:rsidRPr="006C12CB">
        <w:rPr>
          <w:sz w:val="22"/>
          <w:lang w:val="en-US"/>
        </w:rPr>
        <w:t>capabilities need</w:t>
      </w:r>
      <w:r w:rsidR="006C12CB">
        <w:rPr>
          <w:sz w:val="22"/>
          <w:lang w:val="en-US"/>
        </w:rPr>
        <w:t xml:space="preserve">ed to fuel growth from low-performing </w:t>
      </w:r>
      <w:r w:rsidR="006C12CB" w:rsidRPr="006C12CB">
        <w:rPr>
          <w:sz w:val="22"/>
          <w:lang w:val="en-US"/>
        </w:rPr>
        <w:t>business and inef</w:t>
      </w:r>
      <w:r w:rsidR="006C12CB">
        <w:rPr>
          <w:sz w:val="22"/>
          <w:lang w:val="en-US"/>
        </w:rPr>
        <w:t>ficient operations</w:t>
      </w:r>
      <w:r w:rsidR="003B6792">
        <w:rPr>
          <w:sz w:val="22"/>
          <w:lang w:val="en-US"/>
        </w:rPr>
        <w:t>, w</w:t>
      </w:r>
      <w:r>
        <w:rPr>
          <w:sz w:val="22"/>
          <w:lang w:val="en-US"/>
        </w:rPr>
        <w:t xml:space="preserve">ith ‘Good costs’ being </w:t>
      </w:r>
      <w:r w:rsidRPr="006C12CB">
        <w:rPr>
          <w:sz w:val="22"/>
          <w:lang w:val="en-US"/>
        </w:rPr>
        <w:t xml:space="preserve">targeted for </w:t>
      </w:r>
      <w:r>
        <w:rPr>
          <w:sz w:val="22"/>
          <w:lang w:val="en-US"/>
        </w:rPr>
        <w:t xml:space="preserve">investment and </w:t>
      </w:r>
      <w:r w:rsidR="006C12CB">
        <w:rPr>
          <w:sz w:val="22"/>
          <w:lang w:val="en-US"/>
        </w:rPr>
        <w:t xml:space="preserve">‘bad costs’ </w:t>
      </w:r>
      <w:r>
        <w:rPr>
          <w:sz w:val="22"/>
          <w:lang w:val="en-US"/>
        </w:rPr>
        <w:t>for overhaul or elimination</w:t>
      </w:r>
      <w:r w:rsidR="006C12CB" w:rsidRPr="006C12CB">
        <w:rPr>
          <w:sz w:val="22"/>
          <w:lang w:val="en-US"/>
        </w:rPr>
        <w:t>.</w:t>
      </w:r>
      <w:r>
        <w:rPr>
          <w:sz w:val="22"/>
          <w:lang w:val="en-US"/>
        </w:rPr>
        <w:t>”</w:t>
      </w:r>
    </w:p>
    <w:p w14:paraId="009C15AC" w14:textId="77777777" w:rsidR="006B1ACB" w:rsidRDefault="006B1ACB" w:rsidP="006B1ACB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</w:p>
    <w:p w14:paraId="4C9DD836" w14:textId="77777777" w:rsidR="009967EC" w:rsidRDefault="007962ED" w:rsidP="00D35243">
      <w:pPr>
        <w:autoSpaceDE w:val="0"/>
        <w:autoSpaceDN w:val="0"/>
        <w:adjustRightInd w:val="0"/>
        <w:spacing w:line="240" w:lineRule="auto"/>
        <w:rPr>
          <w:b/>
          <w:sz w:val="22"/>
          <w:lang w:val="en-US"/>
        </w:rPr>
      </w:pPr>
      <w:r>
        <w:rPr>
          <w:b/>
          <w:sz w:val="22"/>
          <w:lang w:val="en-US"/>
        </w:rPr>
        <w:t>Technology’s crucial role in being ‘fit for growth’</w:t>
      </w:r>
    </w:p>
    <w:p w14:paraId="643D1250" w14:textId="77777777" w:rsidR="009967EC" w:rsidRDefault="009967EC" w:rsidP="00D35243">
      <w:pPr>
        <w:autoSpaceDE w:val="0"/>
        <w:autoSpaceDN w:val="0"/>
        <w:adjustRightInd w:val="0"/>
        <w:spacing w:line="240" w:lineRule="auto"/>
        <w:rPr>
          <w:b/>
          <w:sz w:val="22"/>
          <w:lang w:val="en-US"/>
        </w:rPr>
      </w:pPr>
    </w:p>
    <w:p w14:paraId="21DFA315" w14:textId="7ECEC879" w:rsidR="006B1ACB" w:rsidRPr="009967EC" w:rsidRDefault="00D35243" w:rsidP="00D35243">
      <w:pPr>
        <w:autoSpaceDE w:val="0"/>
        <w:autoSpaceDN w:val="0"/>
        <w:adjustRightInd w:val="0"/>
        <w:spacing w:line="240" w:lineRule="auto"/>
        <w:rPr>
          <w:b/>
          <w:sz w:val="22"/>
          <w:lang w:val="en-US"/>
        </w:rPr>
      </w:pPr>
      <w:r>
        <w:rPr>
          <w:sz w:val="22"/>
          <w:lang w:val="en-US"/>
        </w:rPr>
        <w:t xml:space="preserve">84% of </w:t>
      </w:r>
      <w:r w:rsidR="00CC67DD">
        <w:rPr>
          <w:sz w:val="22"/>
          <w:lang w:val="en-US"/>
        </w:rPr>
        <w:t>BCM</w:t>
      </w:r>
      <w:r w:rsidRPr="00D35243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CEOs believe that technology will completely reshape or have a significant impact on competition in their industry over the next five year. What it is certainly set to do, is </w:t>
      </w:r>
      <w:r w:rsidRPr="00D35243">
        <w:rPr>
          <w:sz w:val="22"/>
          <w:lang w:val="en-US"/>
        </w:rPr>
        <w:t xml:space="preserve">to </w:t>
      </w:r>
      <w:r>
        <w:rPr>
          <w:sz w:val="22"/>
          <w:lang w:val="en-US"/>
        </w:rPr>
        <w:t xml:space="preserve">play a crucial role in bringing </w:t>
      </w:r>
      <w:r w:rsidRPr="00D35243">
        <w:rPr>
          <w:sz w:val="22"/>
          <w:lang w:val="en-US"/>
        </w:rPr>
        <w:t>costs un</w:t>
      </w:r>
      <w:r>
        <w:rPr>
          <w:sz w:val="22"/>
          <w:lang w:val="en-US"/>
        </w:rPr>
        <w:t xml:space="preserve">der control while still driving growth. </w:t>
      </w:r>
      <w:r w:rsidRPr="00D35243">
        <w:rPr>
          <w:sz w:val="22"/>
          <w:lang w:val="en-US"/>
        </w:rPr>
        <w:t>This includes o</w:t>
      </w:r>
      <w:r>
        <w:rPr>
          <w:sz w:val="22"/>
          <w:lang w:val="en-US"/>
        </w:rPr>
        <w:t xml:space="preserve">pportunities to simplify legacy </w:t>
      </w:r>
      <w:r w:rsidRPr="00D35243">
        <w:rPr>
          <w:sz w:val="22"/>
          <w:lang w:val="en-US"/>
        </w:rPr>
        <w:t>systems, incr</w:t>
      </w:r>
      <w:r>
        <w:rPr>
          <w:sz w:val="22"/>
          <w:lang w:val="en-US"/>
        </w:rPr>
        <w:t xml:space="preserve">ease the deployment of robotics </w:t>
      </w:r>
      <w:r w:rsidRPr="00D35243">
        <w:rPr>
          <w:sz w:val="22"/>
          <w:lang w:val="en-US"/>
        </w:rPr>
        <w:t>and adopt fully integrated SaaS-based models.</w:t>
      </w:r>
      <w:r>
        <w:rPr>
          <w:sz w:val="22"/>
          <w:lang w:val="en-US"/>
        </w:rPr>
        <w:t xml:space="preserve"> </w:t>
      </w:r>
      <w:r w:rsidR="003B6792">
        <w:rPr>
          <w:sz w:val="22"/>
          <w:lang w:val="en-US"/>
        </w:rPr>
        <w:t>PwC’s</w:t>
      </w:r>
      <w:r w:rsidR="006B1ACB">
        <w:rPr>
          <w:sz w:val="22"/>
          <w:lang w:val="en-US"/>
        </w:rPr>
        <w:t xml:space="preserve"> </w:t>
      </w:r>
      <w:r w:rsidR="006B1ACB" w:rsidRPr="006B1ACB">
        <w:rPr>
          <w:sz w:val="22"/>
          <w:lang w:val="en-US"/>
        </w:rPr>
        <w:t>estimates suggest m</w:t>
      </w:r>
      <w:r w:rsidR="006B1ACB">
        <w:rPr>
          <w:sz w:val="22"/>
          <w:lang w:val="en-US"/>
        </w:rPr>
        <w:t xml:space="preserve">ore than half of the activities </w:t>
      </w:r>
      <w:r w:rsidR="006B1ACB" w:rsidRPr="006B1ACB">
        <w:rPr>
          <w:sz w:val="22"/>
          <w:lang w:val="en-US"/>
        </w:rPr>
        <w:t>people are paid</w:t>
      </w:r>
      <w:r w:rsidR="006B1ACB">
        <w:rPr>
          <w:sz w:val="22"/>
          <w:lang w:val="en-US"/>
        </w:rPr>
        <w:t xml:space="preserve"> to perform can be automated by </w:t>
      </w:r>
      <w:r w:rsidR="006B1ACB" w:rsidRPr="006B1ACB">
        <w:rPr>
          <w:sz w:val="22"/>
          <w:lang w:val="en-US"/>
        </w:rPr>
        <w:t>adopting advance</w:t>
      </w:r>
      <w:r w:rsidR="006B1ACB">
        <w:rPr>
          <w:sz w:val="22"/>
          <w:lang w:val="en-US"/>
        </w:rPr>
        <w:t xml:space="preserve">d robotics and AI – either now, </w:t>
      </w:r>
      <w:r w:rsidR="006B1ACB" w:rsidRPr="006B1ACB">
        <w:rPr>
          <w:sz w:val="22"/>
          <w:lang w:val="en-US"/>
        </w:rPr>
        <w:t>or surprisingly soon</w:t>
      </w:r>
      <w:r>
        <w:rPr>
          <w:sz w:val="22"/>
          <w:lang w:val="en-US"/>
        </w:rPr>
        <w:t>.</w:t>
      </w:r>
    </w:p>
    <w:p w14:paraId="7ECE78A2" w14:textId="77777777" w:rsidR="003A1889" w:rsidRDefault="003A1889" w:rsidP="00BC2D74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</w:p>
    <w:p w14:paraId="46D3B7DE" w14:textId="726C8505" w:rsidR="00BC2D74" w:rsidRDefault="00BC2D74" w:rsidP="00BC2D74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>
        <w:rPr>
          <w:sz w:val="22"/>
        </w:rPr>
        <w:t>T</w:t>
      </w:r>
      <w:r>
        <w:rPr>
          <w:sz w:val="22"/>
          <w:lang w:val="en-US"/>
        </w:rPr>
        <w:t xml:space="preserve">he leap forward </w:t>
      </w:r>
      <w:r w:rsidRPr="00BC2D74">
        <w:rPr>
          <w:sz w:val="22"/>
          <w:lang w:val="en-US"/>
        </w:rPr>
        <w:t>in automation,</w:t>
      </w:r>
      <w:r>
        <w:rPr>
          <w:sz w:val="22"/>
          <w:lang w:val="en-US"/>
        </w:rPr>
        <w:t xml:space="preserve"> robotics and blockchain not only offers </w:t>
      </w:r>
      <w:r w:rsidRPr="00BC2D74">
        <w:rPr>
          <w:sz w:val="22"/>
          <w:lang w:val="en-US"/>
        </w:rPr>
        <w:t>cheap and reliable</w:t>
      </w:r>
      <w:r>
        <w:rPr>
          <w:sz w:val="22"/>
          <w:lang w:val="en-US"/>
        </w:rPr>
        <w:t xml:space="preserve"> ways to run routine processes, strengthening efficiency and </w:t>
      </w:r>
      <w:r w:rsidRPr="00BC2D74">
        <w:rPr>
          <w:sz w:val="22"/>
          <w:lang w:val="en-US"/>
        </w:rPr>
        <w:t>productivity, but</w:t>
      </w:r>
      <w:r>
        <w:rPr>
          <w:sz w:val="22"/>
          <w:lang w:val="en-US"/>
        </w:rPr>
        <w:t xml:space="preserve"> it also frees up staff to focus on </w:t>
      </w:r>
      <w:r w:rsidRPr="00BC2D74">
        <w:rPr>
          <w:sz w:val="22"/>
          <w:lang w:val="en-US"/>
        </w:rPr>
        <w:t>higher value openings. And as operat</w:t>
      </w:r>
      <w:r>
        <w:rPr>
          <w:sz w:val="22"/>
          <w:lang w:val="en-US"/>
        </w:rPr>
        <w:t xml:space="preserve">ions become more automated, the </w:t>
      </w:r>
      <w:r w:rsidRPr="00BC2D74">
        <w:rPr>
          <w:sz w:val="22"/>
          <w:lang w:val="en-US"/>
        </w:rPr>
        <w:t xml:space="preserve">value of skills that </w:t>
      </w:r>
      <w:r>
        <w:rPr>
          <w:sz w:val="22"/>
          <w:lang w:val="en-US"/>
        </w:rPr>
        <w:t xml:space="preserve">can’t be replicated by machines </w:t>
      </w:r>
      <w:r w:rsidRPr="00BC2D74">
        <w:rPr>
          <w:sz w:val="22"/>
          <w:lang w:val="en-US"/>
        </w:rPr>
        <w:t>is increasing.</w:t>
      </w:r>
    </w:p>
    <w:p w14:paraId="4892CC19" w14:textId="77777777" w:rsidR="00BC2D74" w:rsidRDefault="00BC2D74" w:rsidP="00BC2D74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</w:p>
    <w:p w14:paraId="23526C09" w14:textId="77777777" w:rsidR="00543FDD" w:rsidRPr="007962ED" w:rsidRDefault="00543FDD" w:rsidP="00543FDD">
      <w:pPr>
        <w:autoSpaceDE w:val="0"/>
        <w:autoSpaceDN w:val="0"/>
        <w:adjustRightInd w:val="0"/>
        <w:spacing w:line="240" w:lineRule="auto"/>
        <w:rPr>
          <w:b/>
          <w:sz w:val="22"/>
          <w:lang w:val="en-US"/>
        </w:rPr>
      </w:pPr>
      <w:r>
        <w:rPr>
          <w:b/>
          <w:sz w:val="22"/>
          <w:lang w:val="en-US"/>
        </w:rPr>
        <w:t>W</w:t>
      </w:r>
      <w:r w:rsidRPr="007962ED">
        <w:rPr>
          <w:b/>
          <w:sz w:val="22"/>
          <w:lang w:val="en-US"/>
        </w:rPr>
        <w:t xml:space="preserve">orkforce </w:t>
      </w:r>
      <w:r>
        <w:rPr>
          <w:b/>
          <w:sz w:val="22"/>
          <w:lang w:val="en-US"/>
        </w:rPr>
        <w:t>to be</w:t>
      </w:r>
      <w:r w:rsidRPr="007962ED">
        <w:rPr>
          <w:b/>
          <w:sz w:val="22"/>
          <w:lang w:val="en-US"/>
        </w:rPr>
        <w:t xml:space="preserve"> re-engineered</w:t>
      </w:r>
    </w:p>
    <w:p w14:paraId="604F54E0" w14:textId="77777777" w:rsidR="009967EC" w:rsidRDefault="009967EC" w:rsidP="00543FDD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</w:p>
    <w:p w14:paraId="06F2B2C0" w14:textId="77777777" w:rsidR="003B6792" w:rsidRDefault="00543FDD" w:rsidP="00543FDD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>
        <w:rPr>
          <w:sz w:val="22"/>
          <w:lang w:val="en-US"/>
        </w:rPr>
        <w:t>74%</w:t>
      </w:r>
      <w:r w:rsidRPr="003B48BD">
        <w:rPr>
          <w:sz w:val="22"/>
          <w:lang w:val="en-US"/>
        </w:rPr>
        <w:t xml:space="preserve"> of BCM CEOs </w:t>
      </w:r>
      <w:r>
        <w:rPr>
          <w:sz w:val="22"/>
          <w:lang w:val="en-US"/>
        </w:rPr>
        <w:t xml:space="preserve">have changed their people </w:t>
      </w:r>
      <w:r w:rsidRPr="003B48BD">
        <w:rPr>
          <w:sz w:val="22"/>
          <w:lang w:val="en-US"/>
        </w:rPr>
        <w:t>strategy to re</w:t>
      </w:r>
      <w:r>
        <w:rPr>
          <w:sz w:val="22"/>
          <w:lang w:val="en-US"/>
        </w:rPr>
        <w:t xml:space="preserve">flect the skills and employment </w:t>
      </w:r>
      <w:r w:rsidRPr="003B48BD">
        <w:rPr>
          <w:sz w:val="22"/>
          <w:lang w:val="en-US"/>
        </w:rPr>
        <w:t>structures they need for the future</w:t>
      </w:r>
      <w:r>
        <w:rPr>
          <w:sz w:val="22"/>
          <w:lang w:val="en-US"/>
        </w:rPr>
        <w:t xml:space="preserve">. More than 87% of the industry </w:t>
      </w:r>
      <w:r w:rsidRPr="003B48BD">
        <w:rPr>
          <w:sz w:val="22"/>
          <w:lang w:val="en-US"/>
        </w:rPr>
        <w:t xml:space="preserve">CEOs </w:t>
      </w:r>
      <w:r>
        <w:rPr>
          <w:sz w:val="22"/>
          <w:lang w:val="en-US"/>
        </w:rPr>
        <w:t>say they</w:t>
      </w:r>
      <w:r w:rsidRPr="003B48BD">
        <w:rPr>
          <w:sz w:val="22"/>
          <w:lang w:val="en-US"/>
        </w:rPr>
        <w:t xml:space="preserve"> promote tal</w:t>
      </w:r>
      <w:r>
        <w:rPr>
          <w:sz w:val="22"/>
          <w:lang w:val="en-US"/>
        </w:rPr>
        <w:t xml:space="preserve">ent diversity and inclusiveness, </w:t>
      </w:r>
      <w:r w:rsidRPr="003B48BD">
        <w:rPr>
          <w:sz w:val="22"/>
          <w:lang w:val="en-US"/>
        </w:rPr>
        <w:t xml:space="preserve">as </w:t>
      </w:r>
      <w:r>
        <w:rPr>
          <w:sz w:val="22"/>
          <w:lang w:val="en-US"/>
        </w:rPr>
        <w:t xml:space="preserve">they </w:t>
      </w:r>
      <w:r w:rsidRPr="003B48BD">
        <w:rPr>
          <w:sz w:val="22"/>
          <w:lang w:val="en-US"/>
        </w:rPr>
        <w:t>look t</w:t>
      </w:r>
      <w:r>
        <w:rPr>
          <w:sz w:val="22"/>
          <w:lang w:val="en-US"/>
        </w:rPr>
        <w:t xml:space="preserve">o broaden their talent pool and </w:t>
      </w:r>
      <w:r w:rsidRPr="003B48BD">
        <w:rPr>
          <w:sz w:val="22"/>
          <w:lang w:val="en-US"/>
        </w:rPr>
        <w:t>bring in the fre</w:t>
      </w:r>
      <w:r>
        <w:rPr>
          <w:sz w:val="22"/>
          <w:lang w:val="en-US"/>
        </w:rPr>
        <w:t xml:space="preserve">sh ideas and experiences needed </w:t>
      </w:r>
      <w:r w:rsidRPr="003B48BD">
        <w:rPr>
          <w:sz w:val="22"/>
          <w:lang w:val="en-US"/>
        </w:rPr>
        <w:t>to foster inn</w:t>
      </w:r>
      <w:r>
        <w:rPr>
          <w:sz w:val="22"/>
          <w:lang w:val="en-US"/>
        </w:rPr>
        <w:t xml:space="preserve">ovation. </w:t>
      </w:r>
    </w:p>
    <w:p w14:paraId="11F74F87" w14:textId="77777777" w:rsidR="003B6792" w:rsidRDefault="003B6792" w:rsidP="00543FDD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</w:p>
    <w:p w14:paraId="450E6707" w14:textId="27C02926" w:rsidR="00543FDD" w:rsidRDefault="003B6792" w:rsidP="00543FDD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>
        <w:rPr>
          <w:sz w:val="22"/>
          <w:lang w:val="en-US"/>
        </w:rPr>
        <w:t xml:space="preserve">Kevin </w:t>
      </w:r>
      <w:r w:rsidR="002C728F">
        <w:rPr>
          <w:sz w:val="22"/>
          <w:lang w:val="en-US"/>
        </w:rPr>
        <w:t>Burrowes adds:</w:t>
      </w:r>
    </w:p>
    <w:p w14:paraId="549340F9" w14:textId="77777777" w:rsidR="00543FDD" w:rsidRDefault="00543FDD" w:rsidP="00543FDD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</w:p>
    <w:p w14:paraId="23C639E6" w14:textId="32C2B35E" w:rsidR="003D1F85" w:rsidRDefault="00543FDD" w:rsidP="002C728F">
      <w:pPr>
        <w:autoSpaceDE w:val="0"/>
        <w:autoSpaceDN w:val="0"/>
        <w:adjustRightInd w:val="0"/>
        <w:spacing w:line="240" w:lineRule="auto"/>
        <w:ind w:left="720"/>
        <w:rPr>
          <w:sz w:val="22"/>
          <w:lang w:val="en-US"/>
        </w:rPr>
      </w:pPr>
      <w:r>
        <w:rPr>
          <w:sz w:val="22"/>
          <w:lang w:val="en-US"/>
        </w:rPr>
        <w:t xml:space="preserve">“The </w:t>
      </w:r>
      <w:r w:rsidR="007962ED">
        <w:rPr>
          <w:sz w:val="22"/>
          <w:lang w:val="en-US"/>
        </w:rPr>
        <w:t xml:space="preserve">BCM CEOs </w:t>
      </w:r>
      <w:r>
        <w:rPr>
          <w:sz w:val="22"/>
          <w:lang w:val="en-US"/>
        </w:rPr>
        <w:t xml:space="preserve">in our survey </w:t>
      </w:r>
      <w:r w:rsidR="007962ED">
        <w:rPr>
          <w:sz w:val="22"/>
          <w:lang w:val="en-US"/>
        </w:rPr>
        <w:t xml:space="preserve">now rank adaptability </w:t>
      </w:r>
      <w:r w:rsidR="007962ED" w:rsidRPr="00BC2D74">
        <w:rPr>
          <w:sz w:val="22"/>
          <w:lang w:val="en-US"/>
        </w:rPr>
        <w:t>and collabor</w:t>
      </w:r>
      <w:r w:rsidR="007962ED">
        <w:rPr>
          <w:sz w:val="22"/>
          <w:lang w:val="en-US"/>
        </w:rPr>
        <w:t xml:space="preserve">ation on a par with traditional </w:t>
      </w:r>
      <w:r w:rsidR="007962ED" w:rsidRPr="00BC2D74">
        <w:rPr>
          <w:sz w:val="22"/>
          <w:lang w:val="en-US"/>
        </w:rPr>
        <w:t>market skills s</w:t>
      </w:r>
      <w:r w:rsidR="007962ED">
        <w:rPr>
          <w:sz w:val="22"/>
          <w:lang w:val="en-US"/>
        </w:rPr>
        <w:t xml:space="preserve">uch as problem-solving and risk management. </w:t>
      </w:r>
      <w:r>
        <w:rPr>
          <w:sz w:val="22"/>
          <w:lang w:val="en-US"/>
        </w:rPr>
        <w:t xml:space="preserve">However, </w:t>
      </w:r>
      <w:r w:rsidR="007962ED">
        <w:rPr>
          <w:sz w:val="22"/>
          <w:lang w:val="en-US"/>
        </w:rPr>
        <w:t>c</w:t>
      </w:r>
      <w:r w:rsidR="00BC2D74">
        <w:rPr>
          <w:sz w:val="22"/>
          <w:lang w:val="en-US"/>
        </w:rPr>
        <w:t xml:space="preserve">reativity, digital </w:t>
      </w:r>
      <w:r w:rsidR="00BC2D74" w:rsidRPr="00BC2D74">
        <w:rPr>
          <w:sz w:val="22"/>
          <w:lang w:val="en-US"/>
        </w:rPr>
        <w:t>capabilities and emo</w:t>
      </w:r>
      <w:r w:rsidR="00BC2D74">
        <w:rPr>
          <w:sz w:val="22"/>
          <w:lang w:val="en-US"/>
        </w:rPr>
        <w:t xml:space="preserve">tional intelligence are seen as </w:t>
      </w:r>
      <w:r>
        <w:rPr>
          <w:sz w:val="22"/>
          <w:lang w:val="en-US"/>
        </w:rPr>
        <w:t>less important. This</w:t>
      </w:r>
      <w:r w:rsidR="00BC2D74">
        <w:rPr>
          <w:sz w:val="22"/>
          <w:lang w:val="en-US"/>
        </w:rPr>
        <w:t xml:space="preserve"> is surprising</w:t>
      </w:r>
      <w:r>
        <w:rPr>
          <w:sz w:val="22"/>
          <w:lang w:val="en-US"/>
        </w:rPr>
        <w:t>,</w:t>
      </w:r>
      <w:r w:rsidR="00BC2D74">
        <w:rPr>
          <w:sz w:val="22"/>
          <w:lang w:val="en-US"/>
        </w:rPr>
        <w:t xml:space="preserve"> given the vital </w:t>
      </w:r>
      <w:r w:rsidR="00BC2D74" w:rsidRPr="00BC2D74">
        <w:rPr>
          <w:sz w:val="22"/>
          <w:lang w:val="en-US"/>
        </w:rPr>
        <w:t>importance of innova</w:t>
      </w:r>
      <w:r w:rsidR="00BC2D74">
        <w:rPr>
          <w:sz w:val="22"/>
          <w:lang w:val="en-US"/>
        </w:rPr>
        <w:t xml:space="preserve">tion and customer-centricity </w:t>
      </w:r>
      <w:r w:rsidR="00BC2D74" w:rsidRPr="00BC2D74">
        <w:rPr>
          <w:sz w:val="22"/>
          <w:lang w:val="en-US"/>
        </w:rPr>
        <w:t>in today’s marketplace.</w:t>
      </w:r>
      <w:r w:rsidR="003A1889" w:rsidRPr="003A1889">
        <w:rPr>
          <w:sz w:val="22"/>
          <w:lang w:val="en-US"/>
        </w:rPr>
        <w:t xml:space="preserve"> </w:t>
      </w:r>
      <w:r w:rsidR="003A1889">
        <w:rPr>
          <w:sz w:val="22"/>
          <w:lang w:val="en-US"/>
        </w:rPr>
        <w:t xml:space="preserve">Especially </w:t>
      </w:r>
      <w:r>
        <w:rPr>
          <w:sz w:val="22"/>
          <w:lang w:val="en-US"/>
        </w:rPr>
        <w:t xml:space="preserve">when </w:t>
      </w:r>
      <w:r w:rsidR="003A1889">
        <w:rPr>
          <w:sz w:val="22"/>
          <w:lang w:val="en-US"/>
        </w:rPr>
        <w:t>considering there are some</w:t>
      </w:r>
      <w:r w:rsidR="003A1889" w:rsidRPr="001E4F33">
        <w:rPr>
          <w:sz w:val="22"/>
          <w:lang w:val="en-US"/>
        </w:rPr>
        <w:t xml:space="preserve"> key s</w:t>
      </w:r>
      <w:r w:rsidR="003A1889">
        <w:rPr>
          <w:sz w:val="22"/>
          <w:lang w:val="en-US"/>
        </w:rPr>
        <w:t xml:space="preserve">trategic decisions to be made about what </w:t>
      </w:r>
      <w:r w:rsidR="003A1889" w:rsidRPr="001E4F33">
        <w:rPr>
          <w:sz w:val="22"/>
          <w:lang w:val="en-US"/>
        </w:rPr>
        <w:t>functions should be retained in-house and what</w:t>
      </w:r>
      <w:r w:rsidR="003A1889">
        <w:rPr>
          <w:sz w:val="22"/>
          <w:lang w:val="en-US"/>
        </w:rPr>
        <w:t xml:space="preserve"> </w:t>
      </w:r>
      <w:r w:rsidR="003A1889" w:rsidRPr="001E4F33">
        <w:rPr>
          <w:sz w:val="22"/>
          <w:lang w:val="en-US"/>
        </w:rPr>
        <w:t>could be outsourced.</w:t>
      </w:r>
      <w:r>
        <w:rPr>
          <w:sz w:val="22"/>
          <w:lang w:val="en-US"/>
        </w:rPr>
        <w:t>”</w:t>
      </w:r>
    </w:p>
    <w:p w14:paraId="3F834EC1" w14:textId="77777777" w:rsidR="00664D61" w:rsidRDefault="00664D61" w:rsidP="00664D61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</w:p>
    <w:p w14:paraId="2B712312" w14:textId="01BEDE5F" w:rsidR="00664D61" w:rsidRDefault="00664D61" w:rsidP="00664D61">
      <w:pPr>
        <w:autoSpaceDE w:val="0"/>
        <w:autoSpaceDN w:val="0"/>
        <w:adjustRightInd w:val="0"/>
        <w:spacing w:line="240" w:lineRule="auto"/>
        <w:ind w:left="720"/>
        <w:rPr>
          <w:sz w:val="22"/>
          <w:lang w:val="en-US"/>
        </w:rPr>
      </w:pPr>
      <w:r>
        <w:rPr>
          <w:sz w:val="22"/>
          <w:lang w:val="en-US"/>
        </w:rPr>
        <w:t xml:space="preserve">“Another outcome from our survey indicates a similar disconnect. Only </w:t>
      </w:r>
      <w:r w:rsidRPr="00664D61">
        <w:rPr>
          <w:sz w:val="22"/>
          <w:lang w:val="en-US"/>
        </w:rPr>
        <w:t>31% of BCM C</w:t>
      </w:r>
      <w:r>
        <w:rPr>
          <w:sz w:val="22"/>
          <w:lang w:val="en-US"/>
        </w:rPr>
        <w:t xml:space="preserve">EOs are planning to collaborate </w:t>
      </w:r>
      <w:r w:rsidRPr="00664D61">
        <w:rPr>
          <w:sz w:val="22"/>
          <w:lang w:val="en-US"/>
        </w:rPr>
        <w:t>with entrepren</w:t>
      </w:r>
      <w:r>
        <w:rPr>
          <w:sz w:val="22"/>
          <w:lang w:val="en-US"/>
        </w:rPr>
        <w:t xml:space="preserve">eurs or start-ups over the next </w:t>
      </w:r>
      <w:r w:rsidRPr="00664D61">
        <w:rPr>
          <w:sz w:val="22"/>
          <w:lang w:val="en-US"/>
        </w:rPr>
        <w:t>12 months, despi</w:t>
      </w:r>
      <w:r>
        <w:rPr>
          <w:sz w:val="22"/>
          <w:lang w:val="en-US"/>
        </w:rPr>
        <w:t xml:space="preserve">te the value of the innovations </w:t>
      </w:r>
      <w:r w:rsidRPr="00664D61">
        <w:rPr>
          <w:sz w:val="22"/>
          <w:lang w:val="en-US"/>
        </w:rPr>
        <w:t>these enterpr</w:t>
      </w:r>
      <w:r>
        <w:rPr>
          <w:sz w:val="22"/>
          <w:lang w:val="en-US"/>
        </w:rPr>
        <w:t xml:space="preserve">ises can provide. If we compare </w:t>
      </w:r>
      <w:r w:rsidRPr="00664D61">
        <w:rPr>
          <w:sz w:val="22"/>
          <w:lang w:val="en-US"/>
        </w:rPr>
        <w:t xml:space="preserve">BCM to </w:t>
      </w:r>
      <w:r>
        <w:rPr>
          <w:sz w:val="22"/>
          <w:lang w:val="en-US"/>
        </w:rPr>
        <w:t xml:space="preserve">the technology companies it now </w:t>
      </w:r>
      <w:r w:rsidRPr="00664D61">
        <w:rPr>
          <w:sz w:val="22"/>
          <w:lang w:val="en-US"/>
        </w:rPr>
        <w:t>increasingly competes against and th</w:t>
      </w:r>
      <w:r>
        <w:rPr>
          <w:sz w:val="22"/>
          <w:lang w:val="en-US"/>
        </w:rPr>
        <w:t xml:space="preserve">e insurance </w:t>
      </w:r>
      <w:r w:rsidRPr="00664D61">
        <w:rPr>
          <w:sz w:val="22"/>
          <w:lang w:val="en-US"/>
        </w:rPr>
        <w:t>and entertainm</w:t>
      </w:r>
      <w:r>
        <w:rPr>
          <w:sz w:val="22"/>
          <w:lang w:val="en-US"/>
        </w:rPr>
        <w:t xml:space="preserve">ent and media businesses facing </w:t>
      </w:r>
      <w:r w:rsidRPr="00664D61">
        <w:rPr>
          <w:sz w:val="22"/>
          <w:lang w:val="en-US"/>
        </w:rPr>
        <w:t>comp</w:t>
      </w:r>
      <w:r>
        <w:rPr>
          <w:sz w:val="22"/>
          <w:lang w:val="en-US"/>
        </w:rPr>
        <w:t xml:space="preserve">arable levels of disruption, our survey indicates that the sector is behind the curve on these </w:t>
      </w:r>
      <w:r w:rsidRPr="00664D61">
        <w:rPr>
          <w:sz w:val="22"/>
          <w:lang w:val="en-US"/>
        </w:rPr>
        <w:t>measures of tech readiness and development.</w:t>
      </w:r>
      <w:r>
        <w:rPr>
          <w:sz w:val="22"/>
          <w:lang w:val="en-US"/>
        </w:rPr>
        <w:t>”</w:t>
      </w:r>
    </w:p>
    <w:p w14:paraId="4715CF75" w14:textId="77777777" w:rsidR="003B6792" w:rsidRDefault="003B6792" w:rsidP="00664D61">
      <w:pPr>
        <w:pStyle w:val="ReleaseBodyText"/>
        <w:jc w:val="right"/>
        <w:rPr>
          <w:rFonts w:ascii="Georgia" w:hAnsi="Georgia" w:cs="Georgia"/>
          <w:b/>
          <w:bCs/>
          <w:color w:val="000000"/>
          <w:sz w:val="22"/>
          <w:szCs w:val="22"/>
          <w:lang w:eastAsia="en-GB"/>
        </w:rPr>
      </w:pPr>
    </w:p>
    <w:p w14:paraId="60ADEDE3" w14:textId="10091CF3" w:rsidR="005C4682" w:rsidRPr="003D1F85" w:rsidRDefault="00EB59E8" w:rsidP="00664D61">
      <w:pPr>
        <w:pStyle w:val="ReleaseBodyText"/>
        <w:jc w:val="right"/>
        <w:rPr>
          <w:rFonts w:ascii="Georgia" w:hAnsi="Georgia" w:cs="Georgia"/>
          <w:b/>
          <w:bCs/>
          <w:color w:val="000000"/>
          <w:sz w:val="22"/>
          <w:szCs w:val="22"/>
          <w:lang w:eastAsia="en-GB"/>
        </w:rPr>
      </w:pPr>
      <w:r w:rsidRPr="003D1F85">
        <w:rPr>
          <w:rFonts w:ascii="Georgia" w:hAnsi="Georgia" w:cs="Georgia"/>
          <w:b/>
          <w:bCs/>
          <w:color w:val="000000"/>
          <w:sz w:val="22"/>
          <w:szCs w:val="22"/>
          <w:lang w:eastAsia="en-GB"/>
        </w:rPr>
        <w:t>Ends</w:t>
      </w:r>
    </w:p>
    <w:p w14:paraId="3E6B72A5" w14:textId="77777777" w:rsidR="00664D61" w:rsidRDefault="00664D61" w:rsidP="00850F9A">
      <w:pPr>
        <w:spacing w:line="240" w:lineRule="auto"/>
        <w:rPr>
          <w:b/>
          <w:sz w:val="22"/>
        </w:rPr>
      </w:pPr>
    </w:p>
    <w:p w14:paraId="57B2B4C6" w14:textId="77777777" w:rsidR="003B6792" w:rsidRDefault="003B6792" w:rsidP="00850F9A">
      <w:pPr>
        <w:spacing w:line="240" w:lineRule="auto"/>
        <w:rPr>
          <w:b/>
          <w:sz w:val="22"/>
        </w:rPr>
      </w:pPr>
    </w:p>
    <w:p w14:paraId="7DCDFBC0" w14:textId="77777777" w:rsidR="003B6792" w:rsidRDefault="003B6792" w:rsidP="00850F9A">
      <w:pPr>
        <w:spacing w:line="240" w:lineRule="auto"/>
        <w:rPr>
          <w:b/>
          <w:sz w:val="22"/>
        </w:rPr>
      </w:pPr>
    </w:p>
    <w:p w14:paraId="623FDD33" w14:textId="77777777" w:rsidR="003B6792" w:rsidRDefault="003B6792" w:rsidP="00850F9A">
      <w:pPr>
        <w:spacing w:line="240" w:lineRule="auto"/>
        <w:rPr>
          <w:b/>
          <w:sz w:val="22"/>
        </w:rPr>
      </w:pPr>
    </w:p>
    <w:p w14:paraId="1EB1C485" w14:textId="508530BF" w:rsidR="00AE3B4D" w:rsidRPr="00184456" w:rsidRDefault="00EB59E8" w:rsidP="00850F9A">
      <w:pPr>
        <w:spacing w:line="240" w:lineRule="auto"/>
        <w:rPr>
          <w:b/>
          <w:sz w:val="22"/>
        </w:rPr>
      </w:pPr>
      <w:r w:rsidRPr="00184456">
        <w:rPr>
          <w:b/>
          <w:sz w:val="22"/>
        </w:rPr>
        <w:t>Note</w:t>
      </w:r>
      <w:r w:rsidRPr="00184456">
        <w:rPr>
          <w:b/>
          <w:strike/>
          <w:sz w:val="22"/>
        </w:rPr>
        <w:t>s</w:t>
      </w:r>
      <w:r w:rsidR="00E35B73" w:rsidRPr="00184456">
        <w:rPr>
          <w:b/>
          <w:sz w:val="22"/>
        </w:rPr>
        <w:t xml:space="preserve"> to editor:</w:t>
      </w:r>
    </w:p>
    <w:p w14:paraId="4A06F406" w14:textId="77777777" w:rsidR="00184456" w:rsidRDefault="00184456" w:rsidP="00AE3B4D">
      <w:pPr>
        <w:tabs>
          <w:tab w:val="left" w:pos="2043"/>
        </w:tabs>
        <w:autoSpaceDE w:val="0"/>
        <w:autoSpaceDN w:val="0"/>
        <w:adjustRightInd w:val="0"/>
        <w:spacing w:line="240" w:lineRule="auto"/>
        <w:rPr>
          <w:sz w:val="22"/>
        </w:rPr>
      </w:pPr>
    </w:p>
    <w:p w14:paraId="79247E4D" w14:textId="6ECC2375" w:rsidR="00664D61" w:rsidRPr="00664D61" w:rsidRDefault="00184456" w:rsidP="00664D61">
      <w:pPr>
        <w:tabs>
          <w:tab w:val="left" w:pos="2043"/>
        </w:tabs>
        <w:autoSpaceDE w:val="0"/>
        <w:autoSpaceDN w:val="0"/>
        <w:adjustRightInd w:val="0"/>
        <w:spacing w:line="240" w:lineRule="auto"/>
        <w:rPr>
          <w:sz w:val="22"/>
        </w:rPr>
      </w:pPr>
      <w:r w:rsidRPr="00184456">
        <w:rPr>
          <w:sz w:val="22"/>
        </w:rPr>
        <w:t>PwC’s report ‘</w:t>
      </w:r>
      <w:r w:rsidR="00A812B0">
        <w:rPr>
          <w:sz w:val="22"/>
        </w:rPr>
        <w:t>Setting the bar higher</w:t>
      </w:r>
      <w:r w:rsidR="006000D5">
        <w:rPr>
          <w:sz w:val="22"/>
        </w:rPr>
        <w:t>’</w:t>
      </w:r>
      <w:r w:rsidRPr="00184456">
        <w:rPr>
          <w:sz w:val="22"/>
        </w:rPr>
        <w:t xml:space="preserve"> is based on the response from </w:t>
      </w:r>
      <w:r w:rsidR="00A812B0">
        <w:rPr>
          <w:sz w:val="22"/>
        </w:rPr>
        <w:t xml:space="preserve">206 </w:t>
      </w:r>
      <w:r w:rsidR="009E56FA">
        <w:rPr>
          <w:sz w:val="22"/>
        </w:rPr>
        <w:t xml:space="preserve">BCM </w:t>
      </w:r>
      <w:r w:rsidR="00A812B0">
        <w:rPr>
          <w:sz w:val="22"/>
        </w:rPr>
        <w:t xml:space="preserve">CEOs in </w:t>
      </w:r>
      <w:r w:rsidR="00A04241">
        <w:rPr>
          <w:sz w:val="22"/>
        </w:rPr>
        <w:t xml:space="preserve">60 </w:t>
      </w:r>
      <w:bookmarkStart w:id="0" w:name="_GoBack"/>
      <w:bookmarkEnd w:id="0"/>
      <w:r w:rsidRPr="00184456">
        <w:rPr>
          <w:sz w:val="22"/>
        </w:rPr>
        <w:t xml:space="preserve">countries. To </w:t>
      </w:r>
      <w:r w:rsidR="003D1F85">
        <w:rPr>
          <w:sz w:val="22"/>
        </w:rPr>
        <w:t xml:space="preserve">see the full results of PwC’s 20th </w:t>
      </w:r>
      <w:r w:rsidRPr="00184456">
        <w:rPr>
          <w:sz w:val="22"/>
        </w:rPr>
        <w:t xml:space="preserve">Global </w:t>
      </w:r>
      <w:r w:rsidR="003D1F85">
        <w:rPr>
          <w:sz w:val="22"/>
        </w:rPr>
        <w:t xml:space="preserve">CEO </w:t>
      </w:r>
      <w:r w:rsidRPr="00184456">
        <w:rPr>
          <w:sz w:val="22"/>
        </w:rPr>
        <w:t xml:space="preserve">Survey, please visit </w:t>
      </w:r>
      <w:hyperlink r:id="rId11" w:history="1">
        <w:r w:rsidRPr="000C2167">
          <w:rPr>
            <w:rStyle w:val="Hyperlink"/>
            <w:sz w:val="22"/>
          </w:rPr>
          <w:t>ceosurvey</w:t>
        </w:r>
        <w:r w:rsidR="006000D5" w:rsidRPr="000C2167">
          <w:rPr>
            <w:rStyle w:val="Hyperlink"/>
            <w:sz w:val="22"/>
          </w:rPr>
          <w:t>.pwc</w:t>
        </w:r>
        <w:r w:rsidRPr="000C2167">
          <w:rPr>
            <w:rStyle w:val="Hyperlink"/>
            <w:rFonts w:ascii="Times New Roman" w:hAnsi="Times New Roman"/>
            <w:sz w:val="22"/>
          </w:rPr>
          <w:t>​</w:t>
        </w:r>
      </w:hyperlink>
      <w:r w:rsidR="006000D5">
        <w:rPr>
          <w:rFonts w:ascii="Times New Roman" w:hAnsi="Times New Roman"/>
          <w:sz w:val="22"/>
        </w:rPr>
        <w:t xml:space="preserve"> </w:t>
      </w:r>
    </w:p>
    <w:p w14:paraId="3EF8A143" w14:textId="77777777" w:rsidR="00664D61" w:rsidRDefault="00B87D94" w:rsidP="00664D61">
      <w:pPr>
        <w:pStyle w:val="NormalWeb"/>
        <w:shd w:val="clear" w:color="auto" w:fill="FFFFFF"/>
        <w:spacing w:after="0" w:afterAutospacing="0"/>
        <w:rPr>
          <w:rFonts w:ascii="Georgia" w:hAnsi="Georgia" w:cs="Georgia"/>
          <w:b/>
          <w:sz w:val="22"/>
          <w:szCs w:val="22"/>
        </w:rPr>
      </w:pPr>
      <w:r w:rsidRPr="006A52C8">
        <w:rPr>
          <w:rFonts w:ascii="Georgia" w:hAnsi="Georgia" w:cs="Georgia"/>
          <w:b/>
          <w:sz w:val="22"/>
          <w:szCs w:val="22"/>
        </w:rPr>
        <w:t>About PwC</w:t>
      </w:r>
    </w:p>
    <w:p w14:paraId="2349C107" w14:textId="634F6D64" w:rsidR="003D1F85" w:rsidRPr="002C728F" w:rsidRDefault="00D41942" w:rsidP="00664D61">
      <w:pPr>
        <w:pStyle w:val="NormalWeb"/>
        <w:shd w:val="clear" w:color="auto" w:fill="FFFFFF"/>
        <w:spacing w:after="0" w:afterAutospacing="0"/>
        <w:rPr>
          <w:rFonts w:ascii="Georgia" w:hAnsi="Georgia" w:cs="Georgia"/>
          <w:b/>
          <w:sz w:val="22"/>
          <w:szCs w:val="22"/>
        </w:rPr>
      </w:pPr>
      <w:r w:rsidRPr="006A52C8">
        <w:rPr>
          <w:rFonts w:ascii="Georgia" w:hAnsi="Georgia" w:cs="Georgia"/>
          <w:sz w:val="22"/>
          <w:szCs w:val="22"/>
        </w:rPr>
        <w:t xml:space="preserve">At PwC, our purpose is to build trust in society and solve important problems. We’re a network of firms in </w:t>
      </w:r>
      <w:r w:rsidR="00D03811" w:rsidRPr="006A52C8">
        <w:rPr>
          <w:rFonts w:ascii="Georgia" w:hAnsi="Georgia" w:cs="Georgia"/>
          <w:sz w:val="22"/>
          <w:szCs w:val="22"/>
        </w:rPr>
        <w:t>157 countries with more than 223</w:t>
      </w:r>
      <w:r w:rsidRPr="006A52C8">
        <w:rPr>
          <w:rFonts w:ascii="Georgia" w:hAnsi="Georgia" w:cs="Georgia"/>
          <w:sz w:val="22"/>
          <w:szCs w:val="22"/>
        </w:rPr>
        <w:t xml:space="preserve">,000 people who are committed to delivering quality in assurance, advisory and tax services. Find out more and tell us what matters to you by visiting us at </w:t>
      </w:r>
      <w:hyperlink r:id="rId12" w:history="1">
        <w:r w:rsidR="009174E4" w:rsidRPr="006A52C8">
          <w:rPr>
            <w:rStyle w:val="Hyperlink"/>
            <w:rFonts w:ascii="Georgia" w:hAnsi="Georgia" w:cs="Georgia"/>
            <w:sz w:val="22"/>
            <w:szCs w:val="22"/>
          </w:rPr>
          <w:t>www.pwc.com</w:t>
        </w:r>
      </w:hyperlink>
      <w:r w:rsidR="009174E4" w:rsidRPr="006A52C8">
        <w:rPr>
          <w:rFonts w:ascii="Georgia" w:hAnsi="Georgia" w:cs="Georgia"/>
          <w:sz w:val="22"/>
          <w:szCs w:val="22"/>
        </w:rPr>
        <w:t>.</w:t>
      </w:r>
      <w:r w:rsidR="009174E4" w:rsidRPr="006A52C8">
        <w:rPr>
          <w:rFonts w:ascii="Georgia" w:eastAsia="Calibri" w:hAnsi="Georgia" w:cs="Georgia"/>
          <w:color w:val="000000"/>
          <w:sz w:val="22"/>
          <w:szCs w:val="22"/>
        </w:rPr>
        <w:t xml:space="preserve"> </w:t>
      </w:r>
      <w:r w:rsidRPr="006A52C8">
        <w:rPr>
          <w:rFonts w:ascii="Georgia" w:eastAsia="Calibri" w:hAnsi="Georgia" w:cs="Georgia"/>
          <w:color w:val="000000"/>
          <w:sz w:val="22"/>
          <w:szCs w:val="22"/>
        </w:rPr>
        <w:br/>
      </w:r>
      <w:r w:rsidRPr="006A52C8">
        <w:rPr>
          <w:rFonts w:ascii="Georgia" w:eastAsia="Calibri" w:hAnsi="Georgia" w:cs="Georgia"/>
          <w:color w:val="000000"/>
          <w:sz w:val="22"/>
          <w:szCs w:val="22"/>
        </w:rPr>
        <w:br/>
      </w:r>
      <w:r w:rsidRPr="006A52C8">
        <w:rPr>
          <w:rFonts w:ascii="Georgia" w:hAnsi="Georgia" w:cs="Georgia"/>
          <w:sz w:val="22"/>
          <w:szCs w:val="22"/>
        </w:rPr>
        <w:t xml:space="preserve">PwC refers to the PwC network and/or one or more of its member firms, each of which is a </w:t>
      </w:r>
      <w:r w:rsidRPr="00F051C9">
        <w:rPr>
          <w:rFonts w:ascii="Georgia" w:hAnsi="Georgia" w:cs="Georgia"/>
          <w:sz w:val="22"/>
          <w:szCs w:val="22"/>
        </w:rPr>
        <w:t xml:space="preserve">separate legal entity. Please see </w:t>
      </w:r>
      <w:hyperlink r:id="rId13" w:history="1">
        <w:r w:rsidR="009174E4" w:rsidRPr="00F051C9">
          <w:rPr>
            <w:rStyle w:val="Hyperlink"/>
            <w:rFonts w:ascii="Georgia" w:hAnsi="Georgia" w:cs="Georgia"/>
            <w:sz w:val="22"/>
            <w:szCs w:val="22"/>
          </w:rPr>
          <w:t>www.pwc.com/structure</w:t>
        </w:r>
      </w:hyperlink>
      <w:r w:rsidR="009174E4" w:rsidRPr="00F051C9">
        <w:rPr>
          <w:rFonts w:ascii="Georgia" w:hAnsi="Georgia" w:cs="Georgia"/>
          <w:sz w:val="22"/>
          <w:szCs w:val="22"/>
        </w:rPr>
        <w:t xml:space="preserve"> </w:t>
      </w:r>
      <w:r w:rsidR="00D03811" w:rsidRPr="00F051C9">
        <w:rPr>
          <w:rFonts w:ascii="Georgia" w:hAnsi="Georgia" w:cs="Georgia"/>
          <w:sz w:val="22"/>
          <w:szCs w:val="22"/>
        </w:rPr>
        <w:t>for further details.</w:t>
      </w:r>
    </w:p>
    <w:p w14:paraId="752F4B14" w14:textId="5F7EEFE6" w:rsidR="00A43813" w:rsidRPr="003D1F85" w:rsidRDefault="00D03811" w:rsidP="005C4682">
      <w:pPr>
        <w:pStyle w:val="NormalWeb"/>
        <w:shd w:val="clear" w:color="auto" w:fill="FFFFFF"/>
        <w:spacing w:after="120" w:afterAutospacing="0"/>
        <w:rPr>
          <w:rFonts w:ascii="Georgia" w:hAnsi="Georgia" w:cs="Georgia"/>
          <w:sz w:val="20"/>
          <w:szCs w:val="20"/>
        </w:rPr>
      </w:pPr>
      <w:r w:rsidRPr="00F051C9">
        <w:rPr>
          <w:rFonts w:ascii="Georgia" w:hAnsi="Georgia" w:cs="Georgia"/>
          <w:sz w:val="22"/>
          <w:szCs w:val="22"/>
        </w:rPr>
        <w:t>© 2017</w:t>
      </w:r>
      <w:r w:rsidR="00D41942" w:rsidRPr="00F051C9">
        <w:rPr>
          <w:rFonts w:ascii="Georgia" w:hAnsi="Georgia" w:cs="Georgia"/>
          <w:sz w:val="22"/>
          <w:szCs w:val="22"/>
        </w:rPr>
        <w:t xml:space="preserve"> PwC. All rights reserved.</w:t>
      </w:r>
      <w:r w:rsidR="00F308ED" w:rsidRPr="00850F9A">
        <w:rPr>
          <w:rFonts w:ascii="Georgia" w:hAnsi="Georgia" w:cs="Georgia"/>
          <w:sz w:val="20"/>
          <w:szCs w:val="20"/>
        </w:rPr>
        <w:br/>
      </w:r>
    </w:p>
    <w:sectPr w:rsidR="00A43813" w:rsidRPr="003D1F85" w:rsidSect="00D419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7" w:h="16839"/>
      <w:pgMar w:top="3137" w:right="850" w:bottom="851" w:left="198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18DA0" w14:textId="77777777" w:rsidR="00C07AA9" w:rsidRDefault="00C07AA9">
      <w:pPr>
        <w:spacing w:line="240" w:lineRule="auto"/>
      </w:pPr>
      <w:r>
        <w:separator/>
      </w:r>
    </w:p>
  </w:endnote>
  <w:endnote w:type="continuationSeparator" w:id="0">
    <w:p w14:paraId="5CFB0C19" w14:textId="77777777" w:rsidR="00C07AA9" w:rsidRDefault="00C07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arterITC-Reg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57024" w14:textId="77777777" w:rsidR="004B1F5A" w:rsidRDefault="004B1F5A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A04241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\* MERGEFORMAT ">
      <w:r w:rsidR="00A04241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3BB0D" w14:textId="77777777" w:rsidR="004B1F5A" w:rsidRDefault="004B1F5A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A04241">
      <w:rPr>
        <w:noProof/>
      </w:rPr>
      <w:t>3</w:t>
    </w:r>
    <w:r>
      <w:rPr>
        <w:noProof/>
      </w:rPr>
      <w:fldChar w:fldCharType="end"/>
    </w:r>
    <w:r>
      <w:t xml:space="preserve"> of </w:t>
    </w:r>
    <w:fldSimple w:instr=" NUMPAGES  \* MERGEFORMAT ">
      <w:r w:rsidR="00A04241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18E44" w14:textId="77777777" w:rsidR="00C07AA9" w:rsidRDefault="00C07AA9">
      <w:pPr>
        <w:spacing w:line="240" w:lineRule="auto"/>
      </w:pPr>
      <w:r>
        <w:separator/>
      </w:r>
    </w:p>
  </w:footnote>
  <w:footnote w:type="continuationSeparator" w:id="0">
    <w:p w14:paraId="1EFEA947" w14:textId="77777777" w:rsidR="00C07AA9" w:rsidRDefault="00C07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7C2C2" w14:textId="77777777" w:rsidR="004B1F5A" w:rsidRDefault="004B1F5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1F4A232E" wp14:editId="7A345E9E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14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779165" w14:textId="77777777" w:rsidR="004B1F5A" w:rsidRDefault="004B1F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A466C" w14:textId="77777777" w:rsidR="004B1F5A" w:rsidRDefault="004B1F5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461EDB78" wp14:editId="28D65F0A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15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2C5B6D" w14:textId="77777777" w:rsidR="004B1F5A" w:rsidRDefault="004B1F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57847" w14:textId="77777777" w:rsidR="004B1F5A" w:rsidRDefault="004B1F5A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1" layoutInCell="1" allowOverlap="1" wp14:anchorId="4308D14F" wp14:editId="445292E6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16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961BEA"/>
    <w:lvl w:ilvl="0">
      <w:numFmt w:val="bullet"/>
      <w:lvlText w:val="*"/>
      <w:lvlJc w:val="left"/>
    </w:lvl>
  </w:abstractNum>
  <w:abstractNum w:abstractNumId="1" w15:restartNumberingAfterBreak="0">
    <w:nsid w:val="008933FB"/>
    <w:multiLevelType w:val="hybridMultilevel"/>
    <w:tmpl w:val="E706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37A79"/>
    <w:multiLevelType w:val="hybridMultilevel"/>
    <w:tmpl w:val="AB92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45589"/>
    <w:multiLevelType w:val="hybridMultilevel"/>
    <w:tmpl w:val="61D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3F44"/>
    <w:multiLevelType w:val="hybridMultilevel"/>
    <w:tmpl w:val="8392E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0153"/>
    <w:multiLevelType w:val="hybridMultilevel"/>
    <w:tmpl w:val="130A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CF3A23"/>
    <w:multiLevelType w:val="multilevel"/>
    <w:tmpl w:val="4230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24CE8"/>
    <w:multiLevelType w:val="hybridMultilevel"/>
    <w:tmpl w:val="40C4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006C"/>
    <w:multiLevelType w:val="hybridMultilevel"/>
    <w:tmpl w:val="373A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12BB4"/>
    <w:multiLevelType w:val="hybridMultilevel"/>
    <w:tmpl w:val="87FA2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63A6F"/>
    <w:multiLevelType w:val="hybridMultilevel"/>
    <w:tmpl w:val="D81C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23A60"/>
    <w:multiLevelType w:val="hybridMultilevel"/>
    <w:tmpl w:val="EB7A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E48B1"/>
    <w:multiLevelType w:val="hybridMultilevel"/>
    <w:tmpl w:val="FF5C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10A10"/>
    <w:multiLevelType w:val="hybridMultilevel"/>
    <w:tmpl w:val="624A3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324B8"/>
    <w:multiLevelType w:val="hybridMultilevel"/>
    <w:tmpl w:val="9BB8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2006"/>
    <w:multiLevelType w:val="hybridMultilevel"/>
    <w:tmpl w:val="7F28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C2A64"/>
    <w:multiLevelType w:val="hybridMultilevel"/>
    <w:tmpl w:val="1A3020B4"/>
    <w:lvl w:ilvl="0" w:tplc="92960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Helv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47438"/>
    <w:multiLevelType w:val="hybridMultilevel"/>
    <w:tmpl w:val="A8C0424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6372A18"/>
    <w:multiLevelType w:val="hybridMultilevel"/>
    <w:tmpl w:val="4762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C5214"/>
    <w:multiLevelType w:val="hybridMultilevel"/>
    <w:tmpl w:val="2CD20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C0E64"/>
    <w:multiLevelType w:val="hybridMultilevel"/>
    <w:tmpl w:val="D91813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F0F64"/>
    <w:multiLevelType w:val="hybridMultilevel"/>
    <w:tmpl w:val="3FD66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64FD5"/>
    <w:multiLevelType w:val="hybridMultilevel"/>
    <w:tmpl w:val="B714F3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E67DA"/>
    <w:multiLevelType w:val="hybridMultilevel"/>
    <w:tmpl w:val="B0CE4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45227"/>
    <w:multiLevelType w:val="hybridMultilevel"/>
    <w:tmpl w:val="42869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97BE4"/>
    <w:multiLevelType w:val="hybridMultilevel"/>
    <w:tmpl w:val="7DFCB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5138A"/>
    <w:multiLevelType w:val="hybridMultilevel"/>
    <w:tmpl w:val="E98EA896"/>
    <w:lvl w:ilvl="0" w:tplc="2D709CE6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72EAB"/>
    <w:multiLevelType w:val="hybridMultilevel"/>
    <w:tmpl w:val="3B14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144A5"/>
    <w:multiLevelType w:val="hybridMultilevel"/>
    <w:tmpl w:val="67DCC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26554"/>
    <w:multiLevelType w:val="hybridMultilevel"/>
    <w:tmpl w:val="2B826BA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2C7544"/>
    <w:multiLevelType w:val="hybridMultilevel"/>
    <w:tmpl w:val="E72A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B490D"/>
    <w:multiLevelType w:val="hybridMultilevel"/>
    <w:tmpl w:val="5460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909D9"/>
    <w:multiLevelType w:val="hybridMultilevel"/>
    <w:tmpl w:val="86DAD9A4"/>
    <w:lvl w:ilvl="0" w:tplc="10889B90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66F7F"/>
    <w:multiLevelType w:val="hybridMultilevel"/>
    <w:tmpl w:val="80D4AA6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14479"/>
    <w:multiLevelType w:val="hybridMultilevel"/>
    <w:tmpl w:val="22AA3E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BB45750"/>
    <w:multiLevelType w:val="hybridMultilevel"/>
    <w:tmpl w:val="CC52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2625A"/>
    <w:multiLevelType w:val="hybridMultilevel"/>
    <w:tmpl w:val="C9BE0944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05326A9"/>
    <w:multiLevelType w:val="hybridMultilevel"/>
    <w:tmpl w:val="A2226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22B32"/>
    <w:multiLevelType w:val="hybridMultilevel"/>
    <w:tmpl w:val="B4A6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021DD"/>
    <w:multiLevelType w:val="hybridMultilevel"/>
    <w:tmpl w:val="C14060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751B6"/>
    <w:multiLevelType w:val="hybridMultilevel"/>
    <w:tmpl w:val="8F92528E"/>
    <w:lvl w:ilvl="0" w:tplc="E6DC1BFA">
      <w:start w:val="1"/>
      <w:numFmt w:val="decimal"/>
      <w:pStyle w:val="List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99A114A"/>
    <w:multiLevelType w:val="hybridMultilevel"/>
    <w:tmpl w:val="D438E2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A1072"/>
    <w:multiLevelType w:val="hybridMultilevel"/>
    <w:tmpl w:val="51F8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D79B9"/>
    <w:multiLevelType w:val="hybridMultilevel"/>
    <w:tmpl w:val="C9EABCF8"/>
    <w:lvl w:ilvl="0" w:tplc="0FF8FAB4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90343"/>
    <w:multiLevelType w:val="hybridMultilevel"/>
    <w:tmpl w:val="AF84FE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945A4"/>
    <w:multiLevelType w:val="hybridMultilevel"/>
    <w:tmpl w:val="E70653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0"/>
  </w:num>
  <w:num w:numId="5">
    <w:abstractNumId w:val="40"/>
    <w:lvlOverride w:ilvl="0">
      <w:startOverride w:val="1"/>
    </w:lvlOverride>
  </w:num>
  <w:num w:numId="6">
    <w:abstractNumId w:val="6"/>
  </w:num>
  <w:num w:numId="7">
    <w:abstractNumId w:val="23"/>
  </w:num>
  <w:num w:numId="8">
    <w:abstractNumId w:val="24"/>
  </w:num>
  <w:num w:numId="9">
    <w:abstractNumId w:val="18"/>
  </w:num>
  <w:num w:numId="10">
    <w:abstractNumId w:val="1"/>
  </w:num>
  <w:num w:numId="11">
    <w:abstractNumId w:val="4"/>
  </w:num>
  <w:num w:numId="12">
    <w:abstractNumId w:val="15"/>
  </w:num>
  <w:num w:numId="13">
    <w:abstractNumId w:val="8"/>
  </w:num>
  <w:num w:numId="14">
    <w:abstractNumId w:val="34"/>
  </w:num>
  <w:num w:numId="15">
    <w:abstractNumId w:val="29"/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7">
    <w:abstractNumId w:val="36"/>
  </w:num>
  <w:num w:numId="18">
    <w:abstractNumId w:val="32"/>
  </w:num>
  <w:num w:numId="19">
    <w:abstractNumId w:val="26"/>
  </w:num>
  <w:num w:numId="20">
    <w:abstractNumId w:val="17"/>
  </w:num>
  <w:num w:numId="21">
    <w:abstractNumId w:val="38"/>
  </w:num>
  <w:num w:numId="22">
    <w:abstractNumId w:val="30"/>
  </w:num>
  <w:num w:numId="23">
    <w:abstractNumId w:val="25"/>
  </w:num>
  <w:num w:numId="24">
    <w:abstractNumId w:val="9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3"/>
  </w:num>
  <w:num w:numId="27">
    <w:abstractNumId w:val="16"/>
  </w:num>
  <w:num w:numId="28">
    <w:abstractNumId w:val="45"/>
  </w:num>
  <w:num w:numId="29">
    <w:abstractNumId w:val="39"/>
  </w:num>
  <w:num w:numId="30">
    <w:abstractNumId w:val="33"/>
  </w:num>
  <w:num w:numId="31">
    <w:abstractNumId w:val="22"/>
  </w:num>
  <w:num w:numId="32">
    <w:abstractNumId w:val="41"/>
  </w:num>
  <w:num w:numId="33">
    <w:abstractNumId w:val="20"/>
  </w:num>
  <w:num w:numId="34">
    <w:abstractNumId w:val="44"/>
  </w:num>
  <w:num w:numId="35">
    <w:abstractNumId w:val="19"/>
  </w:num>
  <w:num w:numId="36">
    <w:abstractNumId w:val="11"/>
  </w:num>
  <w:num w:numId="37">
    <w:abstractNumId w:val="14"/>
  </w:num>
  <w:num w:numId="38">
    <w:abstractNumId w:val="2"/>
  </w:num>
  <w:num w:numId="39">
    <w:abstractNumId w:val="21"/>
  </w:num>
  <w:num w:numId="40">
    <w:abstractNumId w:val="42"/>
  </w:num>
  <w:num w:numId="41">
    <w:abstractNumId w:val="35"/>
  </w:num>
  <w:num w:numId="42">
    <w:abstractNumId w:val="27"/>
  </w:num>
  <w:num w:numId="43">
    <w:abstractNumId w:val="31"/>
  </w:num>
  <w:num w:numId="44">
    <w:abstractNumId w:val="28"/>
  </w:num>
  <w:num w:numId="45">
    <w:abstractNumId w:val="10"/>
  </w:num>
  <w:num w:numId="46">
    <w:abstractNumId w:val="43"/>
  </w:num>
  <w:num w:numId="47">
    <w:abstractNumId w:val="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BF"/>
    <w:rsid w:val="0000021D"/>
    <w:rsid w:val="00006089"/>
    <w:rsid w:val="00006F1C"/>
    <w:rsid w:val="0001257D"/>
    <w:rsid w:val="00025B36"/>
    <w:rsid w:val="00025B59"/>
    <w:rsid w:val="00026D41"/>
    <w:rsid w:val="00027AD2"/>
    <w:rsid w:val="00031B7C"/>
    <w:rsid w:val="00042A50"/>
    <w:rsid w:val="0004559F"/>
    <w:rsid w:val="00051E03"/>
    <w:rsid w:val="00073420"/>
    <w:rsid w:val="000738F4"/>
    <w:rsid w:val="00076179"/>
    <w:rsid w:val="00080B6D"/>
    <w:rsid w:val="00083BE3"/>
    <w:rsid w:val="00092A23"/>
    <w:rsid w:val="000A2E67"/>
    <w:rsid w:val="000A3F05"/>
    <w:rsid w:val="000A4996"/>
    <w:rsid w:val="000A7587"/>
    <w:rsid w:val="000B25F0"/>
    <w:rsid w:val="000B4BA3"/>
    <w:rsid w:val="000B72B1"/>
    <w:rsid w:val="000C05B0"/>
    <w:rsid w:val="000C1459"/>
    <w:rsid w:val="000C2167"/>
    <w:rsid w:val="000C6668"/>
    <w:rsid w:val="000C7CA9"/>
    <w:rsid w:val="000D5698"/>
    <w:rsid w:val="000D610D"/>
    <w:rsid w:val="000E597C"/>
    <w:rsid w:val="000E5BB5"/>
    <w:rsid w:val="000E5EAD"/>
    <w:rsid w:val="000E74B6"/>
    <w:rsid w:val="000F025A"/>
    <w:rsid w:val="000F3CAA"/>
    <w:rsid w:val="001037C2"/>
    <w:rsid w:val="00104822"/>
    <w:rsid w:val="001203FF"/>
    <w:rsid w:val="00130C58"/>
    <w:rsid w:val="00131EF6"/>
    <w:rsid w:val="001413D2"/>
    <w:rsid w:val="00142030"/>
    <w:rsid w:val="001450BB"/>
    <w:rsid w:val="00147E8C"/>
    <w:rsid w:val="001550F4"/>
    <w:rsid w:val="00155152"/>
    <w:rsid w:val="00157979"/>
    <w:rsid w:val="001619B9"/>
    <w:rsid w:val="001779EF"/>
    <w:rsid w:val="001801A1"/>
    <w:rsid w:val="00180257"/>
    <w:rsid w:val="00181097"/>
    <w:rsid w:val="00184456"/>
    <w:rsid w:val="00184B99"/>
    <w:rsid w:val="00184E43"/>
    <w:rsid w:val="00185DD4"/>
    <w:rsid w:val="001864CA"/>
    <w:rsid w:val="0019109A"/>
    <w:rsid w:val="00191764"/>
    <w:rsid w:val="00192574"/>
    <w:rsid w:val="00196791"/>
    <w:rsid w:val="0019699A"/>
    <w:rsid w:val="001C1F5A"/>
    <w:rsid w:val="001C556A"/>
    <w:rsid w:val="001D0CCD"/>
    <w:rsid w:val="001D457F"/>
    <w:rsid w:val="001D519A"/>
    <w:rsid w:val="001D69EB"/>
    <w:rsid w:val="001D71C8"/>
    <w:rsid w:val="001E1771"/>
    <w:rsid w:val="001E4F33"/>
    <w:rsid w:val="001E509F"/>
    <w:rsid w:val="001F09A1"/>
    <w:rsid w:val="001F5310"/>
    <w:rsid w:val="001F7FDE"/>
    <w:rsid w:val="0020384E"/>
    <w:rsid w:val="002064F5"/>
    <w:rsid w:val="00206D7D"/>
    <w:rsid w:val="002101C8"/>
    <w:rsid w:val="002175B4"/>
    <w:rsid w:val="00217A05"/>
    <w:rsid w:val="00223485"/>
    <w:rsid w:val="00234A3A"/>
    <w:rsid w:val="00242B72"/>
    <w:rsid w:val="002456A6"/>
    <w:rsid w:val="00247A1B"/>
    <w:rsid w:val="00250156"/>
    <w:rsid w:val="00253931"/>
    <w:rsid w:val="00253EB4"/>
    <w:rsid w:val="0026194C"/>
    <w:rsid w:val="00262F9A"/>
    <w:rsid w:val="00265959"/>
    <w:rsid w:val="002716DF"/>
    <w:rsid w:val="00281AA1"/>
    <w:rsid w:val="002927B4"/>
    <w:rsid w:val="002A06E4"/>
    <w:rsid w:val="002A0725"/>
    <w:rsid w:val="002A0D89"/>
    <w:rsid w:val="002A26BA"/>
    <w:rsid w:val="002B4ED6"/>
    <w:rsid w:val="002C02FA"/>
    <w:rsid w:val="002C728F"/>
    <w:rsid w:val="002C7410"/>
    <w:rsid w:val="002D05FA"/>
    <w:rsid w:val="002D4EBF"/>
    <w:rsid w:val="002F2508"/>
    <w:rsid w:val="002F583B"/>
    <w:rsid w:val="003014BF"/>
    <w:rsid w:val="003120B9"/>
    <w:rsid w:val="003217FA"/>
    <w:rsid w:val="003269F4"/>
    <w:rsid w:val="00327CAA"/>
    <w:rsid w:val="003307DC"/>
    <w:rsid w:val="003319AF"/>
    <w:rsid w:val="003350DB"/>
    <w:rsid w:val="0033514E"/>
    <w:rsid w:val="00340E5C"/>
    <w:rsid w:val="00351C2A"/>
    <w:rsid w:val="003668DB"/>
    <w:rsid w:val="00370616"/>
    <w:rsid w:val="00370FD7"/>
    <w:rsid w:val="0037166E"/>
    <w:rsid w:val="0038029D"/>
    <w:rsid w:val="00381CEA"/>
    <w:rsid w:val="003903B3"/>
    <w:rsid w:val="00391F75"/>
    <w:rsid w:val="00392E9E"/>
    <w:rsid w:val="003945F7"/>
    <w:rsid w:val="00396F94"/>
    <w:rsid w:val="003A1889"/>
    <w:rsid w:val="003A3A5F"/>
    <w:rsid w:val="003B0A15"/>
    <w:rsid w:val="003B3245"/>
    <w:rsid w:val="003B48BD"/>
    <w:rsid w:val="003B6792"/>
    <w:rsid w:val="003C12BA"/>
    <w:rsid w:val="003C6020"/>
    <w:rsid w:val="003D0769"/>
    <w:rsid w:val="003D1F85"/>
    <w:rsid w:val="003D6E6F"/>
    <w:rsid w:val="003F285F"/>
    <w:rsid w:val="003F5D7C"/>
    <w:rsid w:val="004004AB"/>
    <w:rsid w:val="00407BA3"/>
    <w:rsid w:val="0042239C"/>
    <w:rsid w:val="004347BD"/>
    <w:rsid w:val="00435890"/>
    <w:rsid w:val="00435DE4"/>
    <w:rsid w:val="00451C86"/>
    <w:rsid w:val="00464666"/>
    <w:rsid w:val="0046480B"/>
    <w:rsid w:val="00467301"/>
    <w:rsid w:val="0047511F"/>
    <w:rsid w:val="004843BF"/>
    <w:rsid w:val="00484C34"/>
    <w:rsid w:val="004875B1"/>
    <w:rsid w:val="0049184A"/>
    <w:rsid w:val="00491C0A"/>
    <w:rsid w:val="004937D0"/>
    <w:rsid w:val="004A3B4F"/>
    <w:rsid w:val="004A3D60"/>
    <w:rsid w:val="004A53CD"/>
    <w:rsid w:val="004A6875"/>
    <w:rsid w:val="004A77C1"/>
    <w:rsid w:val="004B0B70"/>
    <w:rsid w:val="004B1F5A"/>
    <w:rsid w:val="004B6CF2"/>
    <w:rsid w:val="004C37E5"/>
    <w:rsid w:val="004C456F"/>
    <w:rsid w:val="004C6379"/>
    <w:rsid w:val="004E6818"/>
    <w:rsid w:val="004F1013"/>
    <w:rsid w:val="004F16C3"/>
    <w:rsid w:val="00502C36"/>
    <w:rsid w:val="00504AC6"/>
    <w:rsid w:val="00512190"/>
    <w:rsid w:val="0051679C"/>
    <w:rsid w:val="00531E73"/>
    <w:rsid w:val="00534F57"/>
    <w:rsid w:val="005351C7"/>
    <w:rsid w:val="00536B56"/>
    <w:rsid w:val="00543FDD"/>
    <w:rsid w:val="00546347"/>
    <w:rsid w:val="00547B51"/>
    <w:rsid w:val="00547F5D"/>
    <w:rsid w:val="0055109A"/>
    <w:rsid w:val="00552F79"/>
    <w:rsid w:val="00560F75"/>
    <w:rsid w:val="00563941"/>
    <w:rsid w:val="00576701"/>
    <w:rsid w:val="00596248"/>
    <w:rsid w:val="005A3786"/>
    <w:rsid w:val="005A56A0"/>
    <w:rsid w:val="005A7F7D"/>
    <w:rsid w:val="005B4F8B"/>
    <w:rsid w:val="005C100D"/>
    <w:rsid w:val="005C4682"/>
    <w:rsid w:val="005D700B"/>
    <w:rsid w:val="005E1A2F"/>
    <w:rsid w:val="005E3303"/>
    <w:rsid w:val="005F0918"/>
    <w:rsid w:val="006000D5"/>
    <w:rsid w:val="00602098"/>
    <w:rsid w:val="006056B6"/>
    <w:rsid w:val="006064AB"/>
    <w:rsid w:val="00617A6D"/>
    <w:rsid w:val="0062616F"/>
    <w:rsid w:val="00626306"/>
    <w:rsid w:val="00634DFE"/>
    <w:rsid w:val="006357DF"/>
    <w:rsid w:val="00635BAA"/>
    <w:rsid w:val="00647916"/>
    <w:rsid w:val="00664438"/>
    <w:rsid w:val="00664D61"/>
    <w:rsid w:val="00671153"/>
    <w:rsid w:val="00681FA2"/>
    <w:rsid w:val="0068344E"/>
    <w:rsid w:val="0068466B"/>
    <w:rsid w:val="00684734"/>
    <w:rsid w:val="00686F0B"/>
    <w:rsid w:val="00691323"/>
    <w:rsid w:val="006928B6"/>
    <w:rsid w:val="006A52C8"/>
    <w:rsid w:val="006A798F"/>
    <w:rsid w:val="006B1ACB"/>
    <w:rsid w:val="006C12CB"/>
    <w:rsid w:val="006C2081"/>
    <w:rsid w:val="006D0353"/>
    <w:rsid w:val="006D7D5C"/>
    <w:rsid w:val="006E269D"/>
    <w:rsid w:val="006E531D"/>
    <w:rsid w:val="006F5AE7"/>
    <w:rsid w:val="006F7060"/>
    <w:rsid w:val="00702AC7"/>
    <w:rsid w:val="00703ADD"/>
    <w:rsid w:val="0070640E"/>
    <w:rsid w:val="00707C78"/>
    <w:rsid w:val="00707E58"/>
    <w:rsid w:val="007112C6"/>
    <w:rsid w:val="00716059"/>
    <w:rsid w:val="007213AF"/>
    <w:rsid w:val="007214ED"/>
    <w:rsid w:val="00736CFA"/>
    <w:rsid w:val="00737E70"/>
    <w:rsid w:val="00745677"/>
    <w:rsid w:val="00757CE0"/>
    <w:rsid w:val="00757DE7"/>
    <w:rsid w:val="007602F6"/>
    <w:rsid w:val="007632D3"/>
    <w:rsid w:val="0078192B"/>
    <w:rsid w:val="00786237"/>
    <w:rsid w:val="00786361"/>
    <w:rsid w:val="00794209"/>
    <w:rsid w:val="00796245"/>
    <w:rsid w:val="007962ED"/>
    <w:rsid w:val="007A1D35"/>
    <w:rsid w:val="007A6851"/>
    <w:rsid w:val="007B1774"/>
    <w:rsid w:val="007B4128"/>
    <w:rsid w:val="007C4D9A"/>
    <w:rsid w:val="007E5FC3"/>
    <w:rsid w:val="007E67BE"/>
    <w:rsid w:val="007E7C2D"/>
    <w:rsid w:val="007F231D"/>
    <w:rsid w:val="007F32A4"/>
    <w:rsid w:val="0082432C"/>
    <w:rsid w:val="00831B1C"/>
    <w:rsid w:val="00833EF4"/>
    <w:rsid w:val="00835D1E"/>
    <w:rsid w:val="00836C80"/>
    <w:rsid w:val="00842BCD"/>
    <w:rsid w:val="00846730"/>
    <w:rsid w:val="008478E6"/>
    <w:rsid w:val="00850F9A"/>
    <w:rsid w:val="0086384A"/>
    <w:rsid w:val="0086464A"/>
    <w:rsid w:val="008669CA"/>
    <w:rsid w:val="0087791A"/>
    <w:rsid w:val="00883B2F"/>
    <w:rsid w:val="00884ABF"/>
    <w:rsid w:val="0088640A"/>
    <w:rsid w:val="00890DB6"/>
    <w:rsid w:val="008925C4"/>
    <w:rsid w:val="008A36AD"/>
    <w:rsid w:val="008B6898"/>
    <w:rsid w:val="008B6CB1"/>
    <w:rsid w:val="008C0265"/>
    <w:rsid w:val="008C137C"/>
    <w:rsid w:val="008C465B"/>
    <w:rsid w:val="008C7251"/>
    <w:rsid w:val="008D0B6D"/>
    <w:rsid w:val="008D42AE"/>
    <w:rsid w:val="008E3475"/>
    <w:rsid w:val="008E7B72"/>
    <w:rsid w:val="008F1D2C"/>
    <w:rsid w:val="008F3BC5"/>
    <w:rsid w:val="008F3D83"/>
    <w:rsid w:val="008F4A74"/>
    <w:rsid w:val="008F6C69"/>
    <w:rsid w:val="00900E2D"/>
    <w:rsid w:val="00902DF5"/>
    <w:rsid w:val="00905927"/>
    <w:rsid w:val="00915D42"/>
    <w:rsid w:val="00915D58"/>
    <w:rsid w:val="00916130"/>
    <w:rsid w:val="009174E4"/>
    <w:rsid w:val="009231DE"/>
    <w:rsid w:val="00931485"/>
    <w:rsid w:val="009326ED"/>
    <w:rsid w:val="009374C1"/>
    <w:rsid w:val="00942489"/>
    <w:rsid w:val="00947DB5"/>
    <w:rsid w:val="00952C90"/>
    <w:rsid w:val="00957055"/>
    <w:rsid w:val="0096366C"/>
    <w:rsid w:val="00966D9A"/>
    <w:rsid w:val="00967E01"/>
    <w:rsid w:val="0097271A"/>
    <w:rsid w:val="009749D2"/>
    <w:rsid w:val="00974E5C"/>
    <w:rsid w:val="00980FE7"/>
    <w:rsid w:val="00991A93"/>
    <w:rsid w:val="009967EC"/>
    <w:rsid w:val="009A0687"/>
    <w:rsid w:val="009A0EC7"/>
    <w:rsid w:val="009A2C87"/>
    <w:rsid w:val="009A3681"/>
    <w:rsid w:val="009B3063"/>
    <w:rsid w:val="009B5AC7"/>
    <w:rsid w:val="009C451C"/>
    <w:rsid w:val="009D12DD"/>
    <w:rsid w:val="009E0240"/>
    <w:rsid w:val="009E2480"/>
    <w:rsid w:val="009E56FA"/>
    <w:rsid w:val="009F1C29"/>
    <w:rsid w:val="009F2AA8"/>
    <w:rsid w:val="009F6633"/>
    <w:rsid w:val="00A021AB"/>
    <w:rsid w:val="00A02236"/>
    <w:rsid w:val="00A04241"/>
    <w:rsid w:val="00A04D27"/>
    <w:rsid w:val="00A06E9B"/>
    <w:rsid w:val="00A11301"/>
    <w:rsid w:val="00A12B7C"/>
    <w:rsid w:val="00A20D0A"/>
    <w:rsid w:val="00A2125E"/>
    <w:rsid w:val="00A22786"/>
    <w:rsid w:val="00A2674D"/>
    <w:rsid w:val="00A342C8"/>
    <w:rsid w:val="00A3649C"/>
    <w:rsid w:val="00A36C4F"/>
    <w:rsid w:val="00A43813"/>
    <w:rsid w:val="00A44847"/>
    <w:rsid w:val="00A53974"/>
    <w:rsid w:val="00A558C0"/>
    <w:rsid w:val="00A611CA"/>
    <w:rsid w:val="00A7332C"/>
    <w:rsid w:val="00A737F6"/>
    <w:rsid w:val="00A76F6B"/>
    <w:rsid w:val="00A812B0"/>
    <w:rsid w:val="00A8203A"/>
    <w:rsid w:val="00A83BEC"/>
    <w:rsid w:val="00A9103D"/>
    <w:rsid w:val="00A95987"/>
    <w:rsid w:val="00AA3565"/>
    <w:rsid w:val="00AB0B28"/>
    <w:rsid w:val="00AB7F65"/>
    <w:rsid w:val="00AD0A70"/>
    <w:rsid w:val="00AD0EEE"/>
    <w:rsid w:val="00AD18E0"/>
    <w:rsid w:val="00AD1C2A"/>
    <w:rsid w:val="00AD34E4"/>
    <w:rsid w:val="00AD6505"/>
    <w:rsid w:val="00AE24C1"/>
    <w:rsid w:val="00AE2AE8"/>
    <w:rsid w:val="00AE3B4D"/>
    <w:rsid w:val="00AE40A9"/>
    <w:rsid w:val="00AE497B"/>
    <w:rsid w:val="00B02678"/>
    <w:rsid w:val="00B166D2"/>
    <w:rsid w:val="00B218FC"/>
    <w:rsid w:val="00B261E3"/>
    <w:rsid w:val="00B26894"/>
    <w:rsid w:val="00B41A5E"/>
    <w:rsid w:val="00B5772D"/>
    <w:rsid w:val="00B57DD2"/>
    <w:rsid w:val="00B7432C"/>
    <w:rsid w:val="00B753B8"/>
    <w:rsid w:val="00B76604"/>
    <w:rsid w:val="00B81393"/>
    <w:rsid w:val="00B87D94"/>
    <w:rsid w:val="00B915A4"/>
    <w:rsid w:val="00B92202"/>
    <w:rsid w:val="00B95DF0"/>
    <w:rsid w:val="00BA1D9E"/>
    <w:rsid w:val="00BA2C44"/>
    <w:rsid w:val="00BA5793"/>
    <w:rsid w:val="00BA7AEC"/>
    <w:rsid w:val="00BB1D2F"/>
    <w:rsid w:val="00BB419E"/>
    <w:rsid w:val="00BB5805"/>
    <w:rsid w:val="00BC0AD3"/>
    <w:rsid w:val="00BC184A"/>
    <w:rsid w:val="00BC2D74"/>
    <w:rsid w:val="00BC7B35"/>
    <w:rsid w:val="00BE53EB"/>
    <w:rsid w:val="00BF0726"/>
    <w:rsid w:val="00BF25E2"/>
    <w:rsid w:val="00BF7BE9"/>
    <w:rsid w:val="00C0173C"/>
    <w:rsid w:val="00C02C0C"/>
    <w:rsid w:val="00C02D2C"/>
    <w:rsid w:val="00C05316"/>
    <w:rsid w:val="00C05A4B"/>
    <w:rsid w:val="00C07AA9"/>
    <w:rsid w:val="00C1474D"/>
    <w:rsid w:val="00C14EBA"/>
    <w:rsid w:val="00C14ECD"/>
    <w:rsid w:val="00C17E0F"/>
    <w:rsid w:val="00C20808"/>
    <w:rsid w:val="00C21F61"/>
    <w:rsid w:val="00C225D6"/>
    <w:rsid w:val="00C232C1"/>
    <w:rsid w:val="00C25B6B"/>
    <w:rsid w:val="00C3002A"/>
    <w:rsid w:val="00C335C6"/>
    <w:rsid w:val="00C338DA"/>
    <w:rsid w:val="00C34563"/>
    <w:rsid w:val="00C40DEE"/>
    <w:rsid w:val="00C463D7"/>
    <w:rsid w:val="00C750CE"/>
    <w:rsid w:val="00C76C8A"/>
    <w:rsid w:val="00C83020"/>
    <w:rsid w:val="00C84232"/>
    <w:rsid w:val="00C847E0"/>
    <w:rsid w:val="00C95BBC"/>
    <w:rsid w:val="00CA47D8"/>
    <w:rsid w:val="00CA485F"/>
    <w:rsid w:val="00CA663B"/>
    <w:rsid w:val="00CB2B63"/>
    <w:rsid w:val="00CB36CB"/>
    <w:rsid w:val="00CC0731"/>
    <w:rsid w:val="00CC319E"/>
    <w:rsid w:val="00CC4F0D"/>
    <w:rsid w:val="00CC67DD"/>
    <w:rsid w:val="00CC6B76"/>
    <w:rsid w:val="00CD13EA"/>
    <w:rsid w:val="00CF1E36"/>
    <w:rsid w:val="00CF5C8F"/>
    <w:rsid w:val="00D03811"/>
    <w:rsid w:val="00D04058"/>
    <w:rsid w:val="00D05667"/>
    <w:rsid w:val="00D168BB"/>
    <w:rsid w:val="00D17AA8"/>
    <w:rsid w:val="00D25081"/>
    <w:rsid w:val="00D3511F"/>
    <w:rsid w:val="00D35243"/>
    <w:rsid w:val="00D378B1"/>
    <w:rsid w:val="00D40842"/>
    <w:rsid w:val="00D41942"/>
    <w:rsid w:val="00D46AAE"/>
    <w:rsid w:val="00D53F1E"/>
    <w:rsid w:val="00D61B21"/>
    <w:rsid w:val="00D6786E"/>
    <w:rsid w:val="00D824B2"/>
    <w:rsid w:val="00D873D6"/>
    <w:rsid w:val="00D90359"/>
    <w:rsid w:val="00D93800"/>
    <w:rsid w:val="00D95AB0"/>
    <w:rsid w:val="00D967D9"/>
    <w:rsid w:val="00DA3028"/>
    <w:rsid w:val="00DA4D04"/>
    <w:rsid w:val="00DA536C"/>
    <w:rsid w:val="00DA7511"/>
    <w:rsid w:val="00DB1D43"/>
    <w:rsid w:val="00DB579D"/>
    <w:rsid w:val="00DB6992"/>
    <w:rsid w:val="00DB6FA8"/>
    <w:rsid w:val="00DB7A31"/>
    <w:rsid w:val="00DC06D8"/>
    <w:rsid w:val="00DC12CF"/>
    <w:rsid w:val="00DC7EE3"/>
    <w:rsid w:val="00DD02D4"/>
    <w:rsid w:val="00DD059E"/>
    <w:rsid w:val="00DD2CC6"/>
    <w:rsid w:val="00DD5723"/>
    <w:rsid w:val="00DD5DC5"/>
    <w:rsid w:val="00DD7447"/>
    <w:rsid w:val="00DE3D08"/>
    <w:rsid w:val="00DF7682"/>
    <w:rsid w:val="00E07BBF"/>
    <w:rsid w:val="00E07F2B"/>
    <w:rsid w:val="00E129E0"/>
    <w:rsid w:val="00E16A0B"/>
    <w:rsid w:val="00E3392F"/>
    <w:rsid w:val="00E35B73"/>
    <w:rsid w:val="00E41A00"/>
    <w:rsid w:val="00E44005"/>
    <w:rsid w:val="00E50FE3"/>
    <w:rsid w:val="00E622C6"/>
    <w:rsid w:val="00E6463B"/>
    <w:rsid w:val="00E65FD8"/>
    <w:rsid w:val="00E70834"/>
    <w:rsid w:val="00E72918"/>
    <w:rsid w:val="00E74F6E"/>
    <w:rsid w:val="00E84975"/>
    <w:rsid w:val="00E863D8"/>
    <w:rsid w:val="00E932E1"/>
    <w:rsid w:val="00E93D80"/>
    <w:rsid w:val="00E9739D"/>
    <w:rsid w:val="00E97E9D"/>
    <w:rsid w:val="00EA08F7"/>
    <w:rsid w:val="00EA5E4B"/>
    <w:rsid w:val="00EB35DE"/>
    <w:rsid w:val="00EB41D7"/>
    <w:rsid w:val="00EB59E8"/>
    <w:rsid w:val="00EB5AE5"/>
    <w:rsid w:val="00EC2F36"/>
    <w:rsid w:val="00EC37A5"/>
    <w:rsid w:val="00EC4453"/>
    <w:rsid w:val="00EC5082"/>
    <w:rsid w:val="00EC6081"/>
    <w:rsid w:val="00EC7D6D"/>
    <w:rsid w:val="00ED0336"/>
    <w:rsid w:val="00ED4FDE"/>
    <w:rsid w:val="00ED6A2F"/>
    <w:rsid w:val="00EE20F8"/>
    <w:rsid w:val="00EE493F"/>
    <w:rsid w:val="00EF5FE9"/>
    <w:rsid w:val="00F0072F"/>
    <w:rsid w:val="00F01FEB"/>
    <w:rsid w:val="00F03552"/>
    <w:rsid w:val="00F051C9"/>
    <w:rsid w:val="00F0537B"/>
    <w:rsid w:val="00F0781F"/>
    <w:rsid w:val="00F10DEA"/>
    <w:rsid w:val="00F1189F"/>
    <w:rsid w:val="00F16B5C"/>
    <w:rsid w:val="00F308ED"/>
    <w:rsid w:val="00F30FE5"/>
    <w:rsid w:val="00F32364"/>
    <w:rsid w:val="00F3252C"/>
    <w:rsid w:val="00F33BE0"/>
    <w:rsid w:val="00F4086E"/>
    <w:rsid w:val="00F4214A"/>
    <w:rsid w:val="00F566FF"/>
    <w:rsid w:val="00F6326F"/>
    <w:rsid w:val="00F644F2"/>
    <w:rsid w:val="00F721EB"/>
    <w:rsid w:val="00F77143"/>
    <w:rsid w:val="00F8134D"/>
    <w:rsid w:val="00F82B48"/>
    <w:rsid w:val="00F8648C"/>
    <w:rsid w:val="00F904D0"/>
    <w:rsid w:val="00F92745"/>
    <w:rsid w:val="00F96690"/>
    <w:rsid w:val="00FA7A5B"/>
    <w:rsid w:val="00FA7E48"/>
    <w:rsid w:val="00FC08CB"/>
    <w:rsid w:val="00FC4A82"/>
    <w:rsid w:val="00FC6B43"/>
    <w:rsid w:val="00FD1820"/>
    <w:rsid w:val="00FD427C"/>
    <w:rsid w:val="00FD5939"/>
    <w:rsid w:val="00FE046F"/>
    <w:rsid w:val="00FF002A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863C1"/>
  <w15:docId w15:val="{94F8236F-0CA4-4D5E-9EA5-F1AAF3D2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BF"/>
    <w:pPr>
      <w:spacing w:line="240" w:lineRule="atLeast"/>
    </w:pPr>
    <w:rPr>
      <w:rFonts w:ascii="Georgia" w:hAnsi="Georgi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14B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4B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14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4BF"/>
  </w:style>
  <w:style w:type="paragraph" w:styleId="Footer">
    <w:name w:val="footer"/>
    <w:basedOn w:val="Normal"/>
    <w:link w:val="FooterChar"/>
    <w:uiPriority w:val="99"/>
    <w:unhideWhenUsed/>
    <w:rsid w:val="003014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BF"/>
  </w:style>
  <w:style w:type="paragraph" w:styleId="BodyText">
    <w:name w:val="Body Text"/>
    <w:basedOn w:val="Normal"/>
    <w:link w:val="BodyTextChar"/>
    <w:uiPriority w:val="99"/>
    <w:unhideWhenUsed/>
    <w:rsid w:val="003014BF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3014BF"/>
    <w:rPr>
      <w:rFonts w:ascii="Georgia" w:hAnsi="Georgi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14BF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/>
      <w:b/>
      <w:i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4BF"/>
    <w:rPr>
      <w:rFonts w:ascii="Cambria" w:eastAsia="Times New Roman" w:hAnsi="Cambria" w:cs="Times New Roman"/>
      <w:b/>
      <w:i/>
      <w:color w:val="000000"/>
      <w:spacing w:val="5"/>
      <w:kern w:val="28"/>
      <w:sz w:val="24"/>
      <w:szCs w:val="52"/>
    </w:rPr>
  </w:style>
  <w:style w:type="paragraph" w:customStyle="1" w:styleId="Address">
    <w:name w:val="Address"/>
    <w:basedOn w:val="Normal"/>
    <w:link w:val="AddressChar"/>
    <w:rsid w:val="003014BF"/>
    <w:pPr>
      <w:spacing w:line="200" w:lineRule="atLeast"/>
    </w:pPr>
    <w:rPr>
      <w:i/>
      <w:sz w:val="18"/>
    </w:rPr>
  </w:style>
  <w:style w:type="character" w:customStyle="1" w:styleId="AddressChar">
    <w:name w:val="Address Char"/>
    <w:basedOn w:val="DefaultParagraphFont"/>
    <w:link w:val="Address"/>
    <w:rsid w:val="003014BF"/>
    <w:rPr>
      <w:rFonts w:ascii="Georgia" w:hAnsi="Georgia"/>
      <w:i/>
      <w:sz w:val="18"/>
    </w:rPr>
  </w:style>
  <w:style w:type="paragraph" w:customStyle="1" w:styleId="Disclaimer">
    <w:name w:val="Disclaimer"/>
    <w:basedOn w:val="Normal"/>
    <w:link w:val="DisclaimerChar"/>
    <w:rsid w:val="003014BF"/>
    <w:pPr>
      <w:spacing w:line="140" w:lineRule="atLeast"/>
    </w:pPr>
    <w:rPr>
      <w:rFonts w:ascii="Arial" w:hAnsi="Arial" w:cs="Arial"/>
      <w:sz w:val="12"/>
    </w:rPr>
  </w:style>
  <w:style w:type="character" w:customStyle="1" w:styleId="DisclaimerChar">
    <w:name w:val="Disclaimer Char"/>
    <w:basedOn w:val="DefaultParagraphFont"/>
    <w:link w:val="Disclaimer"/>
    <w:rsid w:val="003014BF"/>
    <w:rPr>
      <w:rFonts w:ascii="Arial" w:hAnsi="Arial" w:cs="Arial"/>
      <w:sz w:val="12"/>
    </w:rPr>
  </w:style>
  <w:style w:type="character" w:customStyle="1" w:styleId="Heading1Char">
    <w:name w:val="Heading 1 Char"/>
    <w:basedOn w:val="DefaultParagraphFont"/>
    <w:link w:val="Heading1"/>
    <w:rsid w:val="003014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leaseBodyText">
    <w:name w:val="Release Body Text"/>
    <w:rsid w:val="003014BF"/>
    <w:rPr>
      <w:rFonts w:ascii="Arial" w:eastAsia="Times New Roman" w:hAnsi="Arial" w:cs="Arial"/>
      <w:lang w:eastAsia="en-US"/>
    </w:rPr>
  </w:style>
  <w:style w:type="paragraph" w:customStyle="1" w:styleId="Heading">
    <w:name w:val="Heading"/>
    <w:basedOn w:val="Normal"/>
    <w:rsid w:val="003014BF"/>
    <w:pPr>
      <w:spacing w:line="240" w:lineRule="auto"/>
    </w:pPr>
    <w:rPr>
      <w:rFonts w:ascii="Arial" w:eastAsia="Times New Roman" w:hAnsi="Arial"/>
      <w:b/>
      <w:sz w:val="24"/>
      <w:szCs w:val="20"/>
    </w:rPr>
  </w:style>
  <w:style w:type="paragraph" w:styleId="ListParagraph">
    <w:name w:val="List Paragraph"/>
    <w:basedOn w:val="Normal"/>
    <w:uiPriority w:val="34"/>
    <w:unhideWhenUsed/>
    <w:qFormat/>
    <w:rsid w:val="003014BF"/>
    <w:pPr>
      <w:spacing w:after="240"/>
      <w:ind w:left="720"/>
      <w:contextualSpacing/>
    </w:pPr>
    <w:rPr>
      <w:rFonts w:ascii="Calibri" w:eastAsia="Times New Roman" w:hAnsi="Calibri"/>
      <w:color w:val="000000"/>
      <w:sz w:val="21"/>
      <w:szCs w:val="21"/>
      <w:lang w:eastAsia="zh-CN"/>
    </w:rPr>
  </w:style>
  <w:style w:type="character" w:customStyle="1" w:styleId="fullstory">
    <w:name w:val="fullstory"/>
    <w:basedOn w:val="DefaultParagraphFont"/>
    <w:rsid w:val="003014BF"/>
  </w:style>
  <w:style w:type="paragraph" w:customStyle="1" w:styleId="ListNumbered">
    <w:name w:val="List Numbered"/>
    <w:basedOn w:val="Normal"/>
    <w:rsid w:val="003014BF"/>
    <w:pPr>
      <w:numPr>
        <w:numId w:val="4"/>
      </w:numPr>
      <w:spacing w:line="240" w:lineRule="auto"/>
    </w:pPr>
    <w:rPr>
      <w:rFonts w:ascii="Arial" w:eastAsia="Times New Roman" w:hAnsi="Arial" w:cs="Arial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4B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3014BF"/>
    <w:rPr>
      <w:strike w:val="0"/>
      <w:dstrike w:val="0"/>
      <w:color w:val="0097D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014BF"/>
    <w:rPr>
      <w:b/>
      <w:bCs/>
    </w:rPr>
  </w:style>
  <w:style w:type="character" w:customStyle="1" w:styleId="date-display-single">
    <w:name w:val="date-display-single"/>
    <w:basedOn w:val="DefaultParagraphFont"/>
    <w:rsid w:val="003014BF"/>
  </w:style>
  <w:style w:type="character" w:customStyle="1" w:styleId="date-display-start">
    <w:name w:val="date-display-start"/>
    <w:basedOn w:val="DefaultParagraphFont"/>
    <w:rsid w:val="003014BF"/>
  </w:style>
  <w:style w:type="character" w:customStyle="1" w:styleId="date-display-end">
    <w:name w:val="date-display-end"/>
    <w:basedOn w:val="DefaultParagraphFont"/>
    <w:rsid w:val="003014BF"/>
  </w:style>
  <w:style w:type="character" w:customStyle="1" w:styleId="date-display-separator">
    <w:name w:val="date-display-separator"/>
    <w:basedOn w:val="DefaultParagraphFont"/>
    <w:rsid w:val="003014BF"/>
  </w:style>
  <w:style w:type="character" w:customStyle="1" w:styleId="field-content2">
    <w:name w:val="field-content2"/>
    <w:basedOn w:val="DefaultParagraphFont"/>
    <w:rsid w:val="003014BF"/>
  </w:style>
  <w:style w:type="character" w:styleId="CommentReference">
    <w:name w:val="annotation reference"/>
    <w:basedOn w:val="DefaultParagraphFont"/>
    <w:uiPriority w:val="99"/>
    <w:semiHidden/>
    <w:unhideWhenUsed/>
    <w:rsid w:val="00301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4B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4BF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4BF"/>
    <w:rPr>
      <w:rFonts w:ascii="Georgia" w:hAnsi="Georgi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BF"/>
    <w:rPr>
      <w:rFonts w:ascii="Tahoma" w:hAnsi="Tahoma" w:cs="Tahoma"/>
      <w:sz w:val="16"/>
      <w:szCs w:val="16"/>
      <w:lang w:eastAsia="en-US"/>
    </w:rPr>
  </w:style>
  <w:style w:type="character" w:customStyle="1" w:styleId="at5">
    <w:name w:val="a__t5"/>
    <w:basedOn w:val="DefaultParagraphFont"/>
    <w:rsid w:val="003014BF"/>
  </w:style>
  <w:style w:type="paragraph" w:customStyle="1" w:styleId="PIText">
    <w:name w:val="PI Text"/>
    <w:basedOn w:val="BodyTextIndent"/>
    <w:link w:val="PITextZchn"/>
    <w:rsid w:val="003014BF"/>
    <w:pPr>
      <w:spacing w:after="0" w:line="360" w:lineRule="auto"/>
      <w:ind w:left="0" w:right="-2"/>
      <w:jc w:val="both"/>
    </w:pPr>
    <w:rPr>
      <w:rFonts w:ascii="Univers" w:eastAsia="Times New Roman" w:hAnsi="Univers"/>
      <w:sz w:val="22"/>
      <w:szCs w:val="24"/>
      <w:lang w:val="de-DE" w:eastAsia="de-DE"/>
    </w:rPr>
  </w:style>
  <w:style w:type="character" w:customStyle="1" w:styleId="PITextZchn">
    <w:name w:val="PI Text Zchn"/>
    <w:basedOn w:val="DefaultParagraphFont"/>
    <w:link w:val="PIText"/>
    <w:locked/>
    <w:rsid w:val="003014BF"/>
    <w:rPr>
      <w:rFonts w:ascii="Univers" w:eastAsia="Times New Roman" w:hAnsi="Univers"/>
      <w:sz w:val="22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14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14BF"/>
    <w:rPr>
      <w:rFonts w:ascii="Georgia" w:hAnsi="Georgia"/>
      <w:szCs w:val="22"/>
      <w:lang w:eastAsia="en-US"/>
    </w:rPr>
  </w:style>
  <w:style w:type="paragraph" w:styleId="Quote">
    <w:name w:val="Quote"/>
    <w:basedOn w:val="ReleaseBodyText"/>
    <w:link w:val="QuoteChar"/>
    <w:qFormat/>
    <w:rsid w:val="003014BF"/>
    <w:pPr>
      <w:ind w:left="540"/>
    </w:pPr>
  </w:style>
  <w:style w:type="character" w:customStyle="1" w:styleId="QuoteChar">
    <w:name w:val="Quote Char"/>
    <w:basedOn w:val="DefaultParagraphFont"/>
    <w:link w:val="Quote"/>
    <w:rsid w:val="003014BF"/>
    <w:rPr>
      <w:rFonts w:ascii="Arial" w:eastAsia="Times New Roman" w:hAnsi="Arial" w:cs="Arial"/>
      <w:lang w:eastAsia="en-US"/>
    </w:rPr>
  </w:style>
  <w:style w:type="paragraph" w:customStyle="1" w:styleId="Listsub-heading">
    <w:name w:val="List sub-heading"/>
    <w:basedOn w:val="Normal"/>
    <w:rsid w:val="003014BF"/>
    <w:pPr>
      <w:spacing w:line="240" w:lineRule="auto"/>
    </w:pPr>
    <w:rPr>
      <w:rFonts w:ascii="Arial" w:eastAsia="Times New Roman" w:hAnsi="Arial" w:cs="Arial"/>
      <w:b/>
      <w:i/>
      <w:szCs w:val="20"/>
    </w:rPr>
  </w:style>
  <w:style w:type="paragraph" w:customStyle="1" w:styleId="ListBullet1">
    <w:name w:val="List Bullet1"/>
    <w:basedOn w:val="Normal"/>
    <w:rsid w:val="003014BF"/>
    <w:pPr>
      <w:numPr>
        <w:numId w:val="19"/>
      </w:numPr>
      <w:spacing w:line="240" w:lineRule="auto"/>
    </w:pPr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uiPriority w:val="99"/>
    <w:unhideWhenUsed/>
    <w:rsid w:val="00301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915A4"/>
    <w:rPr>
      <w:color w:val="800080" w:themeColor="followedHyperlink"/>
      <w:u w:val="single"/>
    </w:rPr>
  </w:style>
  <w:style w:type="paragraph" w:customStyle="1" w:styleId="Default">
    <w:name w:val="Default"/>
    <w:rsid w:val="000C6668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EF5FE9"/>
  </w:style>
  <w:style w:type="character" w:styleId="Emphasis">
    <w:name w:val="Emphasis"/>
    <w:basedOn w:val="DefaultParagraphFont"/>
    <w:hidden/>
    <w:uiPriority w:val="20"/>
    <w:qFormat/>
    <w:rsid w:val="00EA08F7"/>
    <w:rPr>
      <w:i/>
      <w:iCs/>
    </w:rPr>
  </w:style>
  <w:style w:type="paragraph" w:customStyle="1" w:styleId="BodySingle">
    <w:name w:val="Body Single"/>
    <w:basedOn w:val="BodyText"/>
    <w:link w:val="BodySingleChar"/>
    <w:qFormat/>
    <w:rsid w:val="004A77C1"/>
    <w:pPr>
      <w:spacing w:after="0"/>
    </w:pPr>
    <w:rPr>
      <w:rFonts w:eastAsiaTheme="minorHAnsi" w:cstheme="minorBidi"/>
      <w:szCs w:val="20"/>
    </w:rPr>
  </w:style>
  <w:style w:type="character" w:customStyle="1" w:styleId="BodySingleChar">
    <w:name w:val="Body Single Char"/>
    <w:basedOn w:val="BodyTextChar"/>
    <w:link w:val="BodySingle"/>
    <w:rsid w:val="004A77C1"/>
    <w:rPr>
      <w:rFonts w:ascii="Georgia" w:eastAsiaTheme="minorHAnsi" w:hAnsi="Georgia" w:cstheme="minorBidi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42C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2C8"/>
    <w:rPr>
      <w:rFonts w:ascii="Georgia" w:hAnsi="Georgi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342C8"/>
    <w:rPr>
      <w:vertAlign w:val="superscript"/>
    </w:rPr>
  </w:style>
  <w:style w:type="paragraph" w:styleId="Revision">
    <w:name w:val="Revision"/>
    <w:hidden/>
    <w:uiPriority w:val="99"/>
    <w:semiHidden/>
    <w:rsid w:val="00850F9A"/>
    <w:rPr>
      <w:rFonts w:ascii="Georgia" w:hAnsi="Georgi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14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16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95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8D4D0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32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8016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13110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8" w:color="63513F"/>
                                              </w:divBdr>
                                            </w:div>
                                            <w:div w:id="8332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905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983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1789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8" w:color="63513F"/>
                                              </w:divBdr>
                                            </w:div>
                                            <w:div w:id="13822457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8" w:color="63513F"/>
                                              </w:divBdr>
                                            </w:div>
                                            <w:div w:id="14009840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8" w:color="63513F"/>
                                              </w:divBdr>
                                            </w:div>
                                            <w:div w:id="16988933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324249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736403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18631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0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5007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ost.blankenspoor@nl.pwc.com" TargetMode="External"/><Relationship Id="rId13" Type="http://schemas.openxmlformats.org/officeDocument/2006/relationships/hyperlink" Target="http://www.pwc.com/structur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wc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osurvey.pw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eosurvey.pw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wc.to/2jctwS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lingdale\AppData\Local\Microsoft\Windows\Temporary%20Internet%20Files\Content.Outlook\QVFKR2U3\News%20release%20a4%20no%20disclaimer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C2BF-8670-4C14-9D41-985D94C4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a4 no disclaimer colour.dotx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6201</CharactersWithSpaces>
  <SharedDoc>false</SharedDoc>
  <HLinks>
    <vt:vector size="6" baseType="variant"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mailto:rowena.mearley@uk.pwc.com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 Hollingdale</dc:creator>
  <cp:lastModifiedBy>Blankenspoor, Joost</cp:lastModifiedBy>
  <cp:revision>2</cp:revision>
  <cp:lastPrinted>2016-04-27T12:47:00Z</cp:lastPrinted>
  <dcterms:created xsi:type="dcterms:W3CDTF">2017-02-14T08:40:00Z</dcterms:created>
  <dcterms:modified xsi:type="dcterms:W3CDTF">2017-02-14T08:40:00Z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egativeNumbersBrackets">
    <vt:lpwstr>True</vt:lpwstr>
  </property>
  <property fmtid="{D5CDD505-2E9C-101B-9397-08002B2CF9AE}" pid="3" name="EuropeanNumberFormatting">
    <vt:lpwstr>False</vt:lpwstr>
  </property>
  <property fmtid="{D5CDD505-2E9C-101B-9397-08002B2CF9AE}" pid="4" name="NoDecimals">
    <vt:lpwstr>False</vt:lpwstr>
  </property>
  <property fmtid="{D5CDD505-2E9C-101B-9397-08002B2CF9AE}" pid="5" name="CurrencySymbol">
    <vt:lpwstr>€</vt:lpwstr>
  </property>
</Properties>
</file>