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7E" w:rsidRDefault="00C80D47">
      <w:pPr>
        <w:pStyle w:val="Body"/>
        <w:spacing w:after="0" w:line="240" w:lineRule="auto"/>
        <w:rPr>
          <w:rFonts w:ascii="Georgia"/>
        </w:rPr>
      </w:pPr>
      <w:r>
        <w:rPr>
          <w:rFonts w:ascii="Georgia"/>
        </w:rPr>
        <w:tab/>
      </w:r>
      <w:r>
        <w:rPr>
          <w:rFonts w:ascii="Georgia"/>
        </w:rPr>
        <w:tab/>
      </w:r>
      <w:r>
        <w:rPr>
          <w:rFonts w:ascii="Georgia"/>
        </w:rPr>
        <w:tab/>
      </w:r>
      <w:r>
        <w:rPr>
          <w:rFonts w:ascii="Georgia"/>
        </w:rPr>
        <w:tab/>
      </w:r>
      <w:r>
        <w:rPr>
          <w:rFonts w:ascii="Georgia"/>
        </w:rPr>
        <w:tab/>
      </w:r>
      <w:r>
        <w:rPr>
          <w:rFonts w:ascii="Georgia"/>
          <w:noProof/>
        </w:rPr>
        <w:drawing>
          <wp:inline distT="0" distB="0" distL="0" distR="0">
            <wp:extent cx="3423269" cy="29996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6" cstate="print">
                      <a:extLst/>
                    </a:blip>
                    <a:stretch>
                      <a:fillRect/>
                    </a:stretch>
                  </pic:blipFill>
                  <pic:spPr>
                    <a:xfrm>
                      <a:off x="0" y="0"/>
                      <a:ext cx="3423269" cy="299967"/>
                    </a:xfrm>
                    <a:prstGeom prst="rect">
                      <a:avLst/>
                    </a:prstGeom>
                    <a:ln w="12700" cap="flat">
                      <a:noFill/>
                      <a:miter lim="400000"/>
                    </a:ln>
                    <a:effectLst/>
                  </pic:spPr>
                </pic:pic>
              </a:graphicData>
            </a:graphic>
          </wp:inline>
        </w:drawing>
      </w:r>
      <w:r>
        <w:rPr>
          <w:rFonts w:ascii="Georgia"/>
        </w:rPr>
        <w:tab/>
      </w:r>
    </w:p>
    <w:p w:rsidR="00F9717E" w:rsidRPr="004850F8" w:rsidRDefault="00C80D47" w:rsidP="004850F8">
      <w:pPr>
        <w:pStyle w:val="Body"/>
        <w:spacing w:after="0" w:line="240" w:lineRule="auto"/>
        <w:rPr>
          <w:rFonts w:ascii="Georgia"/>
          <w:sz w:val="28"/>
          <w:szCs w:val="28"/>
        </w:rPr>
      </w:pP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r>
        <w:rPr>
          <w:rFonts w:ascii="Georgia"/>
        </w:rPr>
        <w:tab/>
      </w:r>
    </w:p>
    <w:p w:rsidR="004850F8" w:rsidRDefault="004850F8" w:rsidP="004850F8"/>
    <w:p w:rsidR="004850F8" w:rsidRDefault="004850F8" w:rsidP="004850F8">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6771"/>
      </w:tblGrid>
      <w:tr w:rsidR="004850F8" w:rsidTr="00FF1814">
        <w:tc>
          <w:tcPr>
            <w:tcW w:w="2268" w:type="dxa"/>
          </w:tcPr>
          <w:p w:rsidR="004850F8" w:rsidRDefault="004850F8" w:rsidP="00FF1814">
            <w:pPr>
              <w:rPr>
                <w:i/>
              </w:rPr>
            </w:pPr>
            <w:r>
              <w:rPr>
                <w:i/>
              </w:rPr>
              <w:t>Date</w:t>
            </w:r>
          </w:p>
        </w:tc>
        <w:tc>
          <w:tcPr>
            <w:tcW w:w="6771" w:type="dxa"/>
          </w:tcPr>
          <w:p w:rsidR="004850F8" w:rsidRDefault="004850F8" w:rsidP="00FF1814">
            <w:pPr>
              <w:ind w:right="-391"/>
            </w:pPr>
            <w:r>
              <w:t>20</w:t>
            </w:r>
            <w:r>
              <w:t xml:space="preserve"> January 2016</w:t>
            </w:r>
          </w:p>
        </w:tc>
      </w:tr>
      <w:tr w:rsidR="004850F8" w:rsidRPr="006D079C" w:rsidTr="00FF1814">
        <w:tc>
          <w:tcPr>
            <w:tcW w:w="2268" w:type="dxa"/>
          </w:tcPr>
          <w:p w:rsidR="004850F8" w:rsidRDefault="004850F8" w:rsidP="00FF1814">
            <w:pPr>
              <w:rPr>
                <w:i/>
              </w:rPr>
            </w:pPr>
          </w:p>
          <w:p w:rsidR="004850F8" w:rsidRDefault="004850F8" w:rsidP="00FF1814">
            <w:pPr>
              <w:rPr>
                <w:i/>
              </w:rPr>
            </w:pPr>
            <w:r>
              <w:rPr>
                <w:i/>
              </w:rPr>
              <w:t>Contact</w:t>
            </w:r>
          </w:p>
        </w:tc>
        <w:tc>
          <w:tcPr>
            <w:tcW w:w="6771" w:type="dxa"/>
          </w:tcPr>
          <w:p w:rsidR="004850F8" w:rsidRDefault="004850F8" w:rsidP="00FF1814">
            <w:pPr>
              <w:tabs>
                <w:tab w:val="left" w:pos="1440"/>
              </w:tabs>
              <w:ind w:left="1440" w:hanging="1440"/>
              <w:rPr>
                <w:rFonts w:cs="Arial"/>
                <w:b/>
                <w:bCs/>
                <w:color w:val="000000"/>
              </w:rPr>
            </w:pPr>
          </w:p>
          <w:p w:rsidR="004850F8" w:rsidRPr="006D079C" w:rsidRDefault="004850F8" w:rsidP="00FF1814">
            <w:pPr>
              <w:tabs>
                <w:tab w:val="left" w:pos="1440"/>
              </w:tabs>
              <w:ind w:left="1440" w:hanging="1440"/>
              <w:rPr>
                <w:rFonts w:cs="Arial"/>
                <w:b/>
                <w:color w:val="000000"/>
                <w:lang w:val="it-IT"/>
              </w:rPr>
            </w:pPr>
            <w:r w:rsidRPr="006D079C">
              <w:rPr>
                <w:rFonts w:cs="Arial"/>
                <w:b/>
                <w:bCs/>
                <w:color w:val="000000"/>
                <w:lang w:val="it-IT"/>
              </w:rPr>
              <w:t xml:space="preserve">Mike Davies, </w:t>
            </w:r>
            <w:proofErr w:type="spellStart"/>
            <w:r w:rsidRPr="006D079C">
              <w:rPr>
                <w:rFonts w:cs="Arial"/>
                <w:b/>
                <w:bCs/>
                <w:color w:val="000000"/>
                <w:lang w:val="it-IT"/>
              </w:rPr>
              <w:t>PwC</w:t>
            </w:r>
            <w:proofErr w:type="spellEnd"/>
          </w:p>
          <w:p w:rsidR="004850F8" w:rsidRDefault="004850F8" w:rsidP="00FF1814">
            <w:pPr>
              <w:tabs>
                <w:tab w:val="left" w:pos="1440"/>
              </w:tabs>
              <w:ind w:left="1440" w:hanging="1440"/>
              <w:rPr>
                <w:rFonts w:cs="Arial"/>
                <w:color w:val="000000"/>
              </w:rPr>
            </w:pPr>
            <w:r>
              <w:rPr>
                <w:rFonts w:cs="Arial"/>
                <w:color w:val="000000"/>
              </w:rPr>
              <w:t>(On site at Davos) Tel: +44 (0) 7803 974136</w:t>
            </w:r>
          </w:p>
          <w:p w:rsidR="004850F8" w:rsidRDefault="004850F8" w:rsidP="00FF1814">
            <w:pPr>
              <w:tabs>
                <w:tab w:val="left" w:pos="1440"/>
              </w:tabs>
              <w:ind w:left="1440" w:hanging="1440"/>
              <w:rPr>
                <w:rStyle w:val="Hyperlink"/>
                <w:rFonts w:cs="Arial"/>
                <w:lang w:val="it-IT"/>
              </w:rPr>
            </w:pPr>
            <w:proofErr w:type="gramStart"/>
            <w:r>
              <w:rPr>
                <w:rFonts w:cs="Arial"/>
                <w:color w:val="000000"/>
                <w:lang w:val="it-IT"/>
              </w:rPr>
              <w:t>e-mail</w:t>
            </w:r>
            <w:proofErr w:type="gramEnd"/>
            <w:r>
              <w:rPr>
                <w:rFonts w:cs="Arial"/>
                <w:color w:val="000000"/>
                <w:lang w:val="it-IT"/>
              </w:rPr>
              <w:t xml:space="preserve">: </w:t>
            </w:r>
            <w:hyperlink r:id="rId7" w:history="1">
              <w:r>
                <w:rPr>
                  <w:rStyle w:val="Hyperlink"/>
                  <w:rFonts w:cs="Arial"/>
                  <w:lang w:val="it-IT"/>
                </w:rPr>
                <w:t>mike.davies@uk.pwc.com</w:t>
              </w:r>
            </w:hyperlink>
          </w:p>
          <w:p w:rsidR="004850F8" w:rsidRDefault="004850F8" w:rsidP="00FF1814">
            <w:pPr>
              <w:tabs>
                <w:tab w:val="left" w:pos="1440"/>
              </w:tabs>
              <w:ind w:left="1440" w:hanging="1440"/>
              <w:rPr>
                <w:rStyle w:val="Hyperlink"/>
                <w:rFonts w:cs="Arial"/>
                <w:lang w:val="it-IT"/>
              </w:rPr>
            </w:pPr>
          </w:p>
          <w:p w:rsidR="004850F8" w:rsidRPr="004850F8" w:rsidRDefault="004850F8" w:rsidP="004850F8">
            <w:pPr>
              <w:tabs>
                <w:tab w:val="left" w:pos="1440"/>
              </w:tabs>
              <w:ind w:left="1440" w:hanging="1440"/>
              <w:rPr>
                <w:rFonts w:cs="Arial"/>
                <w:bCs/>
                <w:color w:val="000000"/>
                <w:lang w:val="it-IT"/>
              </w:rPr>
            </w:pPr>
            <w:r w:rsidRPr="004850F8">
              <w:rPr>
                <w:rFonts w:cs="Arial"/>
                <w:b/>
                <w:bCs/>
                <w:color w:val="000000"/>
                <w:lang w:val="it-IT"/>
              </w:rPr>
              <w:t xml:space="preserve">Kristin </w:t>
            </w:r>
            <w:proofErr w:type="spellStart"/>
            <w:r w:rsidRPr="004850F8">
              <w:rPr>
                <w:rFonts w:cs="Arial"/>
                <w:b/>
                <w:bCs/>
                <w:color w:val="000000"/>
                <w:lang w:val="it-IT"/>
              </w:rPr>
              <w:t>Cockerham</w:t>
            </w:r>
            <w:proofErr w:type="spellEnd"/>
            <w:r w:rsidRPr="004850F8">
              <w:rPr>
                <w:rFonts w:cs="Arial"/>
                <w:b/>
                <w:bCs/>
                <w:color w:val="000000"/>
                <w:lang w:val="it-IT"/>
              </w:rPr>
              <w:t xml:space="preserve">, </w:t>
            </w:r>
            <w:proofErr w:type="spellStart"/>
            <w:r w:rsidRPr="004850F8">
              <w:rPr>
                <w:rFonts w:cs="Arial"/>
                <w:b/>
                <w:bCs/>
                <w:color w:val="000000"/>
                <w:lang w:val="it-IT"/>
              </w:rPr>
              <w:t>CooperKatz</w:t>
            </w:r>
            <w:proofErr w:type="spellEnd"/>
            <w:r w:rsidRPr="004850F8">
              <w:rPr>
                <w:rFonts w:cs="Arial"/>
                <w:b/>
                <w:bCs/>
                <w:color w:val="000000"/>
                <w:lang w:val="it-IT"/>
              </w:rPr>
              <w:t xml:space="preserve"> for LRN,</w:t>
            </w:r>
            <w:r w:rsidRPr="004850F8">
              <w:rPr>
                <w:rFonts w:cs="Arial"/>
                <w:bCs/>
                <w:color w:val="000000"/>
                <w:lang w:val="it-IT"/>
              </w:rPr>
              <w:t xml:space="preserve"> </w:t>
            </w:r>
            <w:proofErr w:type="spellStart"/>
            <w:r w:rsidRPr="004850F8">
              <w:rPr>
                <w:rFonts w:cs="Arial"/>
                <w:bCs/>
                <w:color w:val="000000"/>
                <w:lang w:val="it-IT"/>
              </w:rPr>
              <w:t>Tel</w:t>
            </w:r>
            <w:proofErr w:type="spellEnd"/>
            <w:r w:rsidRPr="004850F8">
              <w:rPr>
                <w:rFonts w:cs="Arial"/>
                <w:bCs/>
                <w:color w:val="000000"/>
                <w:lang w:val="it-IT"/>
              </w:rPr>
              <w:t>: +1 917-595-3092</w:t>
            </w:r>
          </w:p>
          <w:p w:rsidR="004850F8" w:rsidRDefault="004850F8" w:rsidP="004850F8">
            <w:pPr>
              <w:tabs>
                <w:tab w:val="left" w:pos="1440"/>
              </w:tabs>
              <w:ind w:left="1440" w:hanging="1440"/>
              <w:rPr>
                <w:rFonts w:cs="Arial"/>
                <w:color w:val="000000"/>
                <w:lang w:val="it-IT"/>
              </w:rPr>
            </w:pPr>
            <w:r>
              <w:rPr>
                <w:rFonts w:cs="Arial"/>
                <w:bCs/>
                <w:color w:val="000000"/>
                <w:lang w:val="it-IT"/>
              </w:rPr>
              <w:t xml:space="preserve">Email: </w:t>
            </w:r>
            <w:r w:rsidRPr="004850F8">
              <w:rPr>
                <w:rFonts w:cs="Arial"/>
                <w:bCs/>
                <w:color w:val="000000"/>
                <w:lang w:val="it-IT"/>
              </w:rPr>
              <w:t>kcockerham@cooperkatz.com</w:t>
            </w:r>
          </w:p>
        </w:tc>
      </w:tr>
      <w:tr w:rsidR="004850F8" w:rsidTr="00FF1814">
        <w:tc>
          <w:tcPr>
            <w:tcW w:w="2268" w:type="dxa"/>
          </w:tcPr>
          <w:p w:rsidR="004850F8" w:rsidRDefault="004850F8" w:rsidP="00FF1814">
            <w:pPr>
              <w:rPr>
                <w:i/>
                <w:lang w:val="it-IT"/>
              </w:rPr>
            </w:pPr>
          </w:p>
          <w:p w:rsidR="004850F8" w:rsidRDefault="004850F8" w:rsidP="00FF1814">
            <w:pPr>
              <w:rPr>
                <w:i/>
                <w:lang w:val="it-IT"/>
              </w:rPr>
            </w:pPr>
          </w:p>
          <w:p w:rsidR="004850F8" w:rsidRDefault="004850F8" w:rsidP="00FF1814">
            <w:pPr>
              <w:rPr>
                <w:i/>
                <w:lang w:val="it-IT"/>
              </w:rPr>
            </w:pPr>
          </w:p>
          <w:p w:rsidR="004850F8" w:rsidRDefault="004850F8" w:rsidP="00FF1814">
            <w:pPr>
              <w:rPr>
                <w:i/>
                <w:lang w:val="it-IT"/>
              </w:rPr>
            </w:pPr>
          </w:p>
          <w:p w:rsidR="004850F8" w:rsidRDefault="004850F8" w:rsidP="00FF1814">
            <w:pPr>
              <w:rPr>
                <w:i/>
              </w:rPr>
            </w:pPr>
            <w:r>
              <w:rPr>
                <w:i/>
              </w:rPr>
              <w:t xml:space="preserve">Pages </w:t>
            </w:r>
          </w:p>
        </w:tc>
        <w:tc>
          <w:tcPr>
            <w:tcW w:w="6771" w:type="dxa"/>
          </w:tcPr>
          <w:p w:rsidR="004850F8" w:rsidRDefault="004850F8" w:rsidP="00FF1814"/>
          <w:p w:rsidR="004850F8" w:rsidRDefault="004850F8" w:rsidP="00FF1814">
            <w:r>
              <w:t xml:space="preserve">For more details, go to press.pwc.com </w:t>
            </w:r>
          </w:p>
          <w:p w:rsidR="004850F8" w:rsidRDefault="004850F8" w:rsidP="00FF1814">
            <w:r>
              <w:t xml:space="preserve">Follow us on Twitter: </w:t>
            </w:r>
            <w:r w:rsidRPr="003E2100">
              <w:t>@</w:t>
            </w:r>
            <w:proofErr w:type="spellStart"/>
            <w:r w:rsidRPr="003E2100">
              <w:t>Dennis_Nally</w:t>
            </w:r>
            <w:proofErr w:type="spellEnd"/>
            <w:r>
              <w:t xml:space="preserve">, </w:t>
            </w:r>
            <w:r w:rsidRPr="003E2100">
              <w:t>@</w:t>
            </w:r>
            <w:proofErr w:type="spellStart"/>
            <w:r>
              <w:t>pwc_press</w:t>
            </w:r>
            <w:proofErr w:type="spellEnd"/>
          </w:p>
          <w:p w:rsidR="004850F8" w:rsidRDefault="004850F8" w:rsidP="00FF1814"/>
          <w:p w:rsidR="004850F8" w:rsidRDefault="004850F8" w:rsidP="00FF1814">
            <w:r>
              <w:t>2</w:t>
            </w:r>
          </w:p>
        </w:tc>
      </w:tr>
    </w:tbl>
    <w:p w:rsidR="004850F8" w:rsidRDefault="004850F8" w:rsidP="004850F8">
      <w:pPr>
        <w:pStyle w:val="Title"/>
      </w:pPr>
    </w:p>
    <w:p w:rsidR="00F9717E" w:rsidRPr="004850F8" w:rsidRDefault="00C80D47" w:rsidP="004850F8">
      <w:pPr>
        <w:pStyle w:val="Body"/>
        <w:spacing w:after="0" w:line="240" w:lineRule="auto"/>
        <w:jc w:val="center"/>
        <w:rPr>
          <w:rFonts w:ascii="Georgia Bold" w:eastAsia="Georgia Bold" w:hAnsi="Georgia Bold" w:cs="Georgia Bold"/>
          <w:b/>
          <w:sz w:val="28"/>
          <w:szCs w:val="28"/>
        </w:rPr>
      </w:pPr>
      <w:r w:rsidRPr="004850F8">
        <w:rPr>
          <w:rFonts w:ascii="Georgia Bold"/>
          <w:b/>
          <w:sz w:val="28"/>
          <w:szCs w:val="28"/>
        </w:rPr>
        <w:t xml:space="preserve">PwC and LRN Forge </w:t>
      </w:r>
      <w:r w:rsidR="00413E57" w:rsidRPr="004850F8">
        <w:rPr>
          <w:rFonts w:ascii="Georgia Bold"/>
          <w:b/>
          <w:sz w:val="28"/>
          <w:szCs w:val="28"/>
        </w:rPr>
        <w:t xml:space="preserve">Strategic Relationship </w:t>
      </w:r>
      <w:r w:rsidRPr="004850F8">
        <w:rPr>
          <w:rFonts w:ascii="Georgia Bold"/>
          <w:b/>
          <w:sz w:val="28"/>
          <w:szCs w:val="28"/>
        </w:rPr>
        <w:t xml:space="preserve">to Help </w:t>
      </w:r>
      <w:proofErr w:type="spellStart"/>
      <w:r w:rsidRPr="004850F8">
        <w:rPr>
          <w:rFonts w:ascii="Georgia Bold"/>
          <w:b/>
          <w:sz w:val="28"/>
          <w:szCs w:val="28"/>
        </w:rPr>
        <w:t>Organisations</w:t>
      </w:r>
      <w:proofErr w:type="spellEnd"/>
      <w:r w:rsidRPr="004850F8">
        <w:rPr>
          <w:rFonts w:ascii="Georgia Bold"/>
          <w:b/>
          <w:sz w:val="28"/>
          <w:szCs w:val="28"/>
        </w:rPr>
        <w:t xml:space="preserve"> Operate with Purpose and Values at their Core</w:t>
      </w:r>
    </w:p>
    <w:p w:rsidR="00F9717E" w:rsidRDefault="00F9717E">
      <w:pPr>
        <w:pStyle w:val="Body"/>
        <w:spacing w:after="0" w:line="240" w:lineRule="auto"/>
        <w:jc w:val="center"/>
        <w:rPr>
          <w:rFonts w:ascii="Georgia Bold" w:eastAsia="Georgia Bold" w:hAnsi="Georgia Bold" w:cs="Georgia Bold"/>
          <w:sz w:val="24"/>
          <w:szCs w:val="24"/>
        </w:rPr>
      </w:pPr>
    </w:p>
    <w:p w:rsidR="00F9717E" w:rsidRDefault="00C80D47">
      <w:pPr>
        <w:pStyle w:val="Body"/>
        <w:spacing w:after="0" w:line="240" w:lineRule="auto"/>
        <w:jc w:val="center"/>
        <w:rPr>
          <w:rFonts w:ascii="Georgia" w:eastAsia="Georgia" w:hAnsi="Georgia" w:cs="Georgia"/>
          <w:i/>
          <w:iCs/>
          <w:sz w:val="24"/>
          <w:szCs w:val="24"/>
        </w:rPr>
      </w:pPr>
      <w:r>
        <w:rPr>
          <w:rFonts w:ascii="Georgia"/>
          <w:i/>
          <w:iCs/>
          <w:sz w:val="24"/>
          <w:szCs w:val="24"/>
        </w:rPr>
        <w:t>Collaboration Driven by Shared Goal to Help Place Humanity at the Centre of 21</w:t>
      </w:r>
      <w:r>
        <w:rPr>
          <w:rFonts w:ascii="Georgia"/>
          <w:i/>
          <w:iCs/>
          <w:sz w:val="24"/>
          <w:szCs w:val="24"/>
          <w:vertAlign w:val="superscript"/>
        </w:rPr>
        <w:t>st</w:t>
      </w:r>
      <w:r>
        <w:rPr>
          <w:rFonts w:ascii="Georgia"/>
          <w:i/>
          <w:iCs/>
          <w:sz w:val="24"/>
          <w:szCs w:val="24"/>
        </w:rPr>
        <w:t xml:space="preserve"> Century Business</w:t>
      </w:r>
    </w:p>
    <w:p w:rsidR="00F9717E" w:rsidRDefault="00F9717E">
      <w:pPr>
        <w:pStyle w:val="Body"/>
        <w:spacing w:after="0" w:line="240" w:lineRule="auto"/>
        <w:jc w:val="center"/>
        <w:rPr>
          <w:rFonts w:ascii="Georgia" w:eastAsia="Georgia" w:hAnsi="Georgia" w:cs="Georgia"/>
          <w:i/>
          <w:iCs/>
          <w:sz w:val="24"/>
          <w:szCs w:val="24"/>
        </w:rPr>
      </w:pPr>
    </w:p>
    <w:p w:rsidR="00F9717E" w:rsidRPr="007B3E47" w:rsidRDefault="00C80D47">
      <w:pPr>
        <w:pStyle w:val="Body"/>
        <w:spacing w:after="0" w:line="240" w:lineRule="auto"/>
        <w:rPr>
          <w:rFonts w:ascii="Georgia" w:eastAsia="Georgia" w:hAnsi="Georgia" w:cs="Georgia"/>
        </w:rPr>
      </w:pPr>
      <w:r w:rsidRPr="007B3E47">
        <w:rPr>
          <w:rFonts w:ascii="Georgia Bold"/>
          <w:b/>
        </w:rPr>
        <w:t xml:space="preserve">NEW YORK and DAVOS, Wednesday 20 January </w:t>
      </w:r>
      <w:r w:rsidRPr="007B3E47">
        <w:rPr>
          <w:rFonts w:ascii="Georgia Bold"/>
        </w:rPr>
        <w:t xml:space="preserve">2016 </w:t>
      </w:r>
      <w:r w:rsidRPr="007B3E47">
        <w:rPr>
          <w:rFonts w:hAnsi="Arial Unicode MS"/>
        </w:rPr>
        <w:t>–</w:t>
      </w:r>
      <w:r w:rsidRPr="007B3E47">
        <w:rPr>
          <w:rFonts w:ascii="Georgia"/>
        </w:rPr>
        <w:t xml:space="preserve"> PwC and LRN today announced a long-term strategic </w:t>
      </w:r>
      <w:r w:rsidR="00413E57" w:rsidRPr="007B3E47">
        <w:rPr>
          <w:rFonts w:ascii="Georgia"/>
        </w:rPr>
        <w:t>relationship</w:t>
      </w:r>
      <w:r w:rsidR="006F35DE" w:rsidRPr="007B3E47">
        <w:rPr>
          <w:rFonts w:ascii="Georgia"/>
        </w:rPr>
        <w:t xml:space="preserve"> </w:t>
      </w:r>
      <w:r w:rsidRPr="007B3E47">
        <w:rPr>
          <w:rFonts w:ascii="Georgia"/>
        </w:rPr>
        <w:t xml:space="preserve">to better help </w:t>
      </w:r>
      <w:proofErr w:type="spellStart"/>
      <w:r w:rsidRPr="007B3E47">
        <w:rPr>
          <w:rFonts w:ascii="Georgia"/>
        </w:rPr>
        <w:t>organisations</w:t>
      </w:r>
      <w:proofErr w:type="spellEnd"/>
      <w:r w:rsidRPr="007B3E47">
        <w:rPr>
          <w:rFonts w:ascii="Georgia"/>
        </w:rPr>
        <w:t xml:space="preserve"> elevate </w:t>
      </w:r>
      <w:proofErr w:type="spellStart"/>
      <w:r w:rsidRPr="007B3E47">
        <w:rPr>
          <w:rFonts w:ascii="Georgia"/>
        </w:rPr>
        <w:t>behavio</w:t>
      </w:r>
      <w:r w:rsidR="004850F8" w:rsidRPr="007B3E47">
        <w:rPr>
          <w:rFonts w:ascii="Georgia"/>
        </w:rPr>
        <w:t>u</w:t>
      </w:r>
      <w:r w:rsidRPr="007B3E47">
        <w:rPr>
          <w:rFonts w:ascii="Georgia"/>
        </w:rPr>
        <w:t>r</w:t>
      </w:r>
      <w:proofErr w:type="spellEnd"/>
      <w:r w:rsidRPr="007B3E47">
        <w:rPr>
          <w:rFonts w:ascii="Georgia"/>
        </w:rPr>
        <w:t>, define and scale their values, and become animated by purpose.</w:t>
      </w:r>
    </w:p>
    <w:p w:rsidR="00F9717E" w:rsidRPr="007B3E47" w:rsidRDefault="00F9717E">
      <w:pPr>
        <w:pStyle w:val="Body"/>
        <w:spacing w:after="0" w:line="240" w:lineRule="auto"/>
        <w:rPr>
          <w:rFonts w:ascii="Georgia" w:eastAsia="Georgia" w:hAnsi="Georgia" w:cs="Georgia"/>
        </w:rPr>
      </w:pPr>
    </w:p>
    <w:p w:rsidR="00A27F21" w:rsidRPr="007B3E47" w:rsidRDefault="00C80D47">
      <w:pPr>
        <w:pStyle w:val="Body"/>
        <w:spacing w:after="0" w:line="240" w:lineRule="auto"/>
        <w:rPr>
          <w:rFonts w:ascii="Georgia" w:eastAsia="Georgia" w:hAnsi="Georgia" w:cs="Georgia"/>
        </w:rPr>
      </w:pPr>
      <w:r w:rsidRPr="007B3E47">
        <w:rPr>
          <w:rFonts w:ascii="Georgia"/>
          <w:shd w:val="clear" w:color="auto" w:fill="FFFFFF"/>
        </w:rPr>
        <w:t xml:space="preserve">LRN helps corporations build values-based cultures and leadership, strengthen their ethics, governance and compliance efforts, and inspire principled performance in their operations. </w:t>
      </w:r>
      <w:r w:rsidR="00AF23B6" w:rsidRPr="007B3E47">
        <w:rPr>
          <w:rFonts w:ascii="Georgia"/>
          <w:shd w:val="clear" w:color="auto" w:fill="FFFFFF"/>
        </w:rPr>
        <w:t xml:space="preserve"> The </w:t>
      </w:r>
      <w:r w:rsidRPr="007B3E47">
        <w:rPr>
          <w:rFonts w:ascii="Georgia"/>
          <w:shd w:val="clear" w:color="auto" w:fill="FFFFFF"/>
        </w:rPr>
        <w:t xml:space="preserve">PwC </w:t>
      </w:r>
      <w:r w:rsidR="00AF23B6" w:rsidRPr="007B3E47">
        <w:rPr>
          <w:rFonts w:ascii="Georgia"/>
          <w:shd w:val="clear" w:color="auto" w:fill="FFFFFF"/>
        </w:rPr>
        <w:t xml:space="preserve">network of firms </w:t>
      </w:r>
      <w:r w:rsidRPr="007B3E47">
        <w:rPr>
          <w:rFonts w:ascii="Georgia"/>
          <w:shd w:val="clear" w:color="auto" w:fill="FFFFFF"/>
        </w:rPr>
        <w:t xml:space="preserve">provides industry-focused assurance, tax and advisory services for public and private clients via a network of </w:t>
      </w:r>
      <w:r w:rsidR="00C50BB9" w:rsidRPr="007B3E47">
        <w:rPr>
          <w:rFonts w:ascii="Georgia"/>
          <w:shd w:val="clear" w:color="auto" w:fill="FFFFFF"/>
        </w:rPr>
        <w:t xml:space="preserve">more than </w:t>
      </w:r>
      <w:r w:rsidRPr="007B3E47">
        <w:rPr>
          <w:rFonts w:ascii="Georgia"/>
          <w:shd w:val="clear" w:color="auto" w:fill="FFFFFF"/>
        </w:rPr>
        <w:t>20</w:t>
      </w:r>
      <w:r w:rsidR="004850F8" w:rsidRPr="007B3E47">
        <w:rPr>
          <w:rFonts w:ascii="Georgia"/>
          <w:shd w:val="clear" w:color="auto" w:fill="FFFFFF"/>
        </w:rPr>
        <w:t>8</w:t>
      </w:r>
      <w:r w:rsidRPr="007B3E47">
        <w:rPr>
          <w:rFonts w:ascii="Georgia"/>
          <w:shd w:val="clear" w:color="auto" w:fill="FFFFFF"/>
        </w:rPr>
        <w:t>,000 people in 157 countries.</w:t>
      </w:r>
    </w:p>
    <w:p w:rsidR="00A27F21" w:rsidRPr="007B3E47" w:rsidRDefault="00A27F21">
      <w:pPr>
        <w:pStyle w:val="Body"/>
        <w:spacing w:after="0" w:line="240" w:lineRule="auto"/>
        <w:rPr>
          <w:rFonts w:ascii="Georgia" w:eastAsia="Georgia" w:hAnsi="Georgia" w:cs="Georgia"/>
        </w:rPr>
      </w:pPr>
    </w:p>
    <w:p w:rsidR="00A27F21" w:rsidRPr="007B3E47" w:rsidRDefault="00C80D47">
      <w:pPr>
        <w:pStyle w:val="Body"/>
        <w:spacing w:after="0" w:line="240" w:lineRule="auto"/>
        <w:rPr>
          <w:rFonts w:ascii="Georgia" w:eastAsia="Georgia" w:hAnsi="Georgia" w:cs="Georgia"/>
        </w:rPr>
      </w:pPr>
      <w:r w:rsidRPr="007B3E47">
        <w:rPr>
          <w:rFonts w:ascii="Georgia"/>
        </w:rPr>
        <w:t xml:space="preserve">PwC and LRN share in the belief that </w:t>
      </w:r>
      <w:proofErr w:type="spellStart"/>
      <w:r w:rsidRPr="007B3E47">
        <w:rPr>
          <w:rFonts w:ascii="Georgia"/>
        </w:rPr>
        <w:t>organisations</w:t>
      </w:r>
      <w:proofErr w:type="spellEnd"/>
      <w:r w:rsidRPr="007B3E47">
        <w:rPr>
          <w:rFonts w:ascii="Georgia"/>
        </w:rPr>
        <w:t xml:space="preserve"> who rise to the challenges of the 21</w:t>
      </w:r>
      <w:r w:rsidRPr="007B3E47">
        <w:rPr>
          <w:rFonts w:ascii="Georgia"/>
          <w:vertAlign w:val="superscript"/>
        </w:rPr>
        <w:t>st</w:t>
      </w:r>
      <w:r w:rsidRPr="007B3E47">
        <w:rPr>
          <w:rFonts w:ascii="Georgia"/>
        </w:rPr>
        <w:t xml:space="preserve"> century by putting purpose</w:t>
      </w:r>
      <w:r w:rsidR="004A7F88" w:rsidRPr="007B3E47">
        <w:rPr>
          <w:rFonts w:ascii="Georgia"/>
        </w:rPr>
        <w:t xml:space="preserve">, values and </w:t>
      </w:r>
      <w:proofErr w:type="spellStart"/>
      <w:r w:rsidR="004A7F88" w:rsidRPr="007B3E47">
        <w:rPr>
          <w:rFonts w:ascii="Georgia"/>
        </w:rPr>
        <w:t>behavio</w:t>
      </w:r>
      <w:r w:rsidR="004850F8" w:rsidRPr="007B3E47">
        <w:rPr>
          <w:rFonts w:ascii="Georgia"/>
        </w:rPr>
        <w:t>u</w:t>
      </w:r>
      <w:r w:rsidR="004A7F88" w:rsidRPr="007B3E47">
        <w:rPr>
          <w:rFonts w:ascii="Georgia"/>
        </w:rPr>
        <w:t>rs</w:t>
      </w:r>
      <w:proofErr w:type="spellEnd"/>
      <w:r w:rsidR="00413E57" w:rsidRPr="007B3E47">
        <w:rPr>
          <w:rFonts w:ascii="Georgia"/>
        </w:rPr>
        <w:t xml:space="preserve"> </w:t>
      </w:r>
      <w:r w:rsidRPr="007B3E47">
        <w:rPr>
          <w:rFonts w:ascii="Georgia"/>
        </w:rPr>
        <w:t xml:space="preserve">at their </w:t>
      </w:r>
      <w:proofErr w:type="spellStart"/>
      <w:r w:rsidRPr="007B3E47">
        <w:rPr>
          <w:rFonts w:ascii="Georgia"/>
        </w:rPr>
        <w:t>centre</w:t>
      </w:r>
      <w:proofErr w:type="spellEnd"/>
      <w:r w:rsidRPr="007B3E47">
        <w:rPr>
          <w:rFonts w:ascii="Georgia"/>
        </w:rPr>
        <w:t xml:space="preserve"> should inspire people, accelerate growth, drive profitability, strengthen resiliency, deepen stakeholder relationships, and ultimately become more successful and sustainable with greater impact on society.  </w:t>
      </w:r>
    </w:p>
    <w:p w:rsidR="00A27F21" w:rsidRPr="007B3E47" w:rsidRDefault="00A27F21">
      <w:pPr>
        <w:pStyle w:val="Body"/>
        <w:spacing w:after="0" w:line="240" w:lineRule="auto"/>
        <w:rPr>
          <w:rFonts w:ascii="Georgia" w:eastAsia="Georgia" w:hAnsi="Georgia" w:cs="Georgia"/>
        </w:rPr>
      </w:pPr>
    </w:p>
    <w:p w:rsidR="00344DE0" w:rsidRPr="007B3E47" w:rsidRDefault="00C80D47">
      <w:pPr>
        <w:pStyle w:val="Body"/>
        <w:spacing w:after="0" w:line="240" w:lineRule="auto"/>
        <w:rPr>
          <w:rFonts w:ascii="Georgia"/>
        </w:rPr>
      </w:pPr>
      <w:r w:rsidRPr="007B3E47">
        <w:rPr>
          <w:rFonts w:ascii="Georgia"/>
        </w:rPr>
        <w:t xml:space="preserve">Together, </w:t>
      </w:r>
      <w:r w:rsidR="002C5DAF" w:rsidRPr="007B3E47">
        <w:rPr>
          <w:rFonts w:ascii="Georgia"/>
        </w:rPr>
        <w:t>t</w:t>
      </w:r>
      <w:r w:rsidR="00AF23B6" w:rsidRPr="007B3E47">
        <w:rPr>
          <w:rFonts w:ascii="Georgia"/>
        </w:rPr>
        <w:t xml:space="preserve">he </w:t>
      </w:r>
      <w:r w:rsidRPr="007B3E47">
        <w:rPr>
          <w:rFonts w:ascii="Georgia"/>
        </w:rPr>
        <w:t xml:space="preserve">PwC </w:t>
      </w:r>
      <w:r w:rsidR="00AF23B6" w:rsidRPr="007B3E47">
        <w:rPr>
          <w:rFonts w:ascii="Georgia"/>
        </w:rPr>
        <w:t xml:space="preserve">network of firms </w:t>
      </w:r>
      <w:r w:rsidRPr="007B3E47">
        <w:rPr>
          <w:rFonts w:ascii="Georgia"/>
        </w:rPr>
        <w:t xml:space="preserve">and LRN </w:t>
      </w:r>
      <w:r w:rsidR="006F35DE" w:rsidRPr="007B3E47">
        <w:rPr>
          <w:rFonts w:ascii="Georgia"/>
        </w:rPr>
        <w:t xml:space="preserve">will </w:t>
      </w:r>
      <w:r w:rsidRPr="007B3E47">
        <w:rPr>
          <w:rFonts w:ascii="Georgia"/>
        </w:rPr>
        <w:t xml:space="preserve">develop innovative solutions in governance, culture and leadership and in areas such as </w:t>
      </w:r>
      <w:r w:rsidR="005B7EC0" w:rsidRPr="007B3E47">
        <w:rPr>
          <w:rFonts w:ascii="Georgia"/>
        </w:rPr>
        <w:t xml:space="preserve">strategy, </w:t>
      </w:r>
      <w:r w:rsidRPr="007B3E47">
        <w:rPr>
          <w:rFonts w:ascii="Georgia"/>
        </w:rPr>
        <w:t>talent, forensic investigations, enterprise risk management, and mergers and acquisitions.  They will also collaborate in advising and guiding PwC clients</w:t>
      </w:r>
      <w:r w:rsidRPr="007B3E47">
        <w:rPr>
          <w:rFonts w:ascii="Georgia"/>
        </w:rPr>
        <w:t>’</w:t>
      </w:r>
      <w:r w:rsidRPr="007B3E47">
        <w:rPr>
          <w:rFonts w:ascii="Georgia"/>
        </w:rPr>
        <w:t xml:space="preserve"> efforts in these areas.  Through this </w:t>
      </w:r>
      <w:r w:rsidR="00A87B17" w:rsidRPr="007B3E47">
        <w:rPr>
          <w:rFonts w:ascii="Georgia"/>
        </w:rPr>
        <w:t xml:space="preserve">close </w:t>
      </w:r>
      <w:r w:rsidR="00413E57" w:rsidRPr="007B3E47">
        <w:rPr>
          <w:rFonts w:ascii="Georgia"/>
        </w:rPr>
        <w:t>relationship</w:t>
      </w:r>
      <w:r w:rsidRPr="007B3E47">
        <w:rPr>
          <w:rFonts w:ascii="Georgia"/>
        </w:rPr>
        <w:t xml:space="preserve">, PwC </w:t>
      </w:r>
      <w:r w:rsidR="006F35DE" w:rsidRPr="007B3E47">
        <w:rPr>
          <w:rFonts w:ascii="Georgia"/>
        </w:rPr>
        <w:t xml:space="preserve">firms </w:t>
      </w:r>
      <w:r w:rsidRPr="007B3E47">
        <w:rPr>
          <w:rFonts w:ascii="Georgia"/>
        </w:rPr>
        <w:t xml:space="preserve">will also enable </w:t>
      </w:r>
      <w:r w:rsidR="006F35DE" w:rsidRPr="007B3E47">
        <w:rPr>
          <w:rFonts w:ascii="Georgia"/>
        </w:rPr>
        <w:t xml:space="preserve">their </w:t>
      </w:r>
      <w:r w:rsidRPr="007B3E47">
        <w:rPr>
          <w:rFonts w:ascii="Georgia"/>
        </w:rPr>
        <w:t>clients to strengthen their ethics and compliance initiatives through LRN</w:t>
      </w:r>
      <w:r w:rsidRPr="007B3E47">
        <w:rPr>
          <w:rFonts w:ascii="Georgia"/>
        </w:rPr>
        <w:t>’</w:t>
      </w:r>
      <w:r w:rsidRPr="007B3E47">
        <w:rPr>
          <w:rFonts w:ascii="Georgia"/>
        </w:rPr>
        <w:t xml:space="preserve">s expertise, diagnostic tools and award-winning education.  </w:t>
      </w:r>
    </w:p>
    <w:p w:rsidR="00344DE0" w:rsidRPr="007B3E47" w:rsidRDefault="00344DE0">
      <w:pPr>
        <w:pStyle w:val="Body"/>
        <w:spacing w:after="0" w:line="240" w:lineRule="auto"/>
        <w:rPr>
          <w:rFonts w:ascii="Georgia"/>
        </w:rPr>
      </w:pPr>
    </w:p>
    <w:p w:rsidR="007B3E47" w:rsidRDefault="007B3E47">
      <w:pPr>
        <w:pStyle w:val="Body"/>
        <w:spacing w:after="0" w:line="240" w:lineRule="auto"/>
        <w:rPr>
          <w:rFonts w:ascii="Georgia"/>
        </w:rPr>
      </w:pPr>
    </w:p>
    <w:p w:rsidR="007B3E47" w:rsidRDefault="007B3E47">
      <w:pPr>
        <w:pStyle w:val="Body"/>
        <w:spacing w:after="0" w:line="240" w:lineRule="auto"/>
        <w:rPr>
          <w:rFonts w:ascii="Georgia"/>
        </w:rPr>
      </w:pPr>
    </w:p>
    <w:p w:rsidR="007B3E47" w:rsidRDefault="007B3E47">
      <w:pPr>
        <w:pStyle w:val="Body"/>
        <w:spacing w:after="0" w:line="240" w:lineRule="auto"/>
        <w:rPr>
          <w:rFonts w:ascii="Georgia"/>
        </w:rPr>
      </w:pPr>
    </w:p>
    <w:p w:rsidR="00F9717E" w:rsidRPr="007B3E47" w:rsidRDefault="00C80D47">
      <w:pPr>
        <w:pStyle w:val="Body"/>
        <w:spacing w:after="0" w:line="240" w:lineRule="auto"/>
        <w:rPr>
          <w:rFonts w:ascii="Georgia"/>
        </w:rPr>
      </w:pPr>
      <w:r w:rsidRPr="007B3E47">
        <w:rPr>
          <w:rFonts w:ascii="Georgia"/>
        </w:rPr>
        <w:t>As part of PwC</w:t>
      </w:r>
      <w:r w:rsidRPr="007B3E47">
        <w:rPr>
          <w:rFonts w:ascii="Georgia"/>
        </w:rPr>
        <w:t>’</w:t>
      </w:r>
      <w:r w:rsidRPr="007B3E47">
        <w:rPr>
          <w:rFonts w:ascii="Georgia"/>
        </w:rPr>
        <w:t>s own deep commitment and lon</w:t>
      </w:r>
      <w:r w:rsidR="004850F8" w:rsidRPr="007B3E47">
        <w:rPr>
          <w:rFonts w:ascii="Georgia"/>
        </w:rPr>
        <w:t xml:space="preserve">g-standing efforts to lead with </w:t>
      </w:r>
      <w:r w:rsidRPr="007B3E47">
        <w:rPr>
          <w:rFonts w:ascii="Georgia"/>
        </w:rPr>
        <w:t xml:space="preserve">purpose, LRN will serve as an advisor in furthering progress on </w:t>
      </w:r>
      <w:r w:rsidR="002C5DAF" w:rsidRPr="007B3E47">
        <w:rPr>
          <w:rFonts w:ascii="Georgia"/>
        </w:rPr>
        <w:t xml:space="preserve">the </w:t>
      </w:r>
      <w:r w:rsidRPr="007B3E47">
        <w:rPr>
          <w:rFonts w:ascii="Georgia"/>
        </w:rPr>
        <w:t>PwC</w:t>
      </w:r>
      <w:r w:rsidR="002C5DAF" w:rsidRPr="007B3E47">
        <w:rPr>
          <w:rFonts w:ascii="Georgia"/>
        </w:rPr>
        <w:t xml:space="preserve"> network</w:t>
      </w:r>
      <w:r w:rsidRPr="007B3E47">
        <w:rPr>
          <w:rFonts w:ascii="Georgia"/>
        </w:rPr>
        <w:t>’</w:t>
      </w:r>
      <w:r w:rsidRPr="007B3E47">
        <w:rPr>
          <w:rFonts w:ascii="Georgia"/>
        </w:rPr>
        <w:t>s culture and leadership journey.</w:t>
      </w:r>
    </w:p>
    <w:p w:rsidR="00914651" w:rsidRPr="007B3E47" w:rsidRDefault="00914651">
      <w:pPr>
        <w:pStyle w:val="Body"/>
        <w:spacing w:after="0" w:line="240" w:lineRule="auto"/>
        <w:rPr>
          <w:rFonts w:ascii="Georgia"/>
        </w:rPr>
      </w:pPr>
    </w:p>
    <w:p w:rsidR="00914651" w:rsidRPr="007B3E47" w:rsidRDefault="00C80D47">
      <w:pPr>
        <w:pStyle w:val="Body"/>
        <w:spacing w:after="0" w:line="240" w:lineRule="auto"/>
        <w:rPr>
          <w:rFonts w:hAnsi="Arial Unicode MS"/>
        </w:rPr>
      </w:pPr>
      <w:r w:rsidRPr="007B3E47">
        <w:rPr>
          <w:rFonts w:ascii="Georgia"/>
        </w:rPr>
        <w:t>“</w:t>
      </w:r>
      <w:r w:rsidRPr="007B3E47">
        <w:rPr>
          <w:rFonts w:ascii="Georgia"/>
        </w:rPr>
        <w:t>At PwC, our purpose is to build trust in society and solve important problems,</w:t>
      </w:r>
      <w:r w:rsidRPr="007B3E47">
        <w:rPr>
          <w:rFonts w:ascii="Georgia"/>
        </w:rPr>
        <w:t>”</w:t>
      </w:r>
      <w:r w:rsidRPr="007B3E47">
        <w:rPr>
          <w:rFonts w:ascii="Georgia"/>
        </w:rPr>
        <w:t xml:space="preserve"> said Dennis </w:t>
      </w:r>
      <w:proofErr w:type="spellStart"/>
      <w:r w:rsidRPr="007B3E47">
        <w:rPr>
          <w:rFonts w:ascii="Georgia"/>
        </w:rPr>
        <w:t>Nally</w:t>
      </w:r>
      <w:proofErr w:type="spellEnd"/>
      <w:r w:rsidRPr="007B3E47">
        <w:rPr>
          <w:rFonts w:ascii="Georgia"/>
        </w:rPr>
        <w:t xml:space="preserve">, Chairman of PricewaterhouseCoopers International. </w:t>
      </w:r>
      <w:r w:rsidRPr="007B3E47">
        <w:rPr>
          <w:rFonts w:ascii="Georgia"/>
        </w:rPr>
        <w:t>“</w:t>
      </w:r>
      <w:r w:rsidRPr="007B3E47">
        <w:rPr>
          <w:rFonts w:ascii="Georgia"/>
        </w:rPr>
        <w:t xml:space="preserve">We are working to embed this purpose across our network and the work </w:t>
      </w:r>
      <w:r w:rsidR="002C5DAF" w:rsidRPr="007B3E47">
        <w:rPr>
          <w:rFonts w:ascii="Georgia"/>
        </w:rPr>
        <w:t xml:space="preserve">our firms and people </w:t>
      </w:r>
      <w:r w:rsidRPr="007B3E47">
        <w:rPr>
          <w:rFonts w:ascii="Georgia"/>
        </w:rPr>
        <w:t xml:space="preserve">do each day for clients from whom we see increasing demand to better develop and measure diverse and digital cultures.  Our history was </w:t>
      </w:r>
      <w:proofErr w:type="spellStart"/>
      <w:r w:rsidRPr="007B3E47">
        <w:rPr>
          <w:rFonts w:ascii="Georgia"/>
        </w:rPr>
        <w:t>centred</w:t>
      </w:r>
      <w:proofErr w:type="spellEnd"/>
      <w:r w:rsidRPr="007B3E47">
        <w:rPr>
          <w:rFonts w:ascii="Georgia"/>
        </w:rPr>
        <w:t xml:space="preserve"> </w:t>
      </w:r>
      <w:proofErr w:type="gramStart"/>
      <w:r w:rsidRPr="007B3E47">
        <w:rPr>
          <w:rFonts w:ascii="Georgia"/>
        </w:rPr>
        <w:t>around</w:t>
      </w:r>
      <w:proofErr w:type="gramEnd"/>
      <w:r w:rsidRPr="007B3E47">
        <w:rPr>
          <w:rFonts w:ascii="Georgia"/>
        </w:rPr>
        <w:t xml:space="preserve"> the concept of building trust in capital markets and creating value. </w:t>
      </w:r>
      <w:r w:rsidR="00E455DB" w:rsidRPr="007B3E47">
        <w:rPr>
          <w:rFonts w:ascii="Georgia"/>
        </w:rPr>
        <w:t xml:space="preserve"> The PwC network </w:t>
      </w:r>
      <w:r w:rsidRPr="007B3E47">
        <w:rPr>
          <w:rFonts w:ascii="Georgia"/>
        </w:rPr>
        <w:t>look</w:t>
      </w:r>
      <w:r w:rsidR="00E455DB" w:rsidRPr="007B3E47">
        <w:rPr>
          <w:rFonts w:ascii="Georgia"/>
        </w:rPr>
        <w:t>s</w:t>
      </w:r>
      <w:r w:rsidRPr="007B3E47">
        <w:rPr>
          <w:rFonts w:ascii="Georgia"/>
        </w:rPr>
        <w:t xml:space="preserve"> forw</w:t>
      </w:r>
      <w:r w:rsidR="00413E57" w:rsidRPr="007B3E47">
        <w:rPr>
          <w:rFonts w:ascii="Georgia"/>
        </w:rPr>
        <w:t>ard to working with LRN to help</w:t>
      </w:r>
      <w:r w:rsidRPr="007B3E47">
        <w:rPr>
          <w:rFonts w:ascii="Georgia"/>
        </w:rPr>
        <w:t xml:space="preserve"> clients drive sustainable performance through culture and values.  LRN is a trusted leader in inspiring principled performance, and we believe that there is no </w:t>
      </w:r>
      <w:r w:rsidR="006F35DE" w:rsidRPr="007B3E47">
        <w:rPr>
          <w:rFonts w:ascii="Georgia"/>
        </w:rPr>
        <w:t xml:space="preserve">one better able </w:t>
      </w:r>
      <w:r w:rsidRPr="007B3E47">
        <w:rPr>
          <w:rFonts w:ascii="Georgia"/>
        </w:rPr>
        <w:t>to help us and others across the world.</w:t>
      </w:r>
      <w:r w:rsidR="00914651" w:rsidRPr="007B3E47">
        <w:rPr>
          <w:rFonts w:hAnsi="Arial Unicode MS"/>
        </w:rPr>
        <w:t>”</w:t>
      </w:r>
    </w:p>
    <w:p w:rsidR="00914651" w:rsidRPr="007B3E47" w:rsidRDefault="00914651">
      <w:pPr>
        <w:pStyle w:val="Body"/>
        <w:spacing w:after="0" w:line="240" w:lineRule="auto"/>
        <w:rPr>
          <w:rFonts w:ascii="Georgia"/>
        </w:rPr>
      </w:pPr>
    </w:p>
    <w:p w:rsidR="00F9717E" w:rsidRPr="007B3E47" w:rsidRDefault="00C80D47">
      <w:pPr>
        <w:pStyle w:val="Body"/>
        <w:spacing w:after="0" w:line="240" w:lineRule="auto"/>
        <w:rPr>
          <w:rFonts w:ascii="Georgia"/>
        </w:rPr>
      </w:pPr>
      <w:r w:rsidRPr="007B3E47">
        <w:rPr>
          <w:rFonts w:ascii="Georgia"/>
        </w:rPr>
        <w:t>“</w:t>
      </w:r>
      <w:r w:rsidRPr="007B3E47">
        <w:rPr>
          <w:rFonts w:ascii="Georgia"/>
        </w:rPr>
        <w:t>The world is not just rapidly changing; it is being dramatically reshaped - it operates differently. It</w:t>
      </w:r>
      <w:r w:rsidRPr="007B3E47">
        <w:rPr>
          <w:rFonts w:ascii="Georgia"/>
        </w:rPr>
        <w:t>’</w:t>
      </w:r>
      <w:r w:rsidRPr="007B3E47">
        <w:rPr>
          <w:rFonts w:ascii="Georgia"/>
        </w:rPr>
        <w:t>s all happening faster than we</w:t>
      </w:r>
      <w:r w:rsidRPr="007B3E47">
        <w:rPr>
          <w:rFonts w:ascii="Georgia"/>
        </w:rPr>
        <w:t>’</w:t>
      </w:r>
      <w:r w:rsidRPr="007B3E47">
        <w:rPr>
          <w:rFonts w:ascii="Georgia"/>
        </w:rPr>
        <w:t xml:space="preserve">ve yet been able reshape ourselves, our </w:t>
      </w:r>
      <w:proofErr w:type="spellStart"/>
      <w:r w:rsidRPr="007B3E47">
        <w:rPr>
          <w:rFonts w:ascii="Georgia"/>
        </w:rPr>
        <w:t>organisations</w:t>
      </w:r>
      <w:proofErr w:type="spellEnd"/>
      <w:r w:rsidRPr="007B3E47">
        <w:rPr>
          <w:rFonts w:ascii="Georgia"/>
        </w:rPr>
        <w:t xml:space="preserve"> and our leadership.  The implications are profound,</w:t>
      </w:r>
      <w:r w:rsidRPr="007B3E47">
        <w:rPr>
          <w:rFonts w:ascii="Georgia"/>
        </w:rPr>
        <w:t>”</w:t>
      </w:r>
      <w:r w:rsidRPr="007B3E47">
        <w:rPr>
          <w:rFonts w:ascii="Georgia"/>
        </w:rPr>
        <w:t xml:space="preserve"> said Dov Seidman, founder and CEO of LRN.   </w:t>
      </w:r>
      <w:r w:rsidRPr="007B3E47">
        <w:rPr>
          <w:rFonts w:ascii="Georgia"/>
        </w:rPr>
        <w:t>“</w:t>
      </w:r>
      <w:r w:rsidRPr="007B3E47">
        <w:rPr>
          <w:rFonts w:ascii="Georgia"/>
        </w:rPr>
        <w:t xml:space="preserve">We are excited and </w:t>
      </w:r>
      <w:proofErr w:type="spellStart"/>
      <w:r w:rsidRPr="007B3E47">
        <w:rPr>
          <w:rFonts w:ascii="Georgia"/>
        </w:rPr>
        <w:t>honoured</w:t>
      </w:r>
      <w:proofErr w:type="spellEnd"/>
      <w:r w:rsidRPr="007B3E47">
        <w:rPr>
          <w:rFonts w:ascii="Georgia"/>
        </w:rPr>
        <w:t xml:space="preserve"> to </w:t>
      </w:r>
      <w:r w:rsidR="00F14D41" w:rsidRPr="007B3E47">
        <w:rPr>
          <w:rFonts w:ascii="Georgia"/>
        </w:rPr>
        <w:t>collaborate</w:t>
      </w:r>
      <w:r w:rsidRPr="007B3E47">
        <w:rPr>
          <w:rFonts w:ascii="Georgia"/>
        </w:rPr>
        <w:t xml:space="preserve"> with </w:t>
      </w:r>
      <w:r w:rsidR="00F14D41" w:rsidRPr="007B3E47">
        <w:rPr>
          <w:rFonts w:ascii="Georgia"/>
        </w:rPr>
        <w:t xml:space="preserve">the </w:t>
      </w:r>
      <w:r w:rsidRPr="007B3E47">
        <w:rPr>
          <w:rFonts w:ascii="Georgia"/>
        </w:rPr>
        <w:t xml:space="preserve">PwC </w:t>
      </w:r>
      <w:r w:rsidR="004850F8" w:rsidRPr="007B3E47">
        <w:rPr>
          <w:rFonts w:ascii="Georgia"/>
        </w:rPr>
        <w:t>network</w:t>
      </w:r>
      <w:r w:rsidRPr="007B3E47">
        <w:rPr>
          <w:rFonts w:ascii="Georgia"/>
        </w:rPr>
        <w:t xml:space="preserve"> to more effectively serve the many </w:t>
      </w:r>
      <w:proofErr w:type="spellStart"/>
      <w:r w:rsidRPr="007B3E47">
        <w:rPr>
          <w:rFonts w:ascii="Georgia"/>
        </w:rPr>
        <w:t>organisations</w:t>
      </w:r>
      <w:proofErr w:type="spellEnd"/>
      <w:r w:rsidRPr="007B3E47">
        <w:rPr>
          <w:rFonts w:ascii="Georgia"/>
        </w:rPr>
        <w:t xml:space="preserve"> that </w:t>
      </w:r>
      <w:proofErr w:type="spellStart"/>
      <w:r w:rsidRPr="007B3E47">
        <w:rPr>
          <w:rFonts w:ascii="Georgia"/>
        </w:rPr>
        <w:t>realise</w:t>
      </w:r>
      <w:proofErr w:type="spellEnd"/>
      <w:r w:rsidRPr="007B3E47">
        <w:rPr>
          <w:rFonts w:ascii="Georgia"/>
        </w:rPr>
        <w:t xml:space="preserve"> that building and managing their human operating system requires new models, practices and systems.</w:t>
      </w:r>
      <w:r w:rsidRPr="007B3E47">
        <w:rPr>
          <w:rFonts w:ascii="Georgia"/>
        </w:rPr>
        <w:t>”</w:t>
      </w:r>
      <w:r w:rsidRPr="007B3E47">
        <w:rPr>
          <w:rFonts w:ascii="Georgia"/>
        </w:rPr>
        <w:t xml:space="preserve">  </w:t>
      </w:r>
    </w:p>
    <w:p w:rsidR="00F9717E" w:rsidRPr="004850F8" w:rsidRDefault="00F9717E">
      <w:pPr>
        <w:pStyle w:val="Body"/>
        <w:spacing w:after="0" w:line="240" w:lineRule="auto"/>
        <w:rPr>
          <w:rFonts w:ascii="Georgia"/>
          <w:sz w:val="24"/>
          <w:szCs w:val="24"/>
        </w:rPr>
      </w:pPr>
    </w:p>
    <w:p w:rsidR="00F9717E" w:rsidRPr="007B3E47" w:rsidRDefault="00C80D47">
      <w:pPr>
        <w:pStyle w:val="Body"/>
        <w:spacing w:after="0" w:line="240" w:lineRule="auto"/>
        <w:rPr>
          <w:rFonts w:ascii="Georgia Bold" w:eastAsia="Georgia Bold" w:hAnsi="Georgia Bold" w:cs="Georgia Bold"/>
          <w:b/>
          <w:sz w:val="24"/>
          <w:szCs w:val="24"/>
        </w:rPr>
      </w:pPr>
      <w:r w:rsidRPr="007B3E47">
        <w:rPr>
          <w:rFonts w:ascii="Georgia"/>
          <w:b/>
          <w:sz w:val="24"/>
          <w:szCs w:val="24"/>
        </w:rPr>
        <w:t>Ends/</w:t>
      </w:r>
      <w:r w:rsidRPr="007B3E47">
        <w:rPr>
          <w:rFonts w:hAnsi="Arial Unicode MS"/>
          <w:b/>
          <w:sz w:val="24"/>
          <w:szCs w:val="24"/>
        </w:rPr>
        <w:t>……</w:t>
      </w:r>
    </w:p>
    <w:p w:rsidR="00F9717E" w:rsidRDefault="00F9717E">
      <w:pPr>
        <w:pStyle w:val="NormalWeb"/>
        <w:shd w:val="clear" w:color="auto" w:fill="FFFFFF"/>
        <w:spacing w:before="0" w:after="0"/>
        <w:rPr>
          <w:rFonts w:ascii="Georgia Bold" w:eastAsia="Georgia Bold" w:hAnsi="Georgia Bold" w:cs="Georgia Bold"/>
        </w:rPr>
      </w:pPr>
    </w:p>
    <w:p w:rsidR="00F9717E" w:rsidRPr="007B3E47" w:rsidRDefault="00C80D47">
      <w:pPr>
        <w:pStyle w:val="NormalWeb"/>
        <w:shd w:val="clear" w:color="auto" w:fill="FFFFFF"/>
        <w:spacing w:before="0" w:after="0"/>
        <w:rPr>
          <w:rFonts w:ascii="Georgia Bold" w:eastAsia="Georgia Bold" w:hAnsi="Georgia Bold" w:cs="Georgia Bold"/>
          <w:b/>
          <w:sz w:val="21"/>
          <w:szCs w:val="21"/>
        </w:rPr>
      </w:pPr>
      <w:r w:rsidRPr="007B3E47">
        <w:rPr>
          <w:rFonts w:ascii="Georgia Bold"/>
          <w:b/>
          <w:sz w:val="21"/>
          <w:szCs w:val="21"/>
        </w:rPr>
        <w:t xml:space="preserve">About PwC </w:t>
      </w:r>
    </w:p>
    <w:p w:rsidR="007B3E47" w:rsidRDefault="00C80D47">
      <w:pPr>
        <w:pStyle w:val="Body"/>
        <w:spacing w:line="240" w:lineRule="auto"/>
        <w:ind w:right="430"/>
        <w:rPr>
          <w:rFonts w:ascii="Georgia"/>
          <w:sz w:val="21"/>
          <w:szCs w:val="21"/>
          <w:shd w:val="clear" w:color="auto" w:fill="FFFFFF"/>
        </w:rPr>
      </w:pPr>
      <w:r w:rsidRPr="007B3E47">
        <w:rPr>
          <w:rFonts w:ascii="Georgia"/>
          <w:sz w:val="21"/>
          <w:szCs w:val="21"/>
          <w:shd w:val="clear" w:color="auto" w:fill="FFFFFF"/>
        </w:rPr>
        <w:t>At PwC, our purpose is to build trust in society and solve important problems. We</w:t>
      </w:r>
      <w:r w:rsidRPr="007B3E47">
        <w:rPr>
          <w:rFonts w:ascii="Georgia"/>
          <w:sz w:val="21"/>
          <w:szCs w:val="21"/>
          <w:shd w:val="clear" w:color="auto" w:fill="FFFFFF"/>
        </w:rPr>
        <w:t>’</w:t>
      </w:r>
      <w:r w:rsidRPr="007B3E47">
        <w:rPr>
          <w:rFonts w:ascii="Georgia"/>
          <w:sz w:val="21"/>
          <w:szCs w:val="21"/>
          <w:shd w:val="clear" w:color="auto" w:fill="FFFFFF"/>
        </w:rPr>
        <w:t xml:space="preserve">re a network of firms in 157 countries with more than 208,000 people who are committed to delivering quality in assurance, advisory and tax services. Find out more and tell us what matters to you by visiting us at </w:t>
      </w:r>
      <w:hyperlink r:id="rId8" w:history="1">
        <w:r w:rsidRPr="007B3E47">
          <w:rPr>
            <w:sz w:val="21"/>
            <w:szCs w:val="21"/>
            <w:shd w:val="clear" w:color="auto" w:fill="FFFFFF"/>
          </w:rPr>
          <w:t>www.pwc.com</w:t>
        </w:r>
      </w:hyperlink>
      <w:r w:rsidRPr="007B3E47">
        <w:rPr>
          <w:rFonts w:ascii="Georgia"/>
          <w:sz w:val="21"/>
          <w:szCs w:val="21"/>
          <w:shd w:val="clear" w:color="auto" w:fill="FFFFFF"/>
        </w:rPr>
        <w:t xml:space="preserve">. </w:t>
      </w:r>
    </w:p>
    <w:p w:rsidR="00F9717E" w:rsidRPr="007B3E47" w:rsidRDefault="00C80D47">
      <w:pPr>
        <w:pStyle w:val="Body"/>
        <w:spacing w:line="240" w:lineRule="auto"/>
        <w:ind w:right="430"/>
        <w:rPr>
          <w:rFonts w:ascii="Georgia"/>
          <w:sz w:val="21"/>
          <w:szCs w:val="21"/>
          <w:shd w:val="clear" w:color="auto" w:fill="FFFFFF"/>
        </w:rPr>
      </w:pPr>
      <w:bookmarkStart w:id="0" w:name="_GoBack"/>
      <w:bookmarkEnd w:id="0"/>
      <w:r w:rsidRPr="007B3E47">
        <w:rPr>
          <w:rFonts w:ascii="Georgia"/>
          <w:sz w:val="21"/>
          <w:szCs w:val="21"/>
          <w:shd w:val="clear" w:color="auto" w:fill="FFFFFF"/>
        </w:rPr>
        <w:t xml:space="preserve">PwC refers to the PwC network and/or one or more of its member firms, each of which is a separate legal entity. </w:t>
      </w:r>
      <w:r w:rsidR="007B3E47" w:rsidRPr="007B3E47">
        <w:rPr>
          <w:rFonts w:ascii="Georgia"/>
          <w:sz w:val="21"/>
          <w:szCs w:val="21"/>
          <w:shd w:val="clear" w:color="auto" w:fill="FFFFFF"/>
        </w:rPr>
        <w:t>©</w:t>
      </w:r>
      <w:r w:rsidR="007B3E47" w:rsidRPr="007B3E47">
        <w:rPr>
          <w:rFonts w:ascii="Georgia"/>
          <w:sz w:val="21"/>
          <w:szCs w:val="21"/>
          <w:shd w:val="clear" w:color="auto" w:fill="FFFFFF"/>
        </w:rPr>
        <w:t>2016 PricewaterhouseCoopers</w:t>
      </w:r>
      <w:r w:rsidR="007B3E47" w:rsidRPr="007B3E47">
        <w:rPr>
          <w:rFonts w:ascii="Georgia"/>
          <w:sz w:val="21"/>
          <w:szCs w:val="21"/>
          <w:shd w:val="clear" w:color="auto" w:fill="FFFFFF"/>
        </w:rPr>
        <w:t>.  All rights reserved.</w:t>
      </w:r>
    </w:p>
    <w:p w:rsidR="00F9717E" w:rsidRPr="007B3E47" w:rsidRDefault="00C80D47">
      <w:pPr>
        <w:pStyle w:val="Body"/>
        <w:spacing w:after="0" w:line="240" w:lineRule="auto"/>
        <w:rPr>
          <w:rFonts w:ascii="Georgia Bold" w:eastAsia="Georgia Bold" w:hAnsi="Georgia Bold" w:cs="Georgia Bold"/>
          <w:b/>
          <w:sz w:val="21"/>
          <w:szCs w:val="21"/>
        </w:rPr>
      </w:pPr>
      <w:r w:rsidRPr="007B3E47">
        <w:rPr>
          <w:rFonts w:ascii="Georgia Bold"/>
          <w:b/>
          <w:sz w:val="21"/>
          <w:szCs w:val="21"/>
        </w:rPr>
        <w:t>About LRN: Inspiring Principled Performance</w:t>
      </w:r>
    </w:p>
    <w:p w:rsidR="00F9717E" w:rsidRPr="007B3E47" w:rsidRDefault="00C80D47" w:rsidP="007B3E47">
      <w:pPr>
        <w:pStyle w:val="Body"/>
        <w:spacing w:after="0" w:line="240" w:lineRule="auto"/>
        <w:rPr>
          <w:rFonts w:ascii="Georgia" w:eastAsia="Georgia" w:hAnsi="Georgia" w:cs="Georgia"/>
          <w:sz w:val="21"/>
          <w:szCs w:val="21"/>
        </w:rPr>
      </w:pPr>
      <w:r w:rsidRPr="007B3E47">
        <w:rPr>
          <w:rFonts w:ascii="Georgia"/>
          <w:sz w:val="21"/>
          <w:szCs w:val="21"/>
          <w:shd w:val="clear" w:color="auto" w:fill="FFFFFF"/>
        </w:rPr>
        <w:t>Since 1994, LRN has helped over 20 million people at more than 700 companies worldwide simultaneously navigate complex legal and regulatory environments, meet their compliance obligations, and foster ethical cultures. LRN's combination of practical tools, education and strategic advice helps companies translate their values into concrete corporate practices and leadership behaviors that create sustainable competitive advantage. In partnership with LRN, companies need not choose between living principles and maximizing profits, or between enhancing reputation and growing revenue: all are a product of principled performance. As a global company, LRN works with organizations in more than 100 countries</w:t>
      </w:r>
      <w:r w:rsidRPr="007B3E47">
        <w:rPr>
          <w:rFonts w:ascii="Georgia"/>
          <w:sz w:val="21"/>
          <w:szCs w:val="21"/>
        </w:rPr>
        <w:t xml:space="preserve">. For more information, visit </w:t>
      </w:r>
      <w:hyperlink r:id="rId9" w:history="1">
        <w:r w:rsidRPr="007B3E47">
          <w:rPr>
            <w:rStyle w:val="Hyperlink1"/>
            <w:sz w:val="21"/>
            <w:szCs w:val="21"/>
          </w:rPr>
          <w:t>www.LRN.com</w:t>
        </w:r>
      </w:hyperlink>
      <w:r w:rsidRPr="007B3E47">
        <w:rPr>
          <w:rFonts w:ascii="Georgia"/>
          <w:sz w:val="21"/>
          <w:szCs w:val="21"/>
        </w:rPr>
        <w:t>, find us on Twitter @LRN, or call: 646 862 2040.</w:t>
      </w:r>
    </w:p>
    <w:sectPr w:rsidR="00F9717E" w:rsidRPr="007B3E47" w:rsidSect="00C218CD">
      <w:head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D8" w:rsidRDefault="00B34FD8">
      <w:r>
        <w:separator/>
      </w:r>
    </w:p>
  </w:endnote>
  <w:endnote w:type="continuationSeparator" w:id="0">
    <w:p w:rsidR="00B34FD8" w:rsidRDefault="00B3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Bold">
    <w:altName w:val="Lucida Brigh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D8" w:rsidRDefault="00B34FD8">
      <w:r>
        <w:separator/>
      </w:r>
    </w:p>
  </w:footnote>
  <w:footnote w:type="continuationSeparator" w:id="0">
    <w:p w:rsidR="00B34FD8" w:rsidRDefault="00B3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7E" w:rsidRDefault="00C80D47">
    <w:pPr>
      <w:pStyle w:val="Header"/>
      <w:tabs>
        <w:tab w:val="clear" w:pos="9026"/>
        <w:tab w:val="right" w:pos="9000"/>
      </w:tabs>
    </w:pPr>
    <w:r>
      <w:rPr>
        <w:noProof/>
      </w:rPr>
      <w:drawing>
        <wp:anchor distT="152400" distB="152400" distL="152400" distR="152400" simplePos="0" relativeHeight="251658240" behindDoc="1" locked="0" layoutInCell="1" allowOverlap="1">
          <wp:simplePos x="0" y="0"/>
          <wp:positionH relativeFrom="page">
            <wp:posOffset>914400</wp:posOffset>
          </wp:positionH>
          <wp:positionV relativeFrom="page">
            <wp:posOffset>247650</wp:posOffset>
          </wp:positionV>
          <wp:extent cx="1410970" cy="12687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410970" cy="126873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it-IT"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17E"/>
    <w:rsid w:val="000F5DD7"/>
    <w:rsid w:val="00106BB7"/>
    <w:rsid w:val="0024034E"/>
    <w:rsid w:val="002C5DAF"/>
    <w:rsid w:val="00344DE0"/>
    <w:rsid w:val="003451FD"/>
    <w:rsid w:val="00413E57"/>
    <w:rsid w:val="004850F8"/>
    <w:rsid w:val="004A7F88"/>
    <w:rsid w:val="004B0829"/>
    <w:rsid w:val="00541C08"/>
    <w:rsid w:val="005B7EC0"/>
    <w:rsid w:val="006018E5"/>
    <w:rsid w:val="006F35DE"/>
    <w:rsid w:val="00721853"/>
    <w:rsid w:val="007B3E47"/>
    <w:rsid w:val="00914651"/>
    <w:rsid w:val="009726D0"/>
    <w:rsid w:val="00A24B8F"/>
    <w:rsid w:val="00A27F21"/>
    <w:rsid w:val="00A87B17"/>
    <w:rsid w:val="00AA2C9F"/>
    <w:rsid w:val="00AF23B6"/>
    <w:rsid w:val="00AF6D9A"/>
    <w:rsid w:val="00B34FD8"/>
    <w:rsid w:val="00B63DA6"/>
    <w:rsid w:val="00C218CD"/>
    <w:rsid w:val="00C449D0"/>
    <w:rsid w:val="00C479E8"/>
    <w:rsid w:val="00C50BB9"/>
    <w:rsid w:val="00C80D47"/>
    <w:rsid w:val="00E455DB"/>
    <w:rsid w:val="00F14D41"/>
    <w:rsid w:val="00F1795F"/>
    <w:rsid w:val="00F9717E"/>
    <w:rsid w:val="00FE77E4"/>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69EDB-7207-43F3-B990-81D2D440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1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8CD"/>
    <w:rPr>
      <w:u w:val="single"/>
    </w:rPr>
  </w:style>
  <w:style w:type="paragraph" w:styleId="Header">
    <w:name w:val="header"/>
    <w:rsid w:val="00C218CD"/>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18CD"/>
    <w:pPr>
      <w:tabs>
        <w:tab w:val="right" w:pos="9020"/>
      </w:tabs>
    </w:pPr>
    <w:rPr>
      <w:rFonts w:ascii="Helvetica" w:hAnsi="Arial Unicode MS" w:cs="Arial Unicode MS"/>
      <w:color w:val="000000"/>
      <w:sz w:val="24"/>
      <w:szCs w:val="24"/>
    </w:rPr>
  </w:style>
  <w:style w:type="paragraph" w:customStyle="1" w:styleId="Body">
    <w:name w:val="Body"/>
    <w:rsid w:val="00C218CD"/>
    <w:pPr>
      <w:spacing w:after="160" w:line="259" w:lineRule="auto"/>
    </w:pPr>
    <w:rPr>
      <w:rFonts w:ascii="Calibri" w:eastAsia="Calibri" w:hAnsi="Calibri" w:cs="Calibri"/>
      <w:color w:val="000000"/>
      <w:sz w:val="22"/>
      <w:szCs w:val="22"/>
      <w:u w:color="000000"/>
    </w:rPr>
  </w:style>
  <w:style w:type="paragraph" w:styleId="NormalWeb">
    <w:name w:val="Normal (Web)"/>
    <w:rsid w:val="00C218CD"/>
    <w:pPr>
      <w:spacing w:before="100" w:after="100"/>
    </w:pPr>
    <w:rPr>
      <w:rFonts w:eastAsia="Times New Roman"/>
      <w:color w:val="000000"/>
      <w:sz w:val="24"/>
      <w:szCs w:val="24"/>
      <w:u w:color="000000"/>
    </w:rPr>
  </w:style>
  <w:style w:type="character" w:customStyle="1" w:styleId="Link">
    <w:name w:val="Link"/>
    <w:rsid w:val="00C218CD"/>
    <w:rPr>
      <w:color w:val="0563C1"/>
      <w:u w:val="single" w:color="0563C1"/>
    </w:rPr>
  </w:style>
  <w:style w:type="character" w:customStyle="1" w:styleId="Hyperlink0">
    <w:name w:val="Hyperlink.0"/>
    <w:basedOn w:val="Link"/>
    <w:rsid w:val="00C218CD"/>
    <w:rPr>
      <w:rFonts w:ascii="Georgia" w:eastAsia="Georgia" w:hAnsi="Georgia" w:cs="Georgia"/>
      <w:color w:val="0563C1"/>
      <w:sz w:val="24"/>
      <w:szCs w:val="24"/>
      <w:u w:val="single" w:color="0563C1"/>
    </w:rPr>
  </w:style>
  <w:style w:type="character" w:customStyle="1" w:styleId="Hyperlink1">
    <w:name w:val="Hyperlink.1"/>
    <w:basedOn w:val="Link"/>
    <w:rsid w:val="00C218CD"/>
    <w:rPr>
      <w:rFonts w:ascii="Georgia" w:eastAsia="Georgia" w:hAnsi="Georgia" w:cs="Georgia"/>
      <w:color w:val="000000"/>
      <w:sz w:val="24"/>
      <w:szCs w:val="24"/>
      <w:u w:val="single" w:color="000000"/>
    </w:rPr>
  </w:style>
  <w:style w:type="paragraph" w:styleId="BalloonText">
    <w:name w:val="Balloon Text"/>
    <w:basedOn w:val="Normal"/>
    <w:link w:val="BalloonTextChar"/>
    <w:uiPriority w:val="99"/>
    <w:semiHidden/>
    <w:unhideWhenUsed/>
    <w:rsid w:val="00541C08"/>
    <w:rPr>
      <w:rFonts w:ascii="Tahoma" w:hAnsi="Tahoma" w:cs="Tahoma"/>
      <w:sz w:val="16"/>
      <w:szCs w:val="16"/>
    </w:rPr>
  </w:style>
  <w:style w:type="character" w:customStyle="1" w:styleId="BalloonTextChar">
    <w:name w:val="Balloon Text Char"/>
    <w:basedOn w:val="DefaultParagraphFont"/>
    <w:link w:val="BalloonText"/>
    <w:uiPriority w:val="99"/>
    <w:semiHidden/>
    <w:rsid w:val="00541C08"/>
    <w:rPr>
      <w:rFonts w:ascii="Tahoma" w:hAnsi="Tahoma" w:cs="Tahoma"/>
      <w:sz w:val="16"/>
      <w:szCs w:val="16"/>
    </w:rPr>
  </w:style>
  <w:style w:type="character" w:styleId="CommentReference">
    <w:name w:val="annotation reference"/>
    <w:basedOn w:val="DefaultParagraphFont"/>
    <w:uiPriority w:val="99"/>
    <w:semiHidden/>
    <w:unhideWhenUsed/>
    <w:rsid w:val="00721853"/>
    <w:rPr>
      <w:sz w:val="16"/>
      <w:szCs w:val="16"/>
    </w:rPr>
  </w:style>
  <w:style w:type="paragraph" w:styleId="CommentText">
    <w:name w:val="annotation text"/>
    <w:basedOn w:val="Normal"/>
    <w:link w:val="CommentTextChar"/>
    <w:uiPriority w:val="99"/>
    <w:semiHidden/>
    <w:unhideWhenUsed/>
    <w:rsid w:val="00721853"/>
    <w:rPr>
      <w:sz w:val="20"/>
      <w:szCs w:val="20"/>
    </w:rPr>
  </w:style>
  <w:style w:type="character" w:customStyle="1" w:styleId="CommentTextChar">
    <w:name w:val="Comment Text Char"/>
    <w:basedOn w:val="DefaultParagraphFont"/>
    <w:link w:val="CommentText"/>
    <w:uiPriority w:val="99"/>
    <w:semiHidden/>
    <w:rsid w:val="00721853"/>
  </w:style>
  <w:style w:type="paragraph" w:styleId="CommentSubject">
    <w:name w:val="annotation subject"/>
    <w:basedOn w:val="CommentText"/>
    <w:next w:val="CommentText"/>
    <w:link w:val="CommentSubjectChar"/>
    <w:uiPriority w:val="99"/>
    <w:semiHidden/>
    <w:unhideWhenUsed/>
    <w:rsid w:val="00721853"/>
    <w:rPr>
      <w:b/>
      <w:bCs/>
    </w:rPr>
  </w:style>
  <w:style w:type="character" w:customStyle="1" w:styleId="CommentSubjectChar">
    <w:name w:val="Comment Subject Char"/>
    <w:basedOn w:val="CommentTextChar"/>
    <w:link w:val="CommentSubject"/>
    <w:uiPriority w:val="99"/>
    <w:semiHidden/>
    <w:rsid w:val="00721853"/>
    <w:rPr>
      <w:b/>
      <w:bCs/>
    </w:rPr>
  </w:style>
  <w:style w:type="paragraph" w:styleId="Title">
    <w:name w:val="Title"/>
    <w:basedOn w:val="Normal"/>
    <w:next w:val="Normal"/>
    <w:link w:val="TitleChar"/>
    <w:uiPriority w:val="99"/>
    <w:qFormat/>
    <w:rsid w:val="004850F8"/>
    <w:pPr>
      <w:pBdr>
        <w:top w:val="single" w:sz="8" w:space="1" w:color="DC6900"/>
        <w:left w:val="none" w:sz="0" w:space="0" w:color="auto"/>
        <w:bottom w:val="none" w:sz="0" w:space="0" w:color="auto"/>
        <w:right w:val="none" w:sz="0" w:space="0" w:color="auto"/>
        <w:between w:val="none" w:sz="0" w:space="0" w:color="auto"/>
        <w:bar w:val="none" w:sz="0" w:color="auto"/>
      </w:pBdr>
      <w:spacing w:after="240"/>
      <w:contextualSpacing/>
    </w:pPr>
    <w:rPr>
      <w:rFonts w:ascii="Cambria" w:eastAsia="Times New Roman" w:hAnsi="Cambria"/>
      <w:b/>
      <w:i/>
      <w:color w:val="000000"/>
      <w:spacing w:val="5"/>
      <w:kern w:val="28"/>
      <w:szCs w:val="52"/>
      <w:bdr w:val="none" w:sz="0" w:space="0" w:color="auto"/>
      <w:lang w:val="en-GB"/>
    </w:rPr>
  </w:style>
  <w:style w:type="character" w:customStyle="1" w:styleId="TitleChar">
    <w:name w:val="Title Char"/>
    <w:basedOn w:val="DefaultParagraphFont"/>
    <w:link w:val="Title"/>
    <w:uiPriority w:val="99"/>
    <w:rsid w:val="004850F8"/>
    <w:rPr>
      <w:rFonts w:ascii="Cambria" w:eastAsia="Times New Roman" w:hAnsi="Cambria"/>
      <w:b/>
      <w:i/>
      <w:color w:val="000000"/>
      <w:spacing w:val="5"/>
      <w:kern w:val="28"/>
      <w:sz w:val="24"/>
      <w:szCs w:val="52"/>
      <w:bdr w:val="none" w:sz="0" w:space="0" w:color="auto"/>
      <w:lang w:val="en-GB"/>
    </w:rPr>
  </w:style>
  <w:style w:type="paragraph" w:styleId="Footer">
    <w:name w:val="footer"/>
    <w:basedOn w:val="Normal"/>
    <w:link w:val="FooterChar"/>
    <w:uiPriority w:val="99"/>
    <w:unhideWhenUsed/>
    <w:rsid w:val="004850F8"/>
    <w:pPr>
      <w:tabs>
        <w:tab w:val="center" w:pos="4703"/>
        <w:tab w:val="right" w:pos="9406"/>
      </w:tabs>
    </w:pPr>
  </w:style>
  <w:style w:type="character" w:customStyle="1" w:styleId="FooterChar">
    <w:name w:val="Footer Char"/>
    <w:basedOn w:val="DefaultParagraphFont"/>
    <w:link w:val="Footer"/>
    <w:uiPriority w:val="99"/>
    <w:rsid w:val="00485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wc.com/gx" TargetMode="External"/><Relationship Id="rId3" Type="http://schemas.openxmlformats.org/officeDocument/2006/relationships/webSettings" Target="webSettings.xml"/><Relationship Id="rId7" Type="http://schemas.openxmlformats.org/officeDocument/2006/relationships/hyperlink" Target="mailto:mike.davies@uk.pw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 Schwartz</dc:creator>
  <cp:lastModifiedBy>Andrea Plasschaert</cp:lastModifiedBy>
  <cp:revision>2</cp:revision>
  <dcterms:created xsi:type="dcterms:W3CDTF">2016-01-20T06:57:00Z</dcterms:created>
  <dcterms:modified xsi:type="dcterms:W3CDTF">2016-01-20T06:57:00Z</dcterms:modified>
</cp:coreProperties>
</file>