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4" w:rsidRPr="00893A23" w:rsidRDefault="00DF1CB4">
      <w:pPr>
        <w:tabs>
          <w:tab w:val="center" w:pos="4536"/>
        </w:tabs>
        <w:rPr>
          <w:b/>
          <w:i/>
        </w:rPr>
      </w:pPr>
      <w:bookmarkStart w:id="0" w:name="_GoBack"/>
      <w:bookmarkEnd w:id="0"/>
      <w:r w:rsidRPr="00893A23">
        <w:rPr>
          <w:b/>
          <w:i/>
        </w:rPr>
        <w:tab/>
      </w:r>
    </w:p>
    <w:p w:rsidR="003C2E93" w:rsidRDefault="003C2E93">
      <w:pPr>
        <w:pStyle w:val="Title"/>
        <w:rPr>
          <w:rFonts w:ascii="Georgia" w:hAnsi="Georgia"/>
        </w:rPr>
      </w:pPr>
    </w:p>
    <w:p w:rsidR="006A5C94" w:rsidRDefault="00DF1CB4">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60"/>
      </w:tblGrid>
      <w:tr w:rsidR="006A5C94" w:rsidTr="00575FB8">
        <w:tc>
          <w:tcPr>
            <w:tcW w:w="2268" w:type="dxa"/>
          </w:tcPr>
          <w:p w:rsidR="006A5C94" w:rsidRDefault="00DF1CB4">
            <w:pPr>
              <w:rPr>
                <w:i/>
              </w:rPr>
            </w:pPr>
            <w:r>
              <w:rPr>
                <w:i/>
              </w:rPr>
              <w:t>Date</w:t>
            </w:r>
          </w:p>
        </w:tc>
        <w:tc>
          <w:tcPr>
            <w:tcW w:w="6660" w:type="dxa"/>
          </w:tcPr>
          <w:p w:rsidR="006A5C94" w:rsidRPr="003C2E93" w:rsidRDefault="003C2E93">
            <w:pPr>
              <w:rPr>
                <w:rFonts w:cs="Helv"/>
                <w:b/>
                <w:color w:val="000000"/>
                <w:szCs w:val="20"/>
                <w:lang w:eastAsia="en-GB"/>
              </w:rPr>
            </w:pPr>
            <w:r>
              <w:rPr>
                <w:rFonts w:cs="Helv"/>
                <w:b/>
                <w:color w:val="000000"/>
                <w:szCs w:val="20"/>
                <w:lang w:eastAsia="en-GB"/>
              </w:rPr>
              <w:t>EMBARGOED UNTIL</w:t>
            </w:r>
            <w:r w:rsidR="00575FB8">
              <w:rPr>
                <w:rFonts w:cs="Helv"/>
                <w:b/>
                <w:color w:val="000000"/>
                <w:szCs w:val="20"/>
                <w:lang w:eastAsia="en-GB"/>
              </w:rPr>
              <w:t xml:space="preserve"> </w:t>
            </w:r>
            <w:r w:rsidR="009C48BE">
              <w:rPr>
                <w:rFonts w:cs="Helv"/>
                <w:b/>
                <w:color w:val="000000"/>
                <w:szCs w:val="20"/>
                <w:lang w:eastAsia="en-GB"/>
              </w:rPr>
              <w:t>8</w:t>
            </w:r>
            <w:r w:rsidR="00891592">
              <w:rPr>
                <w:rFonts w:cs="Helv"/>
                <w:b/>
                <w:color w:val="000000"/>
                <w:szCs w:val="20"/>
                <w:lang w:eastAsia="en-GB"/>
              </w:rPr>
              <w:t xml:space="preserve">:00am </w:t>
            </w:r>
            <w:r w:rsidR="00DA17A0">
              <w:rPr>
                <w:rFonts w:cs="Helv"/>
                <w:b/>
                <w:color w:val="000000"/>
                <w:szCs w:val="20"/>
                <w:lang w:eastAsia="en-GB"/>
              </w:rPr>
              <w:t xml:space="preserve">EST </w:t>
            </w:r>
            <w:r w:rsidR="00575FB8">
              <w:rPr>
                <w:rFonts w:cs="Helv"/>
                <w:b/>
                <w:color w:val="000000"/>
                <w:szCs w:val="20"/>
                <w:lang w:eastAsia="en-GB"/>
              </w:rPr>
              <w:t>on</w:t>
            </w:r>
            <w:r>
              <w:rPr>
                <w:rFonts w:cs="Helv"/>
                <w:b/>
                <w:color w:val="000000"/>
                <w:szCs w:val="20"/>
                <w:lang w:eastAsia="en-GB"/>
              </w:rPr>
              <w:t xml:space="preserve"> </w:t>
            </w:r>
            <w:r w:rsidR="0000517F">
              <w:rPr>
                <w:rFonts w:cs="Helv"/>
                <w:b/>
                <w:color w:val="000000"/>
                <w:szCs w:val="20"/>
                <w:lang w:eastAsia="en-GB"/>
              </w:rPr>
              <w:t>5</w:t>
            </w:r>
            <w:r w:rsidRPr="003C2E93">
              <w:rPr>
                <w:rFonts w:cs="Helv"/>
                <w:b/>
                <w:color w:val="000000"/>
                <w:szCs w:val="20"/>
                <w:vertAlign w:val="superscript"/>
                <w:lang w:eastAsia="en-GB"/>
              </w:rPr>
              <w:t>TH</w:t>
            </w:r>
            <w:r>
              <w:rPr>
                <w:rFonts w:cs="Helv"/>
                <w:b/>
                <w:color w:val="000000"/>
                <w:szCs w:val="20"/>
                <w:lang w:eastAsia="en-GB"/>
              </w:rPr>
              <w:t xml:space="preserve"> M</w:t>
            </w:r>
            <w:r w:rsidR="0000517F">
              <w:rPr>
                <w:rFonts w:cs="Helv"/>
                <w:b/>
                <w:color w:val="000000"/>
                <w:szCs w:val="20"/>
                <w:lang w:eastAsia="en-GB"/>
              </w:rPr>
              <w:t>ay</w:t>
            </w:r>
            <w:r>
              <w:rPr>
                <w:rFonts w:cs="Helv"/>
                <w:b/>
                <w:color w:val="000000"/>
                <w:szCs w:val="20"/>
                <w:lang w:eastAsia="en-GB"/>
              </w:rPr>
              <w:t xml:space="preserve"> 201</w:t>
            </w:r>
            <w:r w:rsidR="00463736">
              <w:rPr>
                <w:rFonts w:cs="Helv"/>
                <w:b/>
                <w:color w:val="000000"/>
                <w:szCs w:val="20"/>
                <w:lang w:eastAsia="en-GB"/>
              </w:rPr>
              <w:t>5</w:t>
            </w:r>
          </w:p>
          <w:p w:rsidR="003C2E93" w:rsidRPr="003C2E93" w:rsidRDefault="003C2E93">
            <w:pPr>
              <w:rPr>
                <w:b/>
              </w:rPr>
            </w:pPr>
          </w:p>
        </w:tc>
      </w:tr>
      <w:tr w:rsidR="006A5C94" w:rsidRPr="00A21575" w:rsidTr="00575FB8">
        <w:tc>
          <w:tcPr>
            <w:tcW w:w="2268" w:type="dxa"/>
          </w:tcPr>
          <w:p w:rsidR="006A5C94" w:rsidRDefault="00DF1CB4">
            <w:pPr>
              <w:rPr>
                <w:i/>
              </w:rPr>
            </w:pPr>
            <w:r>
              <w:rPr>
                <w:i/>
              </w:rPr>
              <w:t>Contact</w:t>
            </w:r>
          </w:p>
          <w:p w:rsidR="00A21575" w:rsidRDefault="00A21575">
            <w:pPr>
              <w:rPr>
                <w:i/>
              </w:rPr>
            </w:pPr>
          </w:p>
        </w:tc>
        <w:tc>
          <w:tcPr>
            <w:tcW w:w="6660" w:type="dxa"/>
          </w:tcPr>
          <w:p w:rsidR="006A5C94" w:rsidRDefault="00141A9D">
            <w:pPr>
              <w:tabs>
                <w:tab w:val="left" w:pos="1440"/>
              </w:tabs>
              <w:ind w:left="1440" w:hanging="1440"/>
              <w:rPr>
                <w:rFonts w:cs="Arial"/>
                <w:lang w:val="it-IT"/>
              </w:rPr>
            </w:pPr>
            <w:r>
              <w:rPr>
                <w:rFonts w:cs="Arial"/>
                <w:bCs/>
                <w:lang w:val="it-IT"/>
              </w:rPr>
              <w:t>Mike Davies</w:t>
            </w:r>
            <w:r w:rsidR="00DF1CB4">
              <w:rPr>
                <w:rFonts w:cs="Arial"/>
                <w:bCs/>
                <w:lang w:val="it-IT"/>
              </w:rPr>
              <w:t>, PwC</w:t>
            </w:r>
          </w:p>
          <w:p w:rsidR="00884BF5" w:rsidRPr="00141A9D" w:rsidRDefault="00DF1CB4">
            <w:pPr>
              <w:tabs>
                <w:tab w:val="left" w:pos="1440"/>
              </w:tabs>
              <w:ind w:left="1440" w:hanging="1440"/>
              <w:rPr>
                <w:rFonts w:cs="Arial"/>
                <w:lang w:val="it-IT"/>
              </w:rPr>
            </w:pPr>
            <w:r w:rsidRPr="00141A9D">
              <w:rPr>
                <w:rFonts w:cs="Arial"/>
                <w:lang w:val="it-IT"/>
              </w:rPr>
              <w:t>Tel:</w:t>
            </w:r>
            <w:r w:rsidR="00141A9D" w:rsidRPr="00141A9D">
              <w:rPr>
                <w:rFonts w:cs="Arial"/>
                <w:lang w:val="it-IT"/>
              </w:rPr>
              <w:t xml:space="preserve"> +44 207 804 2378</w:t>
            </w:r>
          </w:p>
          <w:p w:rsidR="00884BF5" w:rsidRDefault="00DF1CB4" w:rsidP="00141A9D">
            <w:pPr>
              <w:tabs>
                <w:tab w:val="left" w:pos="1440"/>
              </w:tabs>
              <w:ind w:left="1440" w:hanging="1440"/>
              <w:rPr>
                <w:rFonts w:cs="Arial"/>
                <w:lang w:val="it-IT"/>
              </w:rPr>
            </w:pPr>
            <w:r w:rsidRPr="00141A9D">
              <w:rPr>
                <w:rFonts w:cs="Arial"/>
                <w:lang w:val="it-IT"/>
              </w:rPr>
              <w:t>e-mail:</w:t>
            </w:r>
            <w:r w:rsidR="00141A9D">
              <w:rPr>
                <w:rFonts w:cs="Arial"/>
                <w:lang w:val="it-IT"/>
              </w:rPr>
              <w:t xml:space="preserve"> mike.davies</w:t>
            </w:r>
            <w:r w:rsidR="00141A9D" w:rsidRPr="00141A9D">
              <w:rPr>
                <w:rFonts w:cs="Arial"/>
                <w:lang w:val="it-IT"/>
              </w:rPr>
              <w:t>@</w:t>
            </w:r>
            <w:r w:rsidR="00141A9D">
              <w:rPr>
                <w:rFonts w:cs="Arial"/>
                <w:lang w:val="it-IT"/>
              </w:rPr>
              <w:t>pwc.com</w:t>
            </w:r>
            <w:r>
              <w:rPr>
                <w:rFonts w:cs="Arial"/>
                <w:lang w:val="it-IT"/>
              </w:rPr>
              <w:t xml:space="preserve"> </w:t>
            </w:r>
          </w:p>
          <w:p w:rsidR="00141A9D" w:rsidRDefault="00141A9D" w:rsidP="00A21575">
            <w:pPr>
              <w:tabs>
                <w:tab w:val="left" w:pos="1440"/>
              </w:tabs>
              <w:rPr>
                <w:rFonts w:cs="Arial"/>
                <w:lang w:val="it-IT"/>
              </w:rPr>
            </w:pPr>
          </w:p>
          <w:p w:rsidR="00141A9D" w:rsidRDefault="0000517F" w:rsidP="00141A9D">
            <w:pPr>
              <w:tabs>
                <w:tab w:val="left" w:pos="1440"/>
              </w:tabs>
              <w:ind w:left="1440" w:hanging="1440"/>
              <w:rPr>
                <w:rFonts w:cs="Arial"/>
                <w:lang w:val="it-IT"/>
              </w:rPr>
            </w:pPr>
            <w:r>
              <w:rPr>
                <w:rFonts w:cs="Arial"/>
                <w:bCs/>
                <w:lang w:val="it-IT"/>
              </w:rPr>
              <w:t>Dale Meikle</w:t>
            </w:r>
            <w:r w:rsidR="000717ED">
              <w:rPr>
                <w:rFonts w:cs="Arial"/>
                <w:bCs/>
                <w:lang w:val="it-IT"/>
              </w:rPr>
              <w:t>, PwC</w:t>
            </w:r>
          </w:p>
          <w:p w:rsidR="00141A9D" w:rsidRPr="00047F79" w:rsidRDefault="00F5027F" w:rsidP="00141A9D">
            <w:pPr>
              <w:tabs>
                <w:tab w:val="left" w:pos="1440"/>
              </w:tabs>
              <w:ind w:left="1440" w:hanging="1440"/>
              <w:rPr>
                <w:rFonts w:cs="Arial"/>
              </w:rPr>
            </w:pPr>
            <w:r w:rsidRPr="00F5027F">
              <w:rPr>
                <w:rFonts w:cs="Arial"/>
                <w:lang w:val="it-IT"/>
              </w:rPr>
              <w:t xml:space="preserve">Tel: </w:t>
            </w:r>
            <w:r w:rsidR="0000517F" w:rsidRPr="00047F79">
              <w:t xml:space="preserve"> </w:t>
            </w:r>
            <w:r w:rsidR="0000517F" w:rsidRPr="00047F79">
              <w:rPr>
                <w:rFonts w:cs="Arial"/>
              </w:rPr>
              <w:t>+1 415 498 5237</w:t>
            </w:r>
          </w:p>
          <w:p w:rsidR="00141A9D" w:rsidRDefault="00F5027F" w:rsidP="00141A9D">
            <w:pPr>
              <w:tabs>
                <w:tab w:val="left" w:pos="1440"/>
              </w:tabs>
              <w:ind w:left="1440" w:hanging="1440"/>
              <w:rPr>
                <w:rFonts w:cs="Arial"/>
                <w:lang w:val="it-IT"/>
              </w:rPr>
            </w:pPr>
            <w:proofErr w:type="gramStart"/>
            <w:r w:rsidRPr="00F5027F">
              <w:rPr>
                <w:rFonts w:cs="Arial"/>
                <w:lang w:val="it-IT"/>
              </w:rPr>
              <w:t>e-mail</w:t>
            </w:r>
            <w:proofErr w:type="gramEnd"/>
            <w:r w:rsidRPr="00F5027F">
              <w:rPr>
                <w:rFonts w:cs="Arial"/>
                <w:lang w:val="it-IT"/>
              </w:rPr>
              <w:t>:</w:t>
            </w:r>
            <w:r w:rsidR="00141A9D" w:rsidRPr="008603A8">
              <w:rPr>
                <w:rFonts w:cs="Arial"/>
                <w:lang w:val="it-IT"/>
              </w:rPr>
              <w:t xml:space="preserve"> </w:t>
            </w:r>
            <w:r w:rsidR="0000517F" w:rsidRPr="009C48BE">
              <w:rPr>
                <w:lang w:val="de-DE"/>
              </w:rPr>
              <w:t xml:space="preserve"> </w:t>
            </w:r>
            <w:r w:rsidR="0000517F" w:rsidRPr="0000517F">
              <w:rPr>
                <w:rFonts w:cs="Arial"/>
                <w:lang w:val="it-IT"/>
              </w:rPr>
              <w:t>dale.e.meikle@us.pwc.com</w:t>
            </w:r>
          </w:p>
          <w:p w:rsidR="00141A9D" w:rsidRDefault="00141A9D" w:rsidP="00141A9D">
            <w:pPr>
              <w:tabs>
                <w:tab w:val="left" w:pos="1440"/>
              </w:tabs>
              <w:ind w:left="1440" w:hanging="1440"/>
              <w:rPr>
                <w:rFonts w:cs="Arial"/>
                <w:lang w:val="it-IT"/>
              </w:rPr>
            </w:pPr>
          </w:p>
          <w:p w:rsidR="00A21575" w:rsidRDefault="00A21575" w:rsidP="00141A9D">
            <w:pPr>
              <w:tabs>
                <w:tab w:val="left" w:pos="1440"/>
              </w:tabs>
              <w:ind w:left="1440" w:hanging="1440"/>
              <w:rPr>
                <w:rFonts w:cs="Arial"/>
                <w:lang w:val="it-IT"/>
              </w:rPr>
            </w:pPr>
            <w:r>
              <w:rPr>
                <w:rFonts w:cs="Arial"/>
                <w:lang w:val="it-IT"/>
              </w:rPr>
              <w:t>Follow PwC’s Dennis Nally on Twitter: @dennis_nally</w:t>
            </w:r>
          </w:p>
          <w:p w:rsidR="00A21575" w:rsidRPr="00141A9D" w:rsidRDefault="00A21575" w:rsidP="00141A9D">
            <w:pPr>
              <w:tabs>
                <w:tab w:val="left" w:pos="1440"/>
              </w:tabs>
              <w:ind w:left="1440" w:hanging="1440"/>
              <w:rPr>
                <w:rFonts w:cs="Arial"/>
                <w:lang w:val="it-IT"/>
              </w:rPr>
            </w:pPr>
          </w:p>
        </w:tc>
      </w:tr>
      <w:tr w:rsidR="006A5C94" w:rsidTr="00575FB8">
        <w:tc>
          <w:tcPr>
            <w:tcW w:w="2268" w:type="dxa"/>
          </w:tcPr>
          <w:p w:rsidR="006A5C94" w:rsidRDefault="00DF1CB4">
            <w:pPr>
              <w:rPr>
                <w:i/>
              </w:rPr>
            </w:pPr>
            <w:r>
              <w:rPr>
                <w:i/>
              </w:rPr>
              <w:t xml:space="preserve">Pages </w:t>
            </w:r>
          </w:p>
        </w:tc>
        <w:tc>
          <w:tcPr>
            <w:tcW w:w="6660" w:type="dxa"/>
          </w:tcPr>
          <w:p w:rsidR="006A5C94" w:rsidRDefault="00A21575">
            <w:r>
              <w:t>2</w:t>
            </w:r>
          </w:p>
        </w:tc>
      </w:tr>
    </w:tbl>
    <w:p w:rsidR="003C2E93" w:rsidRPr="00575FB8" w:rsidRDefault="00A21575" w:rsidP="00575FB8">
      <w:r>
        <w:rPr>
          <w:noProof/>
          <w:lang w:val="en-US"/>
        </w:rPr>
        <mc:AlternateContent>
          <mc:Choice Requires="wps">
            <w:drawing>
              <wp:anchor distT="0" distB="0" distL="114300" distR="114300" simplePos="0" relativeHeight="251659264" behindDoc="0" locked="0" layoutInCell="1" allowOverlap="1" wp14:anchorId="596A0932" wp14:editId="53EFBB46">
                <wp:simplePos x="0" y="0"/>
                <wp:positionH relativeFrom="page">
                  <wp:posOffset>1271270</wp:posOffset>
                </wp:positionH>
                <wp:positionV relativeFrom="page">
                  <wp:posOffset>4742122</wp:posOffset>
                </wp:positionV>
                <wp:extent cx="57791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788C6F"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1pt,373.4pt" to="555.1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" strokecolor="#e36c0a">
                <w10:wrap anchorx="page" anchory="page"/>
              </v:line>
            </w:pict>
          </mc:Fallback>
        </mc:AlternateContent>
      </w:r>
      <w:r w:rsidR="00DF1CB4">
        <w:rPr>
          <w:rFonts w:cs="Arial"/>
          <w:b/>
          <w:i/>
          <w:iCs/>
        </w:rPr>
        <w:br w:type="textWrapping" w:clear="all"/>
      </w:r>
    </w:p>
    <w:p w:rsidR="0000517F" w:rsidRPr="001479B8" w:rsidRDefault="0000517F" w:rsidP="00B16BFB">
      <w:pPr>
        <w:autoSpaceDE w:val="0"/>
        <w:autoSpaceDN w:val="0"/>
        <w:adjustRightInd w:val="0"/>
        <w:spacing w:line="240" w:lineRule="auto"/>
        <w:jc w:val="center"/>
        <w:rPr>
          <w:b/>
          <w:bCs/>
          <w:color w:val="000000"/>
          <w:sz w:val="23"/>
          <w:szCs w:val="23"/>
        </w:rPr>
      </w:pPr>
      <w:r w:rsidRPr="001479B8">
        <w:rPr>
          <w:b/>
          <w:bCs/>
          <w:color w:val="000000"/>
          <w:sz w:val="23"/>
          <w:szCs w:val="23"/>
        </w:rPr>
        <w:t xml:space="preserve">“We Are </w:t>
      </w:r>
      <w:proofErr w:type="spellStart"/>
      <w:r w:rsidRPr="001479B8">
        <w:rPr>
          <w:b/>
          <w:bCs/>
          <w:color w:val="000000"/>
          <w:sz w:val="23"/>
          <w:szCs w:val="23"/>
        </w:rPr>
        <w:t>HeForShe</w:t>
      </w:r>
      <w:proofErr w:type="spellEnd"/>
      <w:r w:rsidRPr="001479B8">
        <w:rPr>
          <w:b/>
          <w:bCs/>
          <w:color w:val="000000"/>
          <w:sz w:val="23"/>
          <w:szCs w:val="23"/>
        </w:rPr>
        <w:t xml:space="preserve">”: PwC Commits to Take Action for Gender Equality </w:t>
      </w:r>
    </w:p>
    <w:p w:rsidR="0000517F" w:rsidRDefault="0000517F" w:rsidP="00B16BFB">
      <w:pPr>
        <w:autoSpaceDE w:val="0"/>
        <w:autoSpaceDN w:val="0"/>
        <w:adjustRightInd w:val="0"/>
        <w:spacing w:line="240" w:lineRule="auto"/>
        <w:jc w:val="center"/>
        <w:rPr>
          <w:bCs/>
          <w:color w:val="000000"/>
          <w:sz w:val="22"/>
        </w:rPr>
      </w:pPr>
    </w:p>
    <w:p w:rsidR="00AC4207" w:rsidRPr="007A1807" w:rsidRDefault="0000517F" w:rsidP="00B16BFB">
      <w:pPr>
        <w:autoSpaceDE w:val="0"/>
        <w:autoSpaceDN w:val="0"/>
        <w:adjustRightInd w:val="0"/>
        <w:spacing w:line="240" w:lineRule="auto"/>
        <w:jc w:val="center"/>
        <w:rPr>
          <w:bCs/>
          <w:color w:val="000000"/>
          <w:sz w:val="22"/>
        </w:rPr>
      </w:pPr>
      <w:r>
        <w:rPr>
          <w:bCs/>
          <w:color w:val="000000"/>
          <w:sz w:val="22"/>
        </w:rPr>
        <w:t>P</w:t>
      </w:r>
      <w:r w:rsidR="00475E4B">
        <w:rPr>
          <w:bCs/>
          <w:color w:val="000000"/>
          <w:sz w:val="22"/>
        </w:rPr>
        <w:t>w</w:t>
      </w:r>
      <w:r>
        <w:rPr>
          <w:bCs/>
          <w:color w:val="000000"/>
          <w:sz w:val="22"/>
        </w:rPr>
        <w:t>C</w:t>
      </w:r>
      <w:r w:rsidRPr="0000517F">
        <w:rPr>
          <w:bCs/>
          <w:color w:val="000000"/>
          <w:sz w:val="22"/>
        </w:rPr>
        <w:t xml:space="preserve"> </w:t>
      </w:r>
      <w:r>
        <w:rPr>
          <w:bCs/>
          <w:color w:val="000000"/>
          <w:sz w:val="22"/>
        </w:rPr>
        <w:t>j</w:t>
      </w:r>
      <w:r w:rsidRPr="0000517F">
        <w:rPr>
          <w:bCs/>
          <w:color w:val="000000"/>
          <w:sz w:val="22"/>
        </w:rPr>
        <w:t xml:space="preserve">oins UN Women </w:t>
      </w:r>
      <w:r>
        <w:rPr>
          <w:bCs/>
          <w:color w:val="000000"/>
          <w:sz w:val="22"/>
        </w:rPr>
        <w:t>a</w:t>
      </w:r>
      <w:r w:rsidRPr="0000517F">
        <w:rPr>
          <w:bCs/>
          <w:color w:val="000000"/>
          <w:sz w:val="22"/>
        </w:rPr>
        <w:t xml:space="preserve">nd </w:t>
      </w:r>
      <w:r>
        <w:rPr>
          <w:bCs/>
          <w:color w:val="000000"/>
          <w:sz w:val="22"/>
        </w:rPr>
        <w:t>c</w:t>
      </w:r>
      <w:r w:rsidRPr="0000517F">
        <w:rPr>
          <w:bCs/>
          <w:color w:val="000000"/>
          <w:sz w:val="22"/>
        </w:rPr>
        <w:t xml:space="preserve">orporations </w:t>
      </w:r>
      <w:r>
        <w:rPr>
          <w:bCs/>
          <w:color w:val="000000"/>
          <w:sz w:val="22"/>
        </w:rPr>
        <w:t>a</w:t>
      </w:r>
      <w:r w:rsidRPr="0000517F">
        <w:rPr>
          <w:bCs/>
          <w:color w:val="000000"/>
          <w:sz w:val="22"/>
        </w:rPr>
        <w:t xml:space="preserve">round </w:t>
      </w:r>
      <w:r>
        <w:rPr>
          <w:bCs/>
          <w:color w:val="000000"/>
          <w:sz w:val="22"/>
        </w:rPr>
        <w:t>t</w:t>
      </w:r>
      <w:r w:rsidRPr="0000517F">
        <w:rPr>
          <w:bCs/>
          <w:color w:val="000000"/>
          <w:sz w:val="22"/>
        </w:rPr>
        <w:t xml:space="preserve">he </w:t>
      </w:r>
      <w:r>
        <w:rPr>
          <w:bCs/>
          <w:color w:val="000000"/>
          <w:sz w:val="22"/>
        </w:rPr>
        <w:t>w</w:t>
      </w:r>
      <w:r w:rsidRPr="0000517F">
        <w:rPr>
          <w:bCs/>
          <w:color w:val="000000"/>
          <w:sz w:val="22"/>
        </w:rPr>
        <w:t>orld as a</w:t>
      </w:r>
      <w:r w:rsidR="00475E4B">
        <w:rPr>
          <w:bCs/>
          <w:color w:val="000000"/>
          <w:sz w:val="22"/>
        </w:rPr>
        <w:t xml:space="preserve"> </w:t>
      </w:r>
      <w:r w:rsidRPr="0000517F">
        <w:rPr>
          <w:bCs/>
          <w:color w:val="000000"/>
          <w:sz w:val="22"/>
        </w:rPr>
        <w:t xml:space="preserve">Champion of </w:t>
      </w:r>
      <w:r>
        <w:rPr>
          <w:bCs/>
          <w:color w:val="000000"/>
          <w:sz w:val="22"/>
        </w:rPr>
        <w:t>the IMPACT 10X10X10 p</w:t>
      </w:r>
      <w:r w:rsidRPr="0000517F">
        <w:rPr>
          <w:bCs/>
          <w:color w:val="000000"/>
          <w:sz w:val="22"/>
        </w:rPr>
        <w:t>rogram</w:t>
      </w:r>
      <w:r>
        <w:rPr>
          <w:bCs/>
          <w:color w:val="000000"/>
          <w:sz w:val="22"/>
        </w:rPr>
        <w:t>me</w:t>
      </w:r>
      <w:r w:rsidRPr="0000517F">
        <w:rPr>
          <w:bCs/>
          <w:color w:val="000000"/>
          <w:sz w:val="22"/>
        </w:rPr>
        <w:t xml:space="preserve"> </w:t>
      </w:r>
      <w:r>
        <w:rPr>
          <w:bCs/>
          <w:color w:val="000000"/>
          <w:sz w:val="22"/>
        </w:rPr>
        <w:t>a</w:t>
      </w:r>
      <w:r w:rsidRPr="0000517F">
        <w:rPr>
          <w:bCs/>
          <w:color w:val="000000"/>
          <w:sz w:val="22"/>
        </w:rPr>
        <w:t xml:space="preserve">nd </w:t>
      </w:r>
      <w:r>
        <w:rPr>
          <w:bCs/>
          <w:color w:val="000000"/>
          <w:sz w:val="22"/>
        </w:rPr>
        <w:t>t</w:t>
      </w:r>
      <w:r w:rsidRPr="0000517F">
        <w:rPr>
          <w:bCs/>
          <w:color w:val="000000"/>
          <w:sz w:val="22"/>
        </w:rPr>
        <w:t xml:space="preserve">he </w:t>
      </w:r>
      <w:proofErr w:type="spellStart"/>
      <w:r w:rsidRPr="0000517F">
        <w:rPr>
          <w:bCs/>
          <w:color w:val="000000"/>
          <w:sz w:val="22"/>
        </w:rPr>
        <w:t>HeForShe</w:t>
      </w:r>
      <w:proofErr w:type="spellEnd"/>
      <w:r w:rsidRPr="0000517F">
        <w:rPr>
          <w:bCs/>
          <w:color w:val="000000"/>
          <w:sz w:val="22"/>
        </w:rPr>
        <w:t xml:space="preserve"> </w:t>
      </w:r>
      <w:r>
        <w:rPr>
          <w:bCs/>
          <w:color w:val="000000"/>
          <w:sz w:val="22"/>
        </w:rPr>
        <w:t>m</w:t>
      </w:r>
      <w:r w:rsidRPr="0000517F">
        <w:rPr>
          <w:bCs/>
          <w:color w:val="000000"/>
          <w:sz w:val="22"/>
        </w:rPr>
        <w:t xml:space="preserve">ovement for </w:t>
      </w:r>
      <w:r>
        <w:rPr>
          <w:bCs/>
          <w:color w:val="000000"/>
          <w:sz w:val="22"/>
        </w:rPr>
        <w:t>g</w:t>
      </w:r>
      <w:r w:rsidRPr="0000517F">
        <w:rPr>
          <w:bCs/>
          <w:color w:val="000000"/>
          <w:sz w:val="22"/>
        </w:rPr>
        <w:t xml:space="preserve">ender </w:t>
      </w:r>
      <w:r>
        <w:rPr>
          <w:bCs/>
          <w:color w:val="000000"/>
          <w:sz w:val="22"/>
        </w:rPr>
        <w:t>e</w:t>
      </w:r>
      <w:r w:rsidRPr="0000517F">
        <w:rPr>
          <w:bCs/>
          <w:color w:val="000000"/>
          <w:sz w:val="22"/>
        </w:rPr>
        <w:t>quality</w:t>
      </w:r>
    </w:p>
    <w:p w:rsidR="0000517F" w:rsidRDefault="0000517F" w:rsidP="00884BF5">
      <w:pPr>
        <w:spacing w:line="240" w:lineRule="auto"/>
        <w:rPr>
          <w:szCs w:val="20"/>
        </w:rPr>
      </w:pPr>
    </w:p>
    <w:p w:rsidR="0000517F" w:rsidRDefault="0000517F" w:rsidP="00884BF5">
      <w:pPr>
        <w:spacing w:line="240" w:lineRule="auto"/>
        <w:rPr>
          <w:szCs w:val="20"/>
        </w:rPr>
      </w:pPr>
      <w:r w:rsidRPr="0000517F">
        <w:rPr>
          <w:b/>
          <w:szCs w:val="20"/>
        </w:rPr>
        <w:t>Tuesday 5th</w:t>
      </w:r>
      <w:r w:rsidR="000717ED" w:rsidRPr="0000517F">
        <w:rPr>
          <w:b/>
          <w:szCs w:val="20"/>
        </w:rPr>
        <w:t xml:space="preserve"> Ma</w:t>
      </w:r>
      <w:r w:rsidR="00773552">
        <w:rPr>
          <w:b/>
          <w:szCs w:val="20"/>
        </w:rPr>
        <w:t>y</w:t>
      </w:r>
      <w:r w:rsidR="000717ED" w:rsidRPr="0000517F">
        <w:rPr>
          <w:b/>
          <w:szCs w:val="20"/>
        </w:rPr>
        <w:t xml:space="preserve"> 201</w:t>
      </w:r>
      <w:r w:rsidR="00463736" w:rsidRPr="0000517F">
        <w:rPr>
          <w:b/>
          <w:szCs w:val="20"/>
        </w:rPr>
        <w:t>5</w:t>
      </w:r>
      <w:r>
        <w:rPr>
          <w:szCs w:val="20"/>
        </w:rPr>
        <w:t xml:space="preserve"> –</w:t>
      </w:r>
      <w:r w:rsidRPr="0000517F">
        <w:t xml:space="preserve"> </w:t>
      </w:r>
      <w:r w:rsidRPr="0000517F">
        <w:rPr>
          <w:szCs w:val="20"/>
        </w:rPr>
        <w:t xml:space="preserve">Today </w:t>
      </w:r>
      <w:hyperlink r:id="rId9" w:history="1">
        <w:r w:rsidRPr="00A21575">
          <w:rPr>
            <w:rStyle w:val="Hyperlink"/>
            <w:szCs w:val="20"/>
          </w:rPr>
          <w:t xml:space="preserve">Dennis </w:t>
        </w:r>
        <w:proofErr w:type="spellStart"/>
        <w:r w:rsidRPr="00A21575">
          <w:rPr>
            <w:rStyle w:val="Hyperlink"/>
            <w:szCs w:val="20"/>
          </w:rPr>
          <w:t>Nally</w:t>
        </w:r>
        <w:proofErr w:type="spellEnd"/>
      </w:hyperlink>
      <w:r>
        <w:rPr>
          <w:szCs w:val="20"/>
        </w:rPr>
        <w:t>, Chairman of PwC International,</w:t>
      </w:r>
      <w:r w:rsidRPr="0000517F">
        <w:rPr>
          <w:szCs w:val="20"/>
        </w:rPr>
        <w:t xml:space="preserve"> announces </w:t>
      </w:r>
      <w:r>
        <w:rPr>
          <w:szCs w:val="20"/>
        </w:rPr>
        <w:t xml:space="preserve">the </w:t>
      </w:r>
      <w:r w:rsidR="00BB6E0A">
        <w:rPr>
          <w:szCs w:val="20"/>
        </w:rPr>
        <w:t>commitments PwC has made to support the</w:t>
      </w:r>
      <w:r>
        <w:rPr>
          <w:szCs w:val="20"/>
        </w:rPr>
        <w:t xml:space="preserve"> </w:t>
      </w:r>
      <w:r w:rsidRPr="0000517F">
        <w:rPr>
          <w:szCs w:val="20"/>
        </w:rPr>
        <w:t xml:space="preserve">UN Women’s </w:t>
      </w:r>
      <w:proofErr w:type="spellStart"/>
      <w:r w:rsidRPr="0000517F">
        <w:rPr>
          <w:szCs w:val="20"/>
        </w:rPr>
        <w:t>HeForShe</w:t>
      </w:r>
      <w:proofErr w:type="spellEnd"/>
      <w:r w:rsidRPr="0000517F">
        <w:rPr>
          <w:szCs w:val="20"/>
        </w:rPr>
        <w:t xml:space="preserve"> movement</w:t>
      </w:r>
      <w:r>
        <w:rPr>
          <w:szCs w:val="20"/>
        </w:rPr>
        <w:t>.</w:t>
      </w:r>
    </w:p>
    <w:p w:rsidR="0000517F" w:rsidRDefault="0000517F" w:rsidP="00884BF5">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5563"/>
      </w:tblGrid>
      <w:tr w:rsidR="00BB6E0A" w:rsidTr="00BB6E0A">
        <w:tc>
          <w:tcPr>
            <w:tcW w:w="3726" w:type="dxa"/>
          </w:tcPr>
          <w:p w:rsidR="00BB6E0A" w:rsidRDefault="00BB6E0A" w:rsidP="0000517F">
            <w:pPr>
              <w:spacing w:line="240" w:lineRule="auto"/>
            </w:pPr>
            <w:r>
              <w:rPr>
                <w:noProof/>
                <w:lang w:val="en-US"/>
              </w:rPr>
              <w:drawing>
                <wp:inline distT="0" distB="0" distL="0" distR="0" wp14:anchorId="466CDCFA" wp14:editId="59663D68">
                  <wp:extent cx="2224136" cy="54032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forshe_logo.png"/>
                          <pic:cNvPicPr/>
                        </pic:nvPicPr>
                        <pic:blipFill>
                          <a:blip r:embed="rId10">
                            <a:extLst>
                              <a:ext uri="{28A0092B-C50C-407E-A947-70E740481C1C}">
                                <a14:useLocalDpi xmlns:a14="http://schemas.microsoft.com/office/drawing/2010/main" val="0"/>
                              </a:ext>
                            </a:extLst>
                          </a:blip>
                          <a:stretch>
                            <a:fillRect/>
                          </a:stretch>
                        </pic:blipFill>
                        <pic:spPr>
                          <a:xfrm>
                            <a:off x="0" y="0"/>
                            <a:ext cx="2220907" cy="539543"/>
                          </a:xfrm>
                          <a:prstGeom prst="rect">
                            <a:avLst/>
                          </a:prstGeom>
                        </pic:spPr>
                      </pic:pic>
                    </a:graphicData>
                  </a:graphic>
                </wp:inline>
              </w:drawing>
            </w:r>
          </w:p>
        </w:tc>
        <w:tc>
          <w:tcPr>
            <w:tcW w:w="5563" w:type="dxa"/>
          </w:tcPr>
          <w:p w:rsidR="00BB6E0A" w:rsidRPr="0065304C" w:rsidRDefault="00A21575" w:rsidP="00BB6E0A">
            <w:pPr>
              <w:spacing w:line="240" w:lineRule="auto"/>
            </w:pPr>
            <w:r>
              <w:t xml:space="preserve">This work will be done </w:t>
            </w:r>
            <w:r w:rsidR="00BB6E0A" w:rsidRPr="0000517F">
              <w:t>with UN Women, the United Nations entity dedicated to gender equality and the empowerment of women. On Sept. 20, 2014, UN Women introduced</w:t>
            </w:r>
            <w:r w:rsidR="00BB6E0A">
              <w:t xml:space="preserve"> </w:t>
            </w:r>
            <w:proofErr w:type="spellStart"/>
            <w:r w:rsidR="00BB6E0A">
              <w:t>HeForShe</w:t>
            </w:r>
            <w:proofErr w:type="spellEnd"/>
            <w:r w:rsidR="00BB6E0A">
              <w:t>, which aims to mobilis</w:t>
            </w:r>
            <w:r w:rsidR="00BB6E0A" w:rsidRPr="0000517F">
              <w:t>e one billion men and boys in support of gender equality.</w:t>
            </w:r>
          </w:p>
          <w:p w:rsidR="00BB6E0A" w:rsidRDefault="00BB6E0A" w:rsidP="0000517F">
            <w:pPr>
              <w:spacing w:line="240" w:lineRule="auto"/>
            </w:pPr>
          </w:p>
        </w:tc>
      </w:tr>
    </w:tbl>
    <w:p w:rsidR="0000517F" w:rsidRDefault="0000517F" w:rsidP="00884BF5">
      <w:pPr>
        <w:spacing w:line="240" w:lineRule="auto"/>
        <w:rPr>
          <w:szCs w:val="20"/>
        </w:rPr>
      </w:pPr>
    </w:p>
    <w:p w:rsidR="0000517F" w:rsidRDefault="00BB6E0A" w:rsidP="00884BF5">
      <w:pPr>
        <w:spacing w:line="240" w:lineRule="auto"/>
        <w:rPr>
          <w:szCs w:val="20"/>
        </w:rPr>
      </w:pPr>
      <w:r>
        <w:rPr>
          <w:szCs w:val="20"/>
        </w:rPr>
        <w:t>At the World Economic Forum Annual Meeting in Davos, Switzerland in January</w:t>
      </w:r>
      <w:r w:rsidR="00A21575">
        <w:rPr>
          <w:szCs w:val="20"/>
        </w:rPr>
        <w:t xml:space="preserve"> 2015</w:t>
      </w:r>
      <w:r>
        <w:rPr>
          <w:szCs w:val="20"/>
        </w:rPr>
        <w:t xml:space="preserve">, </w:t>
      </w:r>
      <w:r w:rsidR="0000517F">
        <w:rPr>
          <w:szCs w:val="20"/>
        </w:rPr>
        <w:t xml:space="preserve">Dennis </w:t>
      </w:r>
      <w:proofErr w:type="spellStart"/>
      <w:r w:rsidR="0000517F">
        <w:rPr>
          <w:szCs w:val="20"/>
        </w:rPr>
        <w:t>Nally</w:t>
      </w:r>
      <w:proofErr w:type="spellEnd"/>
      <w:r w:rsidR="0000517F">
        <w:rPr>
          <w:szCs w:val="20"/>
        </w:rPr>
        <w:t xml:space="preserve"> became</w:t>
      </w:r>
      <w:r w:rsidR="0000517F" w:rsidRPr="0000517F">
        <w:rPr>
          <w:szCs w:val="20"/>
        </w:rPr>
        <w:t xml:space="preserve"> an IMPACT 10x10x10 champion</w:t>
      </w:r>
      <w:r w:rsidR="0000517F">
        <w:rPr>
          <w:szCs w:val="20"/>
        </w:rPr>
        <w:t>–</w:t>
      </w:r>
      <w:r w:rsidR="0000517F" w:rsidRPr="0000517F">
        <w:rPr>
          <w:szCs w:val="20"/>
        </w:rPr>
        <w:t xml:space="preserve"> making </w:t>
      </w:r>
      <w:r w:rsidR="0000517F">
        <w:rPr>
          <w:szCs w:val="20"/>
        </w:rPr>
        <w:t>PwC</w:t>
      </w:r>
      <w:r w:rsidR="0000517F" w:rsidRPr="0000517F">
        <w:rPr>
          <w:szCs w:val="20"/>
        </w:rPr>
        <w:t xml:space="preserve"> one of </w:t>
      </w:r>
      <w:r w:rsidR="00A03213">
        <w:rPr>
          <w:szCs w:val="20"/>
        </w:rPr>
        <w:t>the first</w:t>
      </w:r>
      <w:r w:rsidR="0000517F" w:rsidRPr="0000517F">
        <w:rPr>
          <w:szCs w:val="20"/>
        </w:rPr>
        <w:t xml:space="preserve"> </w:t>
      </w:r>
      <w:r w:rsidR="00A21575">
        <w:rPr>
          <w:szCs w:val="20"/>
        </w:rPr>
        <w:t xml:space="preserve">10 </w:t>
      </w:r>
      <w:r w:rsidR="0000517F" w:rsidRPr="0000517F">
        <w:rPr>
          <w:szCs w:val="20"/>
        </w:rPr>
        <w:t xml:space="preserve">corporations around the world committing to take bold, game-changing action to achieve gender equality within and beyond their institutions. </w:t>
      </w:r>
    </w:p>
    <w:p w:rsidR="00D54B15" w:rsidRPr="0065304C" w:rsidRDefault="00D54B15" w:rsidP="00884BF5">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BB6E0A" w:rsidTr="00BB6E0A">
        <w:tc>
          <w:tcPr>
            <w:tcW w:w="9108" w:type="dxa"/>
          </w:tcPr>
          <w:p w:rsidR="00A21575" w:rsidRDefault="00BB6E0A" w:rsidP="00D54B15">
            <w:pPr>
              <w:spacing w:line="240" w:lineRule="auto"/>
            </w:pPr>
            <w:r>
              <w:t>The</w:t>
            </w:r>
            <w:r w:rsidRPr="0000517F">
              <w:t xml:space="preserve"> </w:t>
            </w:r>
            <w:proofErr w:type="spellStart"/>
            <w:r w:rsidRPr="0000517F">
              <w:t>HeForShe’s</w:t>
            </w:r>
            <w:proofErr w:type="spellEnd"/>
            <w:r w:rsidRPr="0000517F">
              <w:t xml:space="preserve"> IMPACT 10x10x10 program</w:t>
            </w:r>
            <w:r>
              <w:t>me</w:t>
            </w:r>
            <w:r w:rsidRPr="0000517F">
              <w:t xml:space="preserve"> engages 30 key leaders across three sectors—the public sector, private sector and academia. All 30 IMPACT champions have made common commitments and have also developed tailored commitments, formally reviewed by an expert team at UN Women and approved personally by the Executive Director of UN Women, </w:t>
            </w:r>
            <w:proofErr w:type="spellStart"/>
            <w:r w:rsidRPr="0000517F">
              <w:t>Phumzile</w:t>
            </w:r>
            <w:proofErr w:type="spellEnd"/>
            <w:r w:rsidRPr="0000517F">
              <w:t xml:space="preserve"> </w:t>
            </w:r>
            <w:proofErr w:type="spellStart"/>
            <w:r w:rsidRPr="0000517F">
              <w:t>Mlambo-Ngcuka</w:t>
            </w:r>
            <w:proofErr w:type="spellEnd"/>
            <w:r w:rsidRPr="0000517F">
              <w:t>.</w:t>
            </w:r>
          </w:p>
          <w:p w:rsidR="00BB6E0A" w:rsidRDefault="00BB6E0A" w:rsidP="00D54B15">
            <w:pPr>
              <w:spacing w:line="240" w:lineRule="auto"/>
            </w:pPr>
            <w:r w:rsidRPr="0000517F">
              <w:t xml:space="preserve"> </w:t>
            </w:r>
          </w:p>
          <w:p w:rsidR="00A21575" w:rsidRDefault="00A21575" w:rsidP="00A21575">
            <w:pPr>
              <w:spacing w:line="240" w:lineRule="auto"/>
              <w:rPr>
                <w:rFonts w:cs="Helv"/>
                <w:lang w:eastAsia="en-GB"/>
              </w:rPr>
            </w:pPr>
            <w:r w:rsidRPr="0000517F">
              <w:rPr>
                <w:rFonts w:cs="Helv"/>
                <w:lang w:eastAsia="en-GB"/>
              </w:rPr>
              <w:t>IMPACT champions were selected based on their reputation for strong ethical practices; their demonstrated excellence in public service; their global reach and relevance, and their willingness to use their full footprint and influence to drive and inspire change across the private sector.</w:t>
            </w:r>
          </w:p>
          <w:p w:rsidR="00BB6E0A" w:rsidRDefault="00BB6E0A" w:rsidP="00D54B15">
            <w:pPr>
              <w:spacing w:line="240" w:lineRule="auto"/>
            </w:pPr>
          </w:p>
        </w:tc>
      </w:tr>
    </w:tbl>
    <w:p w:rsidR="00A03213" w:rsidRPr="00773552" w:rsidRDefault="0000517F" w:rsidP="007C23AF">
      <w:pPr>
        <w:spacing w:line="240" w:lineRule="auto"/>
        <w:rPr>
          <w:rFonts w:cs="Helv"/>
          <w:szCs w:val="20"/>
          <w:lang w:eastAsia="en-GB"/>
        </w:rPr>
      </w:pPr>
      <w:r>
        <w:rPr>
          <w:rFonts w:cs="Helv"/>
          <w:szCs w:val="20"/>
          <w:lang w:eastAsia="en-GB"/>
        </w:rPr>
        <w:t xml:space="preserve">Dennis </w:t>
      </w:r>
      <w:proofErr w:type="spellStart"/>
      <w:r>
        <w:rPr>
          <w:rFonts w:cs="Helv"/>
          <w:szCs w:val="20"/>
          <w:lang w:eastAsia="en-GB"/>
        </w:rPr>
        <w:t>Nally</w:t>
      </w:r>
      <w:proofErr w:type="spellEnd"/>
      <w:r w:rsidRPr="0000517F">
        <w:rPr>
          <w:rFonts w:cs="Helv"/>
          <w:szCs w:val="20"/>
          <w:lang w:eastAsia="en-GB"/>
        </w:rPr>
        <w:t xml:space="preserve"> signed the UN’s CEO Statement of Support for the Women’s Empowerment Principles (WEPs), a set of principles for business offering guidance on how to empower women in the workplace, marketplace and community, and he has committed to implement Principle 7: “Measure and publicly report on progress to achieve gender equality.” </w:t>
      </w:r>
    </w:p>
    <w:p w:rsidR="007C6833" w:rsidRDefault="007C6833" w:rsidP="00A03213">
      <w:pPr>
        <w:spacing w:line="240" w:lineRule="auto"/>
        <w:rPr>
          <w:rFonts w:cs="Helv"/>
          <w:szCs w:val="20"/>
          <w:lang w:eastAsia="en-GB"/>
        </w:rPr>
      </w:pPr>
    </w:p>
    <w:p w:rsidR="007C6833" w:rsidRPr="00E00F55" w:rsidRDefault="007C6833" w:rsidP="007C683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contextualSpacing/>
        <w:rPr>
          <w:rFonts w:cs="Helv"/>
          <w:color w:val="000000"/>
          <w:szCs w:val="20"/>
        </w:rPr>
      </w:pPr>
      <w:r w:rsidRPr="00E00F55">
        <w:rPr>
          <w:rFonts w:cs="Helv"/>
          <w:color w:val="000000"/>
          <w:szCs w:val="20"/>
        </w:rPr>
        <w:lastRenderedPageBreak/>
        <w:t xml:space="preserve">PwC has made the following commitments: </w:t>
      </w:r>
    </w:p>
    <w:p w:rsidR="007C6833" w:rsidRPr="008E3EB6" w:rsidRDefault="007C6833" w:rsidP="006F2FA9">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Georgia" w:hAnsi="Georgia" w:cs="Helv"/>
          <w:sz w:val="20"/>
          <w:szCs w:val="20"/>
        </w:rPr>
      </w:pPr>
      <w:r w:rsidRPr="008E3EB6">
        <w:rPr>
          <w:rFonts w:ascii="Georgia" w:hAnsi="Georgia" w:cs="Helv"/>
          <w:sz w:val="20"/>
          <w:szCs w:val="20"/>
        </w:rPr>
        <w:t>Develop and launch an innovative male-focused gender curriculum with global reach</w:t>
      </w:r>
    </w:p>
    <w:p w:rsidR="007C6833" w:rsidRPr="008E3EB6" w:rsidRDefault="007C6833" w:rsidP="006F2FA9">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Georgia" w:hAnsi="Georgia" w:cs="Helv"/>
          <w:sz w:val="20"/>
          <w:szCs w:val="20"/>
        </w:rPr>
      </w:pPr>
      <w:r w:rsidRPr="008E3EB6">
        <w:rPr>
          <w:rFonts w:ascii="Georgia" w:hAnsi="Georgia" w:cs="Helv"/>
          <w:sz w:val="20"/>
          <w:szCs w:val="20"/>
        </w:rPr>
        <w:t>Launch a Global Inclusion Index to further increase women in leadership roles</w:t>
      </w:r>
    </w:p>
    <w:p w:rsidR="007C6833" w:rsidRDefault="007C6833" w:rsidP="006F2FA9">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Georgia" w:hAnsi="Georgia" w:cs="Helv"/>
          <w:sz w:val="20"/>
          <w:szCs w:val="20"/>
        </w:rPr>
      </w:pPr>
      <w:r w:rsidRPr="008E3EB6">
        <w:rPr>
          <w:rFonts w:ascii="Georgia" w:hAnsi="Georgia" w:cs="Helv"/>
          <w:sz w:val="20"/>
          <w:szCs w:val="20"/>
        </w:rPr>
        <w:t xml:space="preserve">Raise the global profile of </w:t>
      </w:r>
      <w:proofErr w:type="spellStart"/>
      <w:r w:rsidRPr="008E3EB6">
        <w:rPr>
          <w:rFonts w:ascii="Georgia" w:hAnsi="Georgia" w:cs="Helv"/>
          <w:sz w:val="20"/>
          <w:szCs w:val="20"/>
        </w:rPr>
        <w:t>HeForShe</w:t>
      </w:r>
      <w:proofErr w:type="spellEnd"/>
      <w:r w:rsidRPr="008E3EB6">
        <w:rPr>
          <w:rFonts w:ascii="Georgia" w:hAnsi="Georgia" w:cs="Helv"/>
          <w:sz w:val="20"/>
          <w:szCs w:val="20"/>
        </w:rPr>
        <w:t xml:space="preserve"> with PwC people, clients, and communities</w:t>
      </w:r>
    </w:p>
    <w:p w:rsidR="007C6833" w:rsidRDefault="007C6833" w:rsidP="00A03213">
      <w:pPr>
        <w:spacing w:line="240" w:lineRule="auto"/>
        <w:rPr>
          <w:rFonts w:cs="Helv"/>
          <w:szCs w:val="20"/>
          <w:lang w:eastAsia="en-GB"/>
        </w:rPr>
      </w:pPr>
    </w:p>
    <w:p w:rsidR="001479B8" w:rsidRDefault="00A03213" w:rsidP="00A03213">
      <w:pPr>
        <w:spacing w:line="240" w:lineRule="auto"/>
        <w:rPr>
          <w:rFonts w:cs="Helv"/>
          <w:szCs w:val="20"/>
          <w:lang w:eastAsia="en-GB"/>
        </w:rPr>
      </w:pPr>
      <w:r>
        <w:rPr>
          <w:rFonts w:cs="Helv"/>
          <w:szCs w:val="20"/>
          <w:lang w:eastAsia="en-GB"/>
        </w:rPr>
        <w:t xml:space="preserve">Dennis </w:t>
      </w:r>
      <w:proofErr w:type="spellStart"/>
      <w:r>
        <w:rPr>
          <w:rFonts w:cs="Helv"/>
          <w:szCs w:val="20"/>
          <w:lang w:eastAsia="en-GB"/>
        </w:rPr>
        <w:t>Nally</w:t>
      </w:r>
      <w:proofErr w:type="spellEnd"/>
      <w:r>
        <w:rPr>
          <w:rFonts w:cs="Helv"/>
          <w:szCs w:val="20"/>
          <w:lang w:eastAsia="en-GB"/>
        </w:rPr>
        <w:t>, Chairman of PwC International, says: “D</w:t>
      </w:r>
      <w:r w:rsidRPr="00A03213">
        <w:rPr>
          <w:rFonts w:cs="Helv"/>
          <w:szCs w:val="20"/>
          <w:lang w:eastAsia="en-GB"/>
        </w:rPr>
        <w:t>espite years of promoting gender equality, many women and girls around the world continue to face inequalities. Two things are clear. First, this problem isn’t going to correct itself. And second, to create a more equal world, everyone has a role to play.</w:t>
      </w:r>
      <w:r w:rsidR="001479B8">
        <w:rPr>
          <w:rFonts w:cs="Helv"/>
          <w:szCs w:val="20"/>
          <w:lang w:eastAsia="en-GB"/>
        </w:rPr>
        <w:t xml:space="preserve"> </w:t>
      </w:r>
    </w:p>
    <w:p w:rsidR="001479B8" w:rsidRDefault="001479B8" w:rsidP="00A03213">
      <w:pPr>
        <w:spacing w:line="240" w:lineRule="auto"/>
        <w:rPr>
          <w:rFonts w:cs="Helv"/>
          <w:szCs w:val="20"/>
          <w:lang w:eastAsia="en-GB"/>
        </w:rPr>
      </w:pPr>
    </w:p>
    <w:p w:rsidR="001479B8" w:rsidRDefault="001479B8" w:rsidP="00A03213">
      <w:pPr>
        <w:spacing w:line="240" w:lineRule="auto"/>
        <w:rPr>
          <w:rFonts w:cs="Helv"/>
          <w:szCs w:val="20"/>
          <w:lang w:eastAsia="en-GB"/>
        </w:rPr>
      </w:pPr>
      <w:r>
        <w:rPr>
          <w:rFonts w:cs="Helv"/>
          <w:szCs w:val="20"/>
          <w:lang w:eastAsia="en-GB"/>
        </w:rPr>
        <w:t xml:space="preserve">“Achieving gender equality isn’t going to be an easy task. But I am personally committed to playing a part in solving the problem. And </w:t>
      </w:r>
      <w:r w:rsidRPr="001479B8">
        <w:rPr>
          <w:rFonts w:cs="Helv"/>
          <w:szCs w:val="20"/>
          <w:lang w:eastAsia="en-GB"/>
        </w:rPr>
        <w:t xml:space="preserve">with the support of 195,000 PwC people in 157 countries, I’m very confident that we can help to make a real difference in the lives of women and girls around the world </w:t>
      </w:r>
      <w:r>
        <w:rPr>
          <w:rFonts w:cs="Helv"/>
          <w:szCs w:val="20"/>
          <w:lang w:eastAsia="en-GB"/>
        </w:rPr>
        <w:t>–</w:t>
      </w:r>
      <w:r w:rsidRPr="001479B8">
        <w:rPr>
          <w:rFonts w:cs="Helv"/>
          <w:szCs w:val="20"/>
          <w:lang w:eastAsia="en-GB"/>
        </w:rPr>
        <w:t xml:space="preserve"> and build a muc</w:t>
      </w:r>
      <w:r>
        <w:rPr>
          <w:rFonts w:cs="Helv"/>
          <w:szCs w:val="20"/>
          <w:lang w:eastAsia="en-GB"/>
        </w:rPr>
        <w:t xml:space="preserve">h </w:t>
      </w:r>
      <w:r w:rsidR="00A21575">
        <w:rPr>
          <w:rFonts w:cs="Helv"/>
          <w:szCs w:val="20"/>
          <w:lang w:eastAsia="en-GB"/>
        </w:rPr>
        <w:t xml:space="preserve">more innovative world </w:t>
      </w:r>
      <w:r w:rsidRPr="001479B8">
        <w:rPr>
          <w:rFonts w:cs="Helv"/>
          <w:szCs w:val="20"/>
          <w:lang w:eastAsia="en-GB"/>
        </w:rPr>
        <w:t>where men and women have more choices.</w:t>
      </w:r>
      <w:r>
        <w:rPr>
          <w:rFonts w:cs="Helv"/>
          <w:szCs w:val="20"/>
          <w:lang w:eastAsia="en-GB"/>
        </w:rPr>
        <w:t>”</w:t>
      </w:r>
    </w:p>
    <w:p w:rsidR="00BB6E0A" w:rsidRPr="0000517F" w:rsidRDefault="00BB6E0A" w:rsidP="0000517F">
      <w:pPr>
        <w:spacing w:line="240" w:lineRule="auto"/>
        <w:rPr>
          <w:rFonts w:cs="Helv"/>
          <w:szCs w:val="20"/>
          <w:lang w:eastAsia="en-GB"/>
        </w:rPr>
      </w:pPr>
    </w:p>
    <w:p w:rsidR="006A5C94" w:rsidRPr="001F731E" w:rsidRDefault="00DF1CB4" w:rsidP="00080D5B">
      <w:pPr>
        <w:spacing w:line="240" w:lineRule="auto"/>
        <w:rPr>
          <w:rFonts w:cs="Helv"/>
          <w:b/>
          <w:szCs w:val="20"/>
          <w:lang w:eastAsia="en-GB"/>
        </w:rPr>
      </w:pPr>
      <w:r w:rsidRPr="001F731E">
        <w:rPr>
          <w:rFonts w:cs="Helv"/>
          <w:b/>
          <w:szCs w:val="20"/>
          <w:lang w:eastAsia="en-GB"/>
        </w:rPr>
        <w:t>ENDS</w:t>
      </w:r>
    </w:p>
    <w:p w:rsidR="00001F4C" w:rsidRDefault="00001F4C">
      <w:pPr>
        <w:autoSpaceDE w:val="0"/>
        <w:autoSpaceDN w:val="0"/>
        <w:adjustRightInd w:val="0"/>
        <w:spacing w:line="240" w:lineRule="auto"/>
        <w:rPr>
          <w:rFonts w:cs="Arial"/>
          <w:b/>
          <w:bCs/>
          <w:color w:val="000000"/>
          <w:szCs w:val="20"/>
          <w:lang w:eastAsia="en-GB"/>
        </w:rPr>
      </w:pPr>
    </w:p>
    <w:p w:rsidR="006A5C94" w:rsidRDefault="00DF1CB4">
      <w:pPr>
        <w:autoSpaceDE w:val="0"/>
        <w:autoSpaceDN w:val="0"/>
        <w:adjustRightInd w:val="0"/>
        <w:spacing w:line="240" w:lineRule="auto"/>
        <w:rPr>
          <w:rFonts w:cs="Arial"/>
          <w:color w:val="000000"/>
          <w:lang w:val="en-US"/>
        </w:rPr>
      </w:pPr>
      <w:r>
        <w:rPr>
          <w:rFonts w:cs="Arial"/>
          <w:b/>
          <w:bCs/>
          <w:color w:val="000000"/>
          <w:szCs w:val="20"/>
          <w:lang w:eastAsia="en-GB"/>
        </w:rPr>
        <w:t>Notes</w:t>
      </w:r>
      <w:r w:rsidR="00884BF5">
        <w:rPr>
          <w:rFonts w:cs="Arial"/>
          <w:b/>
          <w:bCs/>
          <w:color w:val="000000"/>
          <w:szCs w:val="20"/>
          <w:lang w:eastAsia="en-GB"/>
        </w:rPr>
        <w:t xml:space="preserve"> to editors</w:t>
      </w:r>
    </w:p>
    <w:p w:rsidR="006A5C94" w:rsidRDefault="006A5C94" w:rsidP="00884BF5">
      <w:pPr>
        <w:spacing w:line="240" w:lineRule="auto"/>
        <w:rPr>
          <w:rFonts w:cs="Arial"/>
          <w:bCs/>
          <w:szCs w:val="20"/>
        </w:rPr>
      </w:pPr>
    </w:p>
    <w:p w:rsidR="00A21575" w:rsidRPr="00773552" w:rsidRDefault="00A21575" w:rsidP="006F2FA9">
      <w:pPr>
        <w:pStyle w:val="ListParagraph"/>
        <w:numPr>
          <w:ilvl w:val="0"/>
          <w:numId w:val="2"/>
        </w:numPr>
        <w:spacing w:line="240" w:lineRule="auto"/>
        <w:ind w:left="284" w:hanging="284"/>
        <w:contextualSpacing w:val="0"/>
        <w:rPr>
          <w:rFonts w:ascii="Georgia" w:hAnsi="Georgia"/>
          <w:color w:val="000000" w:themeColor="text1"/>
          <w:sz w:val="20"/>
          <w:szCs w:val="20"/>
        </w:rPr>
      </w:pPr>
      <w:r w:rsidRPr="00773552">
        <w:rPr>
          <w:rFonts w:ascii="Georgia" w:hAnsi="Georgia"/>
          <w:color w:val="000000" w:themeColor="text1"/>
          <w:sz w:val="20"/>
          <w:szCs w:val="20"/>
        </w:rPr>
        <w:t xml:space="preserve">To find out more about PwC’s involvement with </w:t>
      </w:r>
      <w:proofErr w:type="spellStart"/>
      <w:r w:rsidRPr="00773552">
        <w:rPr>
          <w:rFonts w:ascii="Georgia" w:hAnsi="Georgia"/>
          <w:color w:val="000000" w:themeColor="text1"/>
          <w:sz w:val="20"/>
          <w:szCs w:val="20"/>
        </w:rPr>
        <w:t>HeForShe</w:t>
      </w:r>
      <w:proofErr w:type="spellEnd"/>
      <w:r w:rsidRPr="00773552">
        <w:rPr>
          <w:rFonts w:ascii="Georgia" w:hAnsi="Georgia"/>
          <w:color w:val="000000" w:themeColor="text1"/>
          <w:sz w:val="20"/>
          <w:szCs w:val="20"/>
        </w:rPr>
        <w:t xml:space="preserve">, visit </w:t>
      </w:r>
      <w:hyperlink r:id="rId11" w:history="1">
        <w:r w:rsidR="00891592" w:rsidRPr="0026466C">
          <w:rPr>
            <w:rStyle w:val="Hyperlink"/>
            <w:rFonts w:ascii="Georgia" w:hAnsi="Georgia"/>
            <w:sz w:val="20"/>
            <w:szCs w:val="20"/>
          </w:rPr>
          <w:t>www.heforshe.org/impact</w:t>
        </w:r>
      </w:hyperlink>
      <w:r w:rsidRPr="00773552">
        <w:rPr>
          <w:rFonts w:ascii="Georgia" w:hAnsi="Georgia"/>
          <w:color w:val="000000" w:themeColor="text1"/>
          <w:sz w:val="20"/>
          <w:szCs w:val="20"/>
        </w:rPr>
        <w:t xml:space="preserve">. </w:t>
      </w:r>
      <w:r w:rsidR="00EA6195" w:rsidRPr="00773552">
        <w:rPr>
          <w:rFonts w:ascii="Georgia" w:hAnsi="Georgia"/>
          <w:color w:val="000000" w:themeColor="text1"/>
          <w:sz w:val="20"/>
          <w:szCs w:val="20"/>
        </w:rPr>
        <w:t>PwC is committed to promoting diversity and inclusion and has a range of programmes in place to</w:t>
      </w:r>
      <w:r w:rsidR="009916D2" w:rsidRPr="00773552">
        <w:rPr>
          <w:rFonts w:ascii="Georgia" w:hAnsi="Georgia"/>
          <w:color w:val="000000" w:themeColor="text1"/>
          <w:sz w:val="20"/>
          <w:szCs w:val="20"/>
        </w:rPr>
        <w:t xml:space="preserve"> make progress on the issue</w:t>
      </w:r>
      <w:r w:rsidR="00EA6195" w:rsidRPr="00773552">
        <w:rPr>
          <w:rFonts w:ascii="Georgia" w:hAnsi="Georgia"/>
          <w:color w:val="000000" w:themeColor="text1"/>
          <w:sz w:val="20"/>
          <w:szCs w:val="20"/>
        </w:rPr>
        <w:t xml:space="preserve">. These include </w:t>
      </w:r>
      <w:hyperlink r:id="rId12" w:history="1">
        <w:r w:rsidR="00EA6195" w:rsidRPr="00773552">
          <w:rPr>
            <w:rStyle w:val="Hyperlink"/>
            <w:rFonts w:ascii="Georgia" w:hAnsi="Georgia"/>
            <w:sz w:val="20"/>
            <w:szCs w:val="20"/>
          </w:rPr>
          <w:t>Aspire to Lead: The Women’</w:t>
        </w:r>
        <w:r w:rsidR="009916D2" w:rsidRPr="00773552">
          <w:rPr>
            <w:rStyle w:val="Hyperlink"/>
            <w:rFonts w:ascii="Georgia" w:hAnsi="Georgia"/>
            <w:sz w:val="20"/>
            <w:szCs w:val="20"/>
          </w:rPr>
          <w:t>s Leadership Series</w:t>
        </w:r>
      </w:hyperlink>
      <w:r w:rsidR="009916D2" w:rsidRPr="00773552">
        <w:rPr>
          <w:rFonts w:ascii="Georgia" w:hAnsi="Georgia"/>
          <w:color w:val="000000" w:themeColor="text1"/>
          <w:sz w:val="20"/>
          <w:szCs w:val="20"/>
        </w:rPr>
        <w:t xml:space="preserve">, </w:t>
      </w:r>
      <w:r w:rsidR="00EA6195" w:rsidRPr="00773552">
        <w:rPr>
          <w:rFonts w:ascii="Georgia" w:hAnsi="Georgia"/>
          <w:color w:val="000000" w:themeColor="text1"/>
          <w:sz w:val="20"/>
          <w:szCs w:val="20"/>
        </w:rPr>
        <w:t>a global forum on women and leadership for students around the world</w:t>
      </w:r>
      <w:r w:rsidR="009916D2" w:rsidRPr="00773552">
        <w:rPr>
          <w:rFonts w:ascii="Georgia" w:hAnsi="Georgia"/>
          <w:color w:val="000000" w:themeColor="text1"/>
          <w:sz w:val="20"/>
          <w:szCs w:val="20"/>
        </w:rPr>
        <w:t xml:space="preserve">. </w:t>
      </w:r>
      <w:r w:rsidR="001479B8" w:rsidRPr="00773552">
        <w:rPr>
          <w:rFonts w:ascii="Georgia" w:hAnsi="Georgia"/>
          <w:color w:val="000000" w:themeColor="text1"/>
          <w:sz w:val="20"/>
          <w:szCs w:val="20"/>
        </w:rPr>
        <w:t xml:space="preserve">PwC also </w:t>
      </w:r>
      <w:r w:rsidRPr="00773552">
        <w:rPr>
          <w:rFonts w:ascii="Georgia" w:hAnsi="Georgia"/>
          <w:color w:val="000000" w:themeColor="text1"/>
          <w:sz w:val="20"/>
          <w:szCs w:val="20"/>
        </w:rPr>
        <w:t xml:space="preserve">regularly </w:t>
      </w:r>
      <w:r w:rsidR="001479B8" w:rsidRPr="00773552">
        <w:rPr>
          <w:rFonts w:ascii="Georgia" w:hAnsi="Georgia"/>
          <w:color w:val="000000" w:themeColor="text1"/>
          <w:sz w:val="20"/>
          <w:szCs w:val="20"/>
        </w:rPr>
        <w:t>produces research on diversity and inclusion including</w:t>
      </w:r>
      <w:r w:rsidRPr="00773552">
        <w:rPr>
          <w:rFonts w:ascii="Georgia" w:hAnsi="Georgia"/>
          <w:color w:val="000000" w:themeColor="text1"/>
          <w:sz w:val="20"/>
          <w:szCs w:val="20"/>
        </w:rPr>
        <w:t xml:space="preserve"> </w:t>
      </w:r>
      <w:hyperlink r:id="rId13" w:history="1">
        <w:proofErr w:type="gramStart"/>
        <w:r w:rsidR="001479B8" w:rsidRPr="00773552">
          <w:rPr>
            <w:rStyle w:val="Hyperlink"/>
            <w:rFonts w:ascii="Georgia" w:hAnsi="Georgia"/>
            <w:sz w:val="20"/>
            <w:szCs w:val="20"/>
          </w:rPr>
          <w:t>The</w:t>
        </w:r>
        <w:proofErr w:type="gramEnd"/>
        <w:r w:rsidR="001479B8" w:rsidRPr="00773552">
          <w:rPr>
            <w:rStyle w:val="Hyperlink"/>
            <w:rFonts w:ascii="Georgia" w:hAnsi="Georgia"/>
            <w:sz w:val="20"/>
            <w:szCs w:val="20"/>
          </w:rPr>
          <w:t xml:space="preserve"> female millennial: A new era of talent</w:t>
        </w:r>
      </w:hyperlink>
      <w:r w:rsidR="001479B8" w:rsidRPr="00773552">
        <w:rPr>
          <w:rFonts w:ascii="Georgia" w:hAnsi="Georgia"/>
          <w:color w:val="000000" w:themeColor="text1"/>
          <w:sz w:val="20"/>
          <w:szCs w:val="20"/>
        </w:rPr>
        <w:t xml:space="preserve">. More thoughts on diversity can also be found on </w:t>
      </w:r>
      <w:hyperlink r:id="rId14" w:history="1">
        <w:r w:rsidR="001479B8" w:rsidRPr="00773552">
          <w:rPr>
            <w:rStyle w:val="Hyperlink"/>
            <w:rFonts w:ascii="Georgia" w:hAnsi="Georgia"/>
            <w:sz w:val="20"/>
            <w:szCs w:val="20"/>
          </w:rPr>
          <w:t>PwC’s Gender Agenda blog</w:t>
        </w:r>
      </w:hyperlink>
      <w:r w:rsidR="001479B8" w:rsidRPr="00773552">
        <w:rPr>
          <w:rFonts w:ascii="Georgia" w:hAnsi="Georgia"/>
          <w:color w:val="000000" w:themeColor="text1"/>
          <w:sz w:val="20"/>
          <w:szCs w:val="20"/>
        </w:rPr>
        <w:t>.</w:t>
      </w:r>
    </w:p>
    <w:p w:rsidR="00237DC4" w:rsidRPr="00773552" w:rsidRDefault="001479B8" w:rsidP="006F2FA9">
      <w:pPr>
        <w:pStyle w:val="ListParagraph"/>
        <w:numPr>
          <w:ilvl w:val="0"/>
          <w:numId w:val="2"/>
        </w:numPr>
        <w:autoSpaceDE w:val="0"/>
        <w:autoSpaceDN w:val="0"/>
        <w:adjustRightInd w:val="0"/>
        <w:spacing w:afterLines="40" w:after="96" w:line="240" w:lineRule="auto"/>
        <w:ind w:left="274" w:hanging="270"/>
        <w:contextualSpacing w:val="0"/>
        <w:rPr>
          <w:rFonts w:ascii="Georgia" w:hAnsi="Georgia" w:cs="Helv"/>
          <w:color w:val="000000" w:themeColor="text1"/>
          <w:sz w:val="20"/>
          <w:szCs w:val="20"/>
        </w:rPr>
      </w:pPr>
      <w:r w:rsidRPr="00773552">
        <w:rPr>
          <w:rFonts w:ascii="Georgia" w:hAnsi="Georgia"/>
          <w:b/>
          <w:bCs/>
          <w:sz w:val="20"/>
          <w:szCs w:val="20"/>
        </w:rPr>
        <w:t>About PwC</w:t>
      </w:r>
      <w:r w:rsidRPr="00773552">
        <w:rPr>
          <w:rFonts w:ascii="Georgia" w:hAnsi="Georgia"/>
          <w:bCs/>
          <w:sz w:val="20"/>
          <w:szCs w:val="20"/>
        </w:rPr>
        <w:br/>
      </w:r>
      <w:r w:rsidR="00ED36A7" w:rsidRPr="00773552">
        <w:rPr>
          <w:rFonts w:ascii="Georgia" w:hAnsi="Georgia"/>
          <w:bCs/>
          <w:sz w:val="20"/>
          <w:szCs w:val="20"/>
        </w:rPr>
        <w:t>P</w:t>
      </w:r>
      <w:r w:rsidR="00ED36A7" w:rsidRPr="00773552">
        <w:rPr>
          <w:rFonts w:ascii="Georgia" w:hAnsi="Georgia"/>
          <w:sz w:val="20"/>
          <w:szCs w:val="20"/>
        </w:rPr>
        <w:t>wC helps organisations and individuals create the value they’re looking for. We’re a network of firms in 157 countries with more than 1</w:t>
      </w:r>
      <w:r w:rsidR="009916D2" w:rsidRPr="00773552">
        <w:rPr>
          <w:rFonts w:ascii="Georgia" w:hAnsi="Georgia"/>
          <w:sz w:val="20"/>
          <w:szCs w:val="20"/>
        </w:rPr>
        <w:t>95</w:t>
      </w:r>
      <w:r w:rsidR="00ED36A7" w:rsidRPr="00773552">
        <w:rPr>
          <w:rFonts w:ascii="Georgia" w:hAnsi="Georgia"/>
          <w:sz w:val="20"/>
          <w:szCs w:val="20"/>
        </w:rPr>
        <w:t xml:space="preserve">,000 people who are committed to delivering quality in assurance, tax and advisory services. </w:t>
      </w:r>
      <w:r w:rsidR="009916D2" w:rsidRPr="00773552">
        <w:rPr>
          <w:rFonts w:ascii="Georgia" w:hAnsi="Georgia"/>
          <w:sz w:val="20"/>
          <w:szCs w:val="20"/>
        </w:rPr>
        <w:t>Find out more and t</w:t>
      </w:r>
      <w:r w:rsidR="00ED36A7" w:rsidRPr="00773552">
        <w:rPr>
          <w:rFonts w:ascii="Georgia" w:hAnsi="Georgia"/>
          <w:sz w:val="20"/>
          <w:szCs w:val="20"/>
        </w:rPr>
        <w:t xml:space="preserve">ell us what matters to you by visiting us at </w:t>
      </w:r>
      <w:hyperlink r:id="rId15" w:history="1">
        <w:r w:rsidR="00ED36A7" w:rsidRPr="00773552">
          <w:rPr>
            <w:rStyle w:val="Hyperlink"/>
            <w:rFonts w:ascii="Georgia" w:hAnsi="Georgia"/>
            <w:sz w:val="20"/>
            <w:szCs w:val="20"/>
          </w:rPr>
          <w:t>www.pwc.com</w:t>
        </w:r>
      </w:hyperlink>
      <w:r w:rsidR="00ED36A7" w:rsidRPr="00773552">
        <w:rPr>
          <w:rFonts w:ascii="Georgia" w:hAnsi="Georgia"/>
          <w:sz w:val="20"/>
          <w:szCs w:val="20"/>
        </w:rPr>
        <w:t>.</w:t>
      </w:r>
    </w:p>
    <w:p w:rsidR="00ED36A7" w:rsidRPr="00773552" w:rsidRDefault="00ED36A7" w:rsidP="00237DC4">
      <w:pPr>
        <w:autoSpaceDE w:val="0"/>
        <w:autoSpaceDN w:val="0"/>
        <w:adjustRightInd w:val="0"/>
        <w:spacing w:afterLines="50" w:after="120" w:line="240" w:lineRule="auto"/>
        <w:ind w:left="274"/>
        <w:rPr>
          <w:rFonts w:cs="Helv"/>
          <w:color w:val="000000" w:themeColor="text1"/>
          <w:szCs w:val="20"/>
        </w:rPr>
      </w:pPr>
      <w:r w:rsidRPr="00773552">
        <w:rPr>
          <w:szCs w:val="20"/>
        </w:rPr>
        <w:t xml:space="preserve">PwC refers to the PwC network and/or one or more of its member firms, each of which is a separate legal entity. Please see www.pwc.com/structure for further details. </w:t>
      </w:r>
    </w:p>
    <w:p w:rsidR="001479B8" w:rsidRPr="00773552" w:rsidRDefault="009916D2" w:rsidP="001479B8">
      <w:pPr>
        <w:pStyle w:val="NormalWeb"/>
        <w:ind w:left="274"/>
        <w:contextualSpacing/>
        <w:rPr>
          <w:rFonts w:ascii="Georgia" w:hAnsi="Georgia" w:cs="Arial"/>
          <w:color w:val="000000"/>
          <w:sz w:val="20"/>
          <w:szCs w:val="20"/>
        </w:rPr>
      </w:pPr>
      <w:r w:rsidRPr="00773552">
        <w:rPr>
          <w:rFonts w:ascii="Georgia" w:hAnsi="Georgia" w:cs="Arial"/>
          <w:color w:val="000000"/>
          <w:sz w:val="20"/>
          <w:szCs w:val="20"/>
        </w:rPr>
        <w:t>©2015</w:t>
      </w:r>
      <w:r w:rsidR="00ED36A7" w:rsidRPr="00773552">
        <w:rPr>
          <w:rFonts w:ascii="Georgia" w:hAnsi="Georgia" w:cs="Arial"/>
          <w:color w:val="000000"/>
          <w:sz w:val="20"/>
          <w:szCs w:val="20"/>
        </w:rPr>
        <w:t xml:space="preserve"> PricewaterhouseCoopers. All rights reserved.</w:t>
      </w:r>
    </w:p>
    <w:p w:rsidR="001479B8" w:rsidRPr="00773552" w:rsidRDefault="001479B8" w:rsidP="006F2FA9">
      <w:pPr>
        <w:pStyle w:val="ListParagraph"/>
        <w:numPr>
          <w:ilvl w:val="0"/>
          <w:numId w:val="2"/>
        </w:numPr>
        <w:ind w:left="274" w:hanging="274"/>
        <w:contextualSpacing w:val="0"/>
        <w:rPr>
          <w:rFonts w:ascii="Georgia" w:hAnsi="Georgia" w:cs="Arial"/>
          <w:color w:val="191919"/>
          <w:sz w:val="20"/>
          <w:szCs w:val="20"/>
        </w:rPr>
      </w:pPr>
      <w:r w:rsidRPr="00773552">
        <w:rPr>
          <w:rFonts w:ascii="Georgia" w:hAnsi="Georgia" w:cs="Arial"/>
          <w:b/>
          <w:bCs/>
          <w:sz w:val="20"/>
          <w:szCs w:val="20"/>
        </w:rPr>
        <w:t>About UN Women</w:t>
      </w:r>
      <w:r w:rsidRPr="00773552">
        <w:rPr>
          <w:rFonts w:ascii="Georgia" w:hAnsi="Georgia" w:cs="Arial"/>
          <w:b/>
          <w:bCs/>
          <w:sz w:val="20"/>
          <w:szCs w:val="20"/>
        </w:rPr>
        <w:br/>
      </w:r>
      <w:hyperlink r:id="rId16" w:history="1">
        <w:r w:rsidRPr="00773552">
          <w:rPr>
            <w:rFonts w:ascii="Georgia" w:hAnsi="Georgia" w:cs="Arial"/>
            <w:iCs/>
            <w:color w:val="0000E9"/>
            <w:sz w:val="20"/>
            <w:szCs w:val="20"/>
            <w:u w:val="single" w:color="0000E9"/>
          </w:rPr>
          <w:t>UN Women</w:t>
        </w:r>
      </w:hyperlink>
      <w:r w:rsidRPr="00773552">
        <w:rPr>
          <w:rFonts w:ascii="Georgia" w:hAnsi="Georgia" w:cs="Arial"/>
          <w:iCs/>
          <w:sz w:val="20"/>
          <w:szCs w:val="20"/>
        </w:rPr>
        <w:t> is the UN entity dedicated to gender equality and the empowerment of women. A global champion for women and girls, UN Women was established to accelerate progress on meeting their needs worldwide. For more information, visit </w:t>
      </w:r>
      <w:hyperlink r:id="rId17" w:history="1">
        <w:r w:rsidRPr="00773552">
          <w:rPr>
            <w:rFonts w:ascii="Georgia" w:hAnsi="Georgia" w:cs="Arial"/>
            <w:iCs/>
            <w:color w:val="0000E9"/>
            <w:sz w:val="20"/>
            <w:szCs w:val="20"/>
            <w:u w:val="single" w:color="0000E9"/>
          </w:rPr>
          <w:t>www.unwomen.org</w:t>
        </w:r>
      </w:hyperlink>
      <w:r w:rsidRPr="00773552">
        <w:rPr>
          <w:rFonts w:ascii="Georgia" w:hAnsi="Georgia" w:cs="Arial"/>
          <w:iCs/>
          <w:sz w:val="20"/>
          <w:szCs w:val="20"/>
        </w:rPr>
        <w:t>. UN Women, 220 East 42nd Street, New York, NY 10017, New York. Tel: </w:t>
      </w:r>
      <w:hyperlink r:id="rId18" w:history="1">
        <w:r w:rsidRPr="00773552">
          <w:rPr>
            <w:rFonts w:ascii="Georgia" w:hAnsi="Georgia" w:cs="Arial"/>
            <w:iCs/>
            <w:color w:val="0000E9"/>
            <w:sz w:val="20"/>
            <w:szCs w:val="20"/>
            <w:u w:val="single" w:color="0000E9"/>
          </w:rPr>
          <w:t>+1 646 781-4400</w:t>
        </w:r>
      </w:hyperlink>
      <w:r w:rsidRPr="00773552">
        <w:rPr>
          <w:rFonts w:ascii="Georgia" w:hAnsi="Georgia" w:cs="Arial"/>
          <w:iCs/>
          <w:sz w:val="20"/>
          <w:szCs w:val="20"/>
        </w:rPr>
        <w:t>. Fax: </w:t>
      </w:r>
      <w:hyperlink r:id="rId19" w:history="1">
        <w:r w:rsidRPr="00773552">
          <w:rPr>
            <w:rFonts w:ascii="Georgia" w:hAnsi="Georgia" w:cs="Arial"/>
            <w:iCs/>
            <w:color w:val="0000E9"/>
            <w:sz w:val="20"/>
            <w:szCs w:val="20"/>
            <w:u w:val="single" w:color="0000E9"/>
          </w:rPr>
          <w:t>+1 646 781-4496</w:t>
        </w:r>
      </w:hyperlink>
      <w:r w:rsidRPr="00773552">
        <w:rPr>
          <w:rFonts w:ascii="Georgia" w:hAnsi="Georgia" w:cs="Arial"/>
          <w:iCs/>
          <w:sz w:val="20"/>
          <w:szCs w:val="20"/>
        </w:rPr>
        <w:t>.</w:t>
      </w:r>
    </w:p>
    <w:p w:rsidR="001479B8" w:rsidRPr="00773552" w:rsidRDefault="001479B8" w:rsidP="006F2FA9">
      <w:pPr>
        <w:pStyle w:val="ListParagraph"/>
        <w:widowControl w:val="0"/>
        <w:numPr>
          <w:ilvl w:val="0"/>
          <w:numId w:val="2"/>
        </w:numPr>
        <w:autoSpaceDE w:val="0"/>
        <w:autoSpaceDN w:val="0"/>
        <w:adjustRightInd w:val="0"/>
        <w:ind w:left="270" w:hanging="270"/>
        <w:rPr>
          <w:rFonts w:ascii="Georgia" w:hAnsi="Georgia"/>
          <w:sz w:val="20"/>
          <w:szCs w:val="20"/>
        </w:rPr>
      </w:pPr>
      <w:r w:rsidRPr="00773552">
        <w:rPr>
          <w:rFonts w:ascii="Georgia" w:hAnsi="Georgia" w:cs="Arial"/>
          <w:b/>
          <w:bCs/>
          <w:sz w:val="20"/>
          <w:szCs w:val="20"/>
        </w:rPr>
        <w:t xml:space="preserve">About </w:t>
      </w:r>
      <w:proofErr w:type="spellStart"/>
      <w:r w:rsidRPr="00773552">
        <w:rPr>
          <w:rFonts w:ascii="Georgia" w:hAnsi="Georgia" w:cs="Arial"/>
          <w:b/>
          <w:bCs/>
          <w:sz w:val="20"/>
          <w:szCs w:val="20"/>
        </w:rPr>
        <w:t>HeForShe</w:t>
      </w:r>
      <w:proofErr w:type="spellEnd"/>
      <w:r w:rsidRPr="00773552">
        <w:rPr>
          <w:rFonts w:ascii="Georgia" w:hAnsi="Georgia"/>
          <w:sz w:val="20"/>
          <w:szCs w:val="20"/>
        </w:rPr>
        <w:t xml:space="preserve"> </w:t>
      </w:r>
      <w:r w:rsidRPr="00773552">
        <w:rPr>
          <w:rFonts w:ascii="Georgia" w:hAnsi="Georgia"/>
          <w:sz w:val="20"/>
          <w:szCs w:val="20"/>
        </w:rPr>
        <w:br/>
      </w:r>
      <w:hyperlink r:id="rId20" w:history="1">
        <w:r w:rsidRPr="00773552">
          <w:rPr>
            <w:rFonts w:ascii="Georgia" w:hAnsi="Georgia" w:cs="Arial"/>
            <w:color w:val="0000E9"/>
            <w:sz w:val="20"/>
            <w:szCs w:val="20"/>
            <w:u w:val="single" w:color="0000E9"/>
          </w:rPr>
          <w:t>HeForShe</w:t>
        </w:r>
      </w:hyperlink>
      <w:r w:rsidRPr="00773552">
        <w:rPr>
          <w:rFonts w:ascii="Georgia" w:hAnsi="Georgia" w:cs="Arial"/>
          <w:sz w:val="20"/>
          <w:szCs w:val="20"/>
        </w:rPr>
        <w:t xml:space="preserve"> is a movement that calls upon men and boys to stand up against the persisting inequalities faced by women and girls globally. The campaign strengthens the support for women’s rights as human rights by enlisting the support of men and exhorting them to put themselves forward as advocates for gender equality. For more information, visit </w:t>
      </w:r>
      <w:hyperlink r:id="rId21" w:history="1">
        <w:r w:rsidRPr="00773552">
          <w:rPr>
            <w:rFonts w:ascii="Georgia" w:hAnsi="Georgia" w:cs="Arial"/>
            <w:color w:val="0000E9"/>
            <w:sz w:val="20"/>
            <w:szCs w:val="20"/>
            <w:u w:val="single" w:color="0000E9"/>
          </w:rPr>
          <w:t>http://www.heforshe.org/</w:t>
        </w:r>
      </w:hyperlink>
    </w:p>
    <w:p w:rsidR="001479B8" w:rsidRPr="00773552" w:rsidRDefault="001479B8" w:rsidP="00237DC4">
      <w:pPr>
        <w:pStyle w:val="NormalWeb"/>
        <w:ind w:left="274"/>
        <w:contextualSpacing/>
        <w:rPr>
          <w:rFonts w:ascii="Georgia" w:hAnsi="Georgia"/>
          <w:b/>
          <w:sz w:val="20"/>
          <w:szCs w:val="20"/>
          <w:lang w:eastAsia="en-GB"/>
        </w:rPr>
      </w:pPr>
    </w:p>
    <w:sectPr w:rsidR="001479B8" w:rsidRPr="00773552" w:rsidSect="00237DC4">
      <w:headerReference w:type="even" r:id="rId22"/>
      <w:headerReference w:type="default" r:id="rId23"/>
      <w:footerReference w:type="even" r:id="rId24"/>
      <w:footerReference w:type="default" r:id="rId25"/>
      <w:headerReference w:type="first" r:id="rId26"/>
      <w:pgSz w:w="11907" w:h="16839"/>
      <w:pgMar w:top="3137" w:right="850" w:bottom="810"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8F" w:rsidRDefault="000B098F">
      <w:pPr>
        <w:spacing w:line="240" w:lineRule="auto"/>
      </w:pPr>
      <w:r>
        <w:separator/>
      </w:r>
    </w:p>
  </w:endnote>
  <w:endnote w:type="continuationSeparator" w:id="0">
    <w:p w:rsidR="000B098F" w:rsidRDefault="000B0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F" w:rsidRDefault="001F509F">
    <w:pPr>
      <w:pStyle w:val="Footer"/>
    </w:pPr>
    <w:r>
      <w:fldChar w:fldCharType="begin"/>
    </w:r>
    <w:r>
      <w:instrText xml:space="preserve"> PAGE  \* MERGEFORMAT </w:instrText>
    </w:r>
    <w:r>
      <w:fldChar w:fldCharType="separate"/>
    </w:r>
    <w:r w:rsidR="00DA17A0">
      <w:rPr>
        <w:noProof/>
      </w:rPr>
      <w:t>2</w:t>
    </w:r>
    <w:r>
      <w:rPr>
        <w:noProof/>
      </w:rPr>
      <w:fldChar w:fldCharType="end"/>
    </w:r>
    <w:r>
      <w:t xml:space="preserve"> of </w:t>
    </w:r>
    <w:r w:rsidR="000B098F">
      <w:fldChar w:fldCharType="begin"/>
    </w:r>
    <w:r w:rsidR="000B098F">
      <w:instrText xml:space="preserve"> NUMPAGES  \* MERGEFORMAT </w:instrText>
    </w:r>
    <w:r w:rsidR="000B098F">
      <w:fldChar w:fldCharType="separate"/>
    </w:r>
    <w:r w:rsidR="00DA17A0">
      <w:rPr>
        <w:noProof/>
      </w:rPr>
      <w:t>2</w:t>
    </w:r>
    <w:r w:rsidR="000B098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F" w:rsidRDefault="001F509F">
    <w:pPr>
      <w:pStyle w:val="Footer"/>
    </w:pPr>
    <w:r>
      <w:fldChar w:fldCharType="begin"/>
    </w:r>
    <w:r>
      <w:instrText xml:space="preserve"> PAGE  \* MERGEFORMAT </w:instrText>
    </w:r>
    <w:r>
      <w:fldChar w:fldCharType="separate"/>
    </w:r>
    <w:r w:rsidR="00A21575">
      <w:rPr>
        <w:noProof/>
      </w:rPr>
      <w:t>3</w:t>
    </w:r>
    <w:r>
      <w:rPr>
        <w:noProof/>
      </w:rPr>
      <w:fldChar w:fldCharType="end"/>
    </w:r>
    <w:r>
      <w:t xml:space="preserve"> of </w:t>
    </w:r>
    <w:r w:rsidR="000B098F">
      <w:fldChar w:fldCharType="begin"/>
    </w:r>
    <w:r w:rsidR="000B098F">
      <w:instrText xml:space="preserve"> NUMPAGES  \* MERGEFORMAT </w:instrText>
    </w:r>
    <w:r w:rsidR="000B098F">
      <w:fldChar w:fldCharType="separate"/>
    </w:r>
    <w:r w:rsidR="00A21575">
      <w:rPr>
        <w:noProof/>
      </w:rPr>
      <w:t>3</w:t>
    </w:r>
    <w:r w:rsidR="000B09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8F" w:rsidRDefault="000B098F">
      <w:pPr>
        <w:spacing w:line="240" w:lineRule="auto"/>
      </w:pPr>
      <w:r>
        <w:separator/>
      </w:r>
    </w:p>
  </w:footnote>
  <w:footnote w:type="continuationSeparator" w:id="0">
    <w:p w:rsidR="000B098F" w:rsidRDefault="000B09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F" w:rsidRDefault="001F509F">
    <w:pPr>
      <w:pStyle w:val="Header"/>
    </w:pPr>
    <w:r>
      <w:rPr>
        <w:noProof/>
        <w:lang w:val="en-US"/>
      </w:rPr>
      <w:drawing>
        <wp:anchor distT="0" distB="0" distL="114300" distR="114300" simplePos="0" relativeHeight="251658752" behindDoc="0" locked="1" layoutInCell="1" allowOverlap="1" wp14:anchorId="50E0616B" wp14:editId="4B062674">
          <wp:simplePos x="0" y="0"/>
          <wp:positionH relativeFrom="page">
            <wp:posOffset>431165</wp:posOffset>
          </wp:positionH>
          <wp:positionV relativeFrom="page">
            <wp:posOffset>490855</wp:posOffset>
          </wp:positionV>
          <wp:extent cx="1410970" cy="1268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1F509F" w:rsidRDefault="001F5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F" w:rsidRDefault="001F509F">
    <w:pPr>
      <w:pStyle w:val="Header"/>
    </w:pPr>
    <w:r>
      <w:rPr>
        <w:noProof/>
        <w:lang w:val="en-US"/>
      </w:rPr>
      <w:drawing>
        <wp:anchor distT="0" distB="0" distL="114300" distR="114300" simplePos="0" relativeHeight="251657728" behindDoc="0" locked="1" layoutInCell="1" allowOverlap="1" wp14:anchorId="45FE0F26" wp14:editId="3E980AEF">
          <wp:simplePos x="0" y="0"/>
          <wp:positionH relativeFrom="page">
            <wp:posOffset>431165</wp:posOffset>
          </wp:positionH>
          <wp:positionV relativeFrom="page">
            <wp:posOffset>490855</wp:posOffset>
          </wp:positionV>
          <wp:extent cx="1410970" cy="1268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1F509F" w:rsidRDefault="001F5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F" w:rsidRDefault="001F509F">
    <w:pPr>
      <w:pStyle w:val="Header"/>
    </w:pPr>
    <w:r>
      <w:rPr>
        <w:noProof/>
        <w:lang w:val="en-US"/>
      </w:rPr>
      <w:drawing>
        <wp:anchor distT="0" distB="0" distL="114300" distR="114300" simplePos="0" relativeHeight="251656704" behindDoc="0" locked="1" layoutInCell="1" allowOverlap="1" wp14:anchorId="69E83C67" wp14:editId="0D62237F">
          <wp:simplePos x="0" y="0"/>
          <wp:positionH relativeFrom="page">
            <wp:posOffset>431165</wp:posOffset>
          </wp:positionH>
          <wp:positionV relativeFrom="page">
            <wp:posOffset>490855</wp:posOffset>
          </wp:positionV>
          <wp:extent cx="1410970" cy="1268730"/>
          <wp:effectExtent l="0" t="0" r="0" b="0"/>
          <wp:wrapNone/>
          <wp:docPr id="1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6303"/>
    <w:multiLevelType w:val="hybridMultilevel"/>
    <w:tmpl w:val="5D60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737E707F"/>
    <w:multiLevelType w:val="hybridMultilevel"/>
    <w:tmpl w:val="5AA4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94"/>
    <w:rsid w:val="00001F4C"/>
    <w:rsid w:val="0000517F"/>
    <w:rsid w:val="000172EE"/>
    <w:rsid w:val="00026A59"/>
    <w:rsid w:val="00033A67"/>
    <w:rsid w:val="00040BA4"/>
    <w:rsid w:val="000454AA"/>
    <w:rsid w:val="00045DB8"/>
    <w:rsid w:val="00047F79"/>
    <w:rsid w:val="000558B3"/>
    <w:rsid w:val="000608C5"/>
    <w:rsid w:val="000717ED"/>
    <w:rsid w:val="00080D5B"/>
    <w:rsid w:val="000931C3"/>
    <w:rsid w:val="000A5C17"/>
    <w:rsid w:val="000B098F"/>
    <w:rsid w:val="000C4BBE"/>
    <w:rsid w:val="000D42CF"/>
    <w:rsid w:val="000E2EF9"/>
    <w:rsid w:val="000F26F3"/>
    <w:rsid w:val="000F5644"/>
    <w:rsid w:val="00104A9A"/>
    <w:rsid w:val="00107581"/>
    <w:rsid w:val="001177C8"/>
    <w:rsid w:val="00120AC4"/>
    <w:rsid w:val="00123A06"/>
    <w:rsid w:val="00137AC5"/>
    <w:rsid w:val="00141A9D"/>
    <w:rsid w:val="001479B8"/>
    <w:rsid w:val="00162A9E"/>
    <w:rsid w:val="00164621"/>
    <w:rsid w:val="001667BA"/>
    <w:rsid w:val="001B77C1"/>
    <w:rsid w:val="001D2060"/>
    <w:rsid w:val="001D250C"/>
    <w:rsid w:val="001E5E3D"/>
    <w:rsid w:val="001F0FF0"/>
    <w:rsid w:val="001F509F"/>
    <w:rsid w:val="001F5BC0"/>
    <w:rsid w:val="001F731E"/>
    <w:rsid w:val="00201991"/>
    <w:rsid w:val="002206D7"/>
    <w:rsid w:val="0022398C"/>
    <w:rsid w:val="00231F88"/>
    <w:rsid w:val="0023624C"/>
    <w:rsid w:val="00237DC4"/>
    <w:rsid w:val="00245FC1"/>
    <w:rsid w:val="00251868"/>
    <w:rsid w:val="002667B5"/>
    <w:rsid w:val="00271BEB"/>
    <w:rsid w:val="0029320F"/>
    <w:rsid w:val="002B1A19"/>
    <w:rsid w:val="002B4000"/>
    <w:rsid w:val="002E0013"/>
    <w:rsid w:val="002F1163"/>
    <w:rsid w:val="002F4365"/>
    <w:rsid w:val="00311B2D"/>
    <w:rsid w:val="003341E5"/>
    <w:rsid w:val="00351373"/>
    <w:rsid w:val="00351EAE"/>
    <w:rsid w:val="00355BF8"/>
    <w:rsid w:val="0038541E"/>
    <w:rsid w:val="003A6164"/>
    <w:rsid w:val="003A712F"/>
    <w:rsid w:val="003B1320"/>
    <w:rsid w:val="003B3031"/>
    <w:rsid w:val="003C250C"/>
    <w:rsid w:val="003C25EC"/>
    <w:rsid w:val="003C2E93"/>
    <w:rsid w:val="003C40F4"/>
    <w:rsid w:val="003C7EE9"/>
    <w:rsid w:val="003D2D73"/>
    <w:rsid w:val="003E0F0E"/>
    <w:rsid w:val="003F6435"/>
    <w:rsid w:val="003F786D"/>
    <w:rsid w:val="00401911"/>
    <w:rsid w:val="004143D0"/>
    <w:rsid w:val="004177CA"/>
    <w:rsid w:val="004216F1"/>
    <w:rsid w:val="00454901"/>
    <w:rsid w:val="00462558"/>
    <w:rsid w:val="00463736"/>
    <w:rsid w:val="00475E4B"/>
    <w:rsid w:val="004760C0"/>
    <w:rsid w:val="004B093F"/>
    <w:rsid w:val="004C61BE"/>
    <w:rsid w:val="004E3528"/>
    <w:rsid w:val="00511E90"/>
    <w:rsid w:val="00523F6E"/>
    <w:rsid w:val="00527CED"/>
    <w:rsid w:val="005531AC"/>
    <w:rsid w:val="0056156E"/>
    <w:rsid w:val="0057005C"/>
    <w:rsid w:val="00575FB8"/>
    <w:rsid w:val="0057696D"/>
    <w:rsid w:val="00592A8F"/>
    <w:rsid w:val="005953B2"/>
    <w:rsid w:val="005A7185"/>
    <w:rsid w:val="005D11DA"/>
    <w:rsid w:val="005D1FDD"/>
    <w:rsid w:val="005E3A0F"/>
    <w:rsid w:val="005E3EF0"/>
    <w:rsid w:val="005E6410"/>
    <w:rsid w:val="00607990"/>
    <w:rsid w:val="00624B5A"/>
    <w:rsid w:val="0065304C"/>
    <w:rsid w:val="00672C68"/>
    <w:rsid w:val="006A5C94"/>
    <w:rsid w:val="006B386C"/>
    <w:rsid w:val="006B6A88"/>
    <w:rsid w:val="006F2FA9"/>
    <w:rsid w:val="00711506"/>
    <w:rsid w:val="00712A82"/>
    <w:rsid w:val="00721CA7"/>
    <w:rsid w:val="00750B2C"/>
    <w:rsid w:val="00773552"/>
    <w:rsid w:val="00774B38"/>
    <w:rsid w:val="00776BEF"/>
    <w:rsid w:val="00777A2A"/>
    <w:rsid w:val="007943BB"/>
    <w:rsid w:val="007A1807"/>
    <w:rsid w:val="007A4CEC"/>
    <w:rsid w:val="007A6282"/>
    <w:rsid w:val="007A65E8"/>
    <w:rsid w:val="007C23AF"/>
    <w:rsid w:val="007C61CE"/>
    <w:rsid w:val="007C6833"/>
    <w:rsid w:val="007D13DB"/>
    <w:rsid w:val="007D53CD"/>
    <w:rsid w:val="007F5E3F"/>
    <w:rsid w:val="007F6092"/>
    <w:rsid w:val="0082462C"/>
    <w:rsid w:val="008274D1"/>
    <w:rsid w:val="00850D22"/>
    <w:rsid w:val="0085568C"/>
    <w:rsid w:val="008603A8"/>
    <w:rsid w:val="00875CC2"/>
    <w:rsid w:val="00883AD2"/>
    <w:rsid w:val="00884BF5"/>
    <w:rsid w:val="00891592"/>
    <w:rsid w:val="00893A23"/>
    <w:rsid w:val="008C0C85"/>
    <w:rsid w:val="008C549A"/>
    <w:rsid w:val="008C6DDF"/>
    <w:rsid w:val="009007B4"/>
    <w:rsid w:val="00902748"/>
    <w:rsid w:val="00924653"/>
    <w:rsid w:val="00957B1E"/>
    <w:rsid w:val="00980719"/>
    <w:rsid w:val="009916D2"/>
    <w:rsid w:val="00993CF5"/>
    <w:rsid w:val="0099643C"/>
    <w:rsid w:val="009C48BE"/>
    <w:rsid w:val="009D2135"/>
    <w:rsid w:val="009D794A"/>
    <w:rsid w:val="009E4207"/>
    <w:rsid w:val="00A02ACF"/>
    <w:rsid w:val="00A03213"/>
    <w:rsid w:val="00A105CA"/>
    <w:rsid w:val="00A21575"/>
    <w:rsid w:val="00A367C7"/>
    <w:rsid w:val="00A446DD"/>
    <w:rsid w:val="00A50C3D"/>
    <w:rsid w:val="00A5156F"/>
    <w:rsid w:val="00A71F0C"/>
    <w:rsid w:val="00A8015B"/>
    <w:rsid w:val="00AA0E27"/>
    <w:rsid w:val="00AB70AC"/>
    <w:rsid w:val="00AC4207"/>
    <w:rsid w:val="00AD075E"/>
    <w:rsid w:val="00AD07B5"/>
    <w:rsid w:val="00AE2886"/>
    <w:rsid w:val="00AE3251"/>
    <w:rsid w:val="00AE5AFB"/>
    <w:rsid w:val="00AE76E2"/>
    <w:rsid w:val="00B0756D"/>
    <w:rsid w:val="00B16BFB"/>
    <w:rsid w:val="00B25F5B"/>
    <w:rsid w:val="00B263C9"/>
    <w:rsid w:val="00B37122"/>
    <w:rsid w:val="00B60274"/>
    <w:rsid w:val="00B657B7"/>
    <w:rsid w:val="00B677A2"/>
    <w:rsid w:val="00B8351A"/>
    <w:rsid w:val="00B97967"/>
    <w:rsid w:val="00BA6D2A"/>
    <w:rsid w:val="00BA7F32"/>
    <w:rsid w:val="00BB0D77"/>
    <w:rsid w:val="00BB4AFC"/>
    <w:rsid w:val="00BB6E0A"/>
    <w:rsid w:val="00BC6E85"/>
    <w:rsid w:val="00BC78C5"/>
    <w:rsid w:val="00BD32E7"/>
    <w:rsid w:val="00BE212C"/>
    <w:rsid w:val="00C00CCB"/>
    <w:rsid w:val="00C02690"/>
    <w:rsid w:val="00C17114"/>
    <w:rsid w:val="00C30A08"/>
    <w:rsid w:val="00C364A7"/>
    <w:rsid w:val="00C46D6C"/>
    <w:rsid w:val="00C640E7"/>
    <w:rsid w:val="00C64A84"/>
    <w:rsid w:val="00C7049B"/>
    <w:rsid w:val="00C85DB5"/>
    <w:rsid w:val="00C9294E"/>
    <w:rsid w:val="00C956FD"/>
    <w:rsid w:val="00CA254A"/>
    <w:rsid w:val="00CA4114"/>
    <w:rsid w:val="00CA4A79"/>
    <w:rsid w:val="00CC7D7A"/>
    <w:rsid w:val="00CD0DBC"/>
    <w:rsid w:val="00D05650"/>
    <w:rsid w:val="00D13B90"/>
    <w:rsid w:val="00D17659"/>
    <w:rsid w:val="00D20DDD"/>
    <w:rsid w:val="00D27178"/>
    <w:rsid w:val="00D3070B"/>
    <w:rsid w:val="00D3785C"/>
    <w:rsid w:val="00D40E11"/>
    <w:rsid w:val="00D54B15"/>
    <w:rsid w:val="00D55926"/>
    <w:rsid w:val="00D57448"/>
    <w:rsid w:val="00D6431B"/>
    <w:rsid w:val="00D73EE9"/>
    <w:rsid w:val="00DA17A0"/>
    <w:rsid w:val="00DB0672"/>
    <w:rsid w:val="00DB1693"/>
    <w:rsid w:val="00DB7AA4"/>
    <w:rsid w:val="00DC45CB"/>
    <w:rsid w:val="00DD2552"/>
    <w:rsid w:val="00DF1CB4"/>
    <w:rsid w:val="00E00AF9"/>
    <w:rsid w:val="00E0309B"/>
    <w:rsid w:val="00E031DE"/>
    <w:rsid w:val="00E064E9"/>
    <w:rsid w:val="00E0720F"/>
    <w:rsid w:val="00E10A4F"/>
    <w:rsid w:val="00E116B1"/>
    <w:rsid w:val="00E132E2"/>
    <w:rsid w:val="00E361FE"/>
    <w:rsid w:val="00E5388B"/>
    <w:rsid w:val="00E540F6"/>
    <w:rsid w:val="00E90E5A"/>
    <w:rsid w:val="00E96379"/>
    <w:rsid w:val="00EA0520"/>
    <w:rsid w:val="00EA6195"/>
    <w:rsid w:val="00EB24D6"/>
    <w:rsid w:val="00EC0A71"/>
    <w:rsid w:val="00EC54C9"/>
    <w:rsid w:val="00ED36A7"/>
    <w:rsid w:val="00ED42C7"/>
    <w:rsid w:val="00ED4ED9"/>
    <w:rsid w:val="00ED7B33"/>
    <w:rsid w:val="00EE0304"/>
    <w:rsid w:val="00EE7DA2"/>
    <w:rsid w:val="00F0218C"/>
    <w:rsid w:val="00F179F5"/>
    <w:rsid w:val="00F21D63"/>
    <w:rsid w:val="00F21F21"/>
    <w:rsid w:val="00F305A4"/>
    <w:rsid w:val="00F36FB4"/>
    <w:rsid w:val="00F5027F"/>
    <w:rsid w:val="00F721FF"/>
    <w:rsid w:val="00F81B98"/>
    <w:rsid w:val="00FB34A4"/>
    <w:rsid w:val="00FC3F23"/>
    <w:rsid w:val="00FC6191"/>
    <w:rsid w:val="00FF2AF9"/>
    <w:rsid w:val="00FF5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1"/>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45DB8"/>
    <w:rPr>
      <w:rFonts w:ascii="Georgia" w:hAnsi="Georgi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1"/>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45DB8"/>
    <w:rPr>
      <w:rFonts w:ascii="Georgia" w:hAnsi="Georgi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6490">
      <w:bodyDiv w:val="1"/>
      <w:marLeft w:val="0"/>
      <w:marRight w:val="0"/>
      <w:marTop w:val="0"/>
      <w:marBottom w:val="0"/>
      <w:divBdr>
        <w:top w:val="none" w:sz="0" w:space="0" w:color="auto"/>
        <w:left w:val="none" w:sz="0" w:space="0" w:color="auto"/>
        <w:bottom w:val="none" w:sz="0" w:space="0" w:color="auto"/>
        <w:right w:val="none" w:sz="0" w:space="0" w:color="auto"/>
      </w:divBdr>
    </w:div>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gx/en/women-at-pwc/internationalwomensday/the-female-millennial.jhtml" TargetMode="External"/><Relationship Id="rId18" Type="http://schemas.openxmlformats.org/officeDocument/2006/relationships/hyperlink" Target="tel:%2B1%20646%20781-440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eforshe.org/" TargetMode="External"/><Relationship Id="rId7" Type="http://schemas.openxmlformats.org/officeDocument/2006/relationships/footnotes" Target="footnotes.xml"/><Relationship Id="rId12" Type="http://schemas.openxmlformats.org/officeDocument/2006/relationships/hyperlink" Target="file:///C:\Users\aflood002\AppData\Local\Temp\notesF3B52A\Julie%20Veisy\UK\M&amp;C\PwC" TargetMode="External"/><Relationship Id="rId17" Type="http://schemas.openxmlformats.org/officeDocument/2006/relationships/hyperlink" Target="http://www.unwomen.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women.org/" TargetMode="External"/><Relationship Id="rId20" Type="http://schemas.openxmlformats.org/officeDocument/2006/relationships/hyperlink" Target="http://www.heforsh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forshe.org/impac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wc.com/g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tel:%2B1%20646%20781-4496" TargetMode="External"/><Relationship Id="rId4" Type="http://schemas.microsoft.com/office/2007/relationships/stylesWithEffects" Target="stylesWithEffects.xml"/><Relationship Id="rId9" Type="http://schemas.openxmlformats.org/officeDocument/2006/relationships/hyperlink" Target="http://www.pwc.com/gx/en/leadership/dennis-nally.jhtml" TargetMode="External"/><Relationship Id="rId14" Type="http://schemas.openxmlformats.org/officeDocument/2006/relationships/hyperlink" Target="http://pwc.blogs.com/gender_agenda"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5B357-AF13-4D4C-85B0-7F515D2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853</Words>
  <Characters>4866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PricewaterhouseCoopers</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Andrea</cp:lastModifiedBy>
  <cp:revision>2</cp:revision>
  <cp:lastPrinted>2015-04-28T12:11:00Z</cp:lastPrinted>
  <dcterms:created xsi:type="dcterms:W3CDTF">2015-05-04T18:43:00Z</dcterms:created>
  <dcterms:modified xsi:type="dcterms:W3CDTF">2015-05-04T18:43:00Z</dcterms:modified>
</cp:coreProperties>
</file>