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E4" w:rsidRDefault="00496A71">
      <w:pPr>
        <w:tabs>
          <w:tab w:val="center" w:pos="4536"/>
        </w:tabs>
      </w:pPr>
      <w:r>
        <w:rPr>
          <w:noProof/>
          <w:lang w:val="en-US"/>
        </w:rPr>
        <mc:AlternateContent>
          <mc:Choice Requires="wps">
            <w:drawing>
              <wp:anchor distT="0" distB="0" distL="114300" distR="114300" simplePos="0" relativeHeight="251657216" behindDoc="0" locked="1" layoutInCell="1" allowOverlap="1" wp14:anchorId="004840CB" wp14:editId="6EEA685C">
                <wp:simplePos x="0" y="0"/>
                <wp:positionH relativeFrom="page">
                  <wp:posOffset>1115695</wp:posOffset>
                </wp:positionH>
                <wp:positionV relativeFrom="page">
                  <wp:posOffset>9792335</wp:posOffset>
                </wp:positionV>
                <wp:extent cx="5905500" cy="144145"/>
                <wp:effectExtent l="10795" t="10160" r="8255" b="7620"/>
                <wp:wrapNone/>
                <wp:docPr id="5"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7.85pt;margin-top:771.05pt;width:46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r w:rsidR="006F6FE4">
        <w:tab/>
      </w:r>
    </w:p>
    <w:p w:rsidR="006F6FE4" w:rsidRDefault="006F6FE4">
      <w:pPr>
        <w:pStyle w:val="Title"/>
        <w:rPr>
          <w:rFonts w:ascii="Georgia" w:hAnsi="Georgia"/>
        </w:rPr>
      </w:pPr>
      <w:r>
        <w:rPr>
          <w:rFonts w:ascii="Georgia" w:hAnsi="Georgia"/>
        </w:rPr>
        <w:t>News release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4645"/>
      </w:tblGrid>
      <w:tr w:rsidR="006F6FE4">
        <w:tc>
          <w:tcPr>
            <w:tcW w:w="2268" w:type="dxa"/>
          </w:tcPr>
          <w:p w:rsidR="006F6FE4" w:rsidRDefault="006F6FE4">
            <w:pPr>
              <w:rPr>
                <w:i/>
              </w:rPr>
            </w:pPr>
            <w:r>
              <w:rPr>
                <w:i/>
              </w:rPr>
              <w:t>Date</w:t>
            </w:r>
          </w:p>
        </w:tc>
        <w:tc>
          <w:tcPr>
            <w:tcW w:w="4645" w:type="dxa"/>
          </w:tcPr>
          <w:p w:rsidR="006F6FE4" w:rsidRDefault="006F6FE4">
            <w:pPr>
              <w:rPr>
                <w:b/>
              </w:rPr>
            </w:pPr>
            <w:r>
              <w:rPr>
                <w:b/>
              </w:rPr>
              <w:t>Embargoed until</w:t>
            </w:r>
            <w:r w:rsidR="00ED6E9C">
              <w:rPr>
                <w:b/>
              </w:rPr>
              <w:t xml:space="preserve"> </w:t>
            </w:r>
            <w:r w:rsidR="00FB6E44">
              <w:rPr>
                <w:b/>
              </w:rPr>
              <w:t xml:space="preserve"> </w:t>
            </w:r>
            <w:r w:rsidR="004126BE">
              <w:rPr>
                <w:b/>
              </w:rPr>
              <w:t>5</w:t>
            </w:r>
            <w:r w:rsidR="00431395">
              <w:rPr>
                <w:b/>
              </w:rPr>
              <w:t xml:space="preserve"> June</w:t>
            </w:r>
            <w:r w:rsidR="005F25DC">
              <w:rPr>
                <w:b/>
              </w:rPr>
              <w:t xml:space="preserve"> 2014</w:t>
            </w:r>
          </w:p>
          <w:p w:rsidR="006F6FE4" w:rsidRDefault="006F6FE4"/>
        </w:tc>
      </w:tr>
      <w:tr w:rsidR="006F6FE4">
        <w:tc>
          <w:tcPr>
            <w:tcW w:w="2268" w:type="dxa"/>
          </w:tcPr>
          <w:p w:rsidR="006F6FE4" w:rsidRDefault="006F6FE4">
            <w:pPr>
              <w:rPr>
                <w:i/>
              </w:rPr>
            </w:pPr>
            <w:r>
              <w:rPr>
                <w:i/>
              </w:rPr>
              <w:t>Contact</w:t>
            </w:r>
          </w:p>
        </w:tc>
        <w:tc>
          <w:tcPr>
            <w:tcW w:w="4645" w:type="dxa"/>
          </w:tcPr>
          <w:p w:rsidR="00BB0AAC" w:rsidRDefault="00BB0AAC" w:rsidP="00BB0AAC">
            <w:pPr>
              <w:tabs>
                <w:tab w:val="left" w:pos="1440"/>
              </w:tabs>
              <w:ind w:left="1440" w:hanging="1440"/>
              <w:rPr>
                <w:rFonts w:cs="Arial"/>
                <w:color w:val="000000"/>
                <w:lang w:val="it-IT"/>
              </w:rPr>
            </w:pPr>
            <w:r>
              <w:rPr>
                <w:rFonts w:cs="Arial"/>
                <w:bCs/>
                <w:color w:val="000000"/>
                <w:lang w:val="it-IT"/>
              </w:rPr>
              <w:t>Gill Carson, Media Relations, PwC</w:t>
            </w:r>
          </w:p>
          <w:p w:rsidR="00BB0AAC" w:rsidRDefault="00BB0AAC" w:rsidP="00BB0AAC">
            <w:pPr>
              <w:tabs>
                <w:tab w:val="left" w:pos="1440"/>
              </w:tabs>
              <w:ind w:left="1440" w:hanging="1440"/>
              <w:rPr>
                <w:rFonts w:cs="Arial"/>
                <w:color w:val="000000"/>
                <w:lang w:val="it-IT"/>
              </w:rPr>
            </w:pPr>
            <w:r>
              <w:rPr>
                <w:rFonts w:cs="Arial"/>
                <w:color w:val="000000"/>
                <w:lang w:val="it-IT"/>
              </w:rPr>
              <w:t>Tel: 020 7212 1391</w:t>
            </w:r>
          </w:p>
          <w:p w:rsidR="00BB0AAC" w:rsidRDefault="00BB0AAC" w:rsidP="00BB0AAC">
            <w:pPr>
              <w:pStyle w:val="Header"/>
              <w:tabs>
                <w:tab w:val="left" w:pos="1440"/>
              </w:tabs>
              <w:ind w:left="1440" w:hanging="1440"/>
              <w:rPr>
                <w:lang w:val="de-DE"/>
              </w:rPr>
            </w:pPr>
            <w:r>
              <w:rPr>
                <w:rFonts w:cs="Arial"/>
                <w:color w:val="000000"/>
                <w:lang w:val="it-IT"/>
              </w:rPr>
              <w:t xml:space="preserve">e-mail: </w:t>
            </w:r>
            <w:hyperlink r:id="rId9" w:history="1">
              <w:r>
                <w:rPr>
                  <w:rStyle w:val="Hyperlink"/>
                  <w:rFonts w:cs="Arial"/>
                  <w:lang w:val="it-IT"/>
                </w:rPr>
                <w:t>gill.carson@uk.pwc.com</w:t>
              </w:r>
            </w:hyperlink>
          </w:p>
          <w:p w:rsidR="006F6FE4" w:rsidRDefault="006F6FE4">
            <w:pPr>
              <w:pStyle w:val="Header"/>
              <w:tabs>
                <w:tab w:val="left" w:pos="1440"/>
              </w:tabs>
              <w:ind w:left="1440" w:hanging="1440"/>
              <w:rPr>
                <w:lang w:val="de-DE"/>
              </w:rPr>
            </w:pPr>
          </w:p>
        </w:tc>
      </w:tr>
      <w:tr w:rsidR="006F6FE4">
        <w:tc>
          <w:tcPr>
            <w:tcW w:w="2268" w:type="dxa"/>
          </w:tcPr>
          <w:p w:rsidR="006F6FE4" w:rsidRDefault="006F6FE4">
            <w:pPr>
              <w:rPr>
                <w:i/>
              </w:rPr>
            </w:pPr>
            <w:r>
              <w:rPr>
                <w:i/>
              </w:rPr>
              <w:t xml:space="preserve">Pages </w:t>
            </w:r>
          </w:p>
        </w:tc>
        <w:tc>
          <w:tcPr>
            <w:tcW w:w="4645" w:type="dxa"/>
          </w:tcPr>
          <w:p w:rsidR="006F6FE4" w:rsidRDefault="006F6FE4">
            <w:r>
              <w:t>2</w:t>
            </w:r>
          </w:p>
        </w:tc>
      </w:tr>
    </w:tbl>
    <w:p w:rsidR="00395C8F" w:rsidRDefault="00496A71" w:rsidP="00395C8F">
      <w:pPr>
        <w:jc w:val="center"/>
        <w:rPr>
          <w:rFonts w:eastAsia="SimSun"/>
          <w:b/>
          <w:color w:val="000000"/>
          <w:szCs w:val="20"/>
        </w:rPr>
      </w:pPr>
      <w:r>
        <w:rPr>
          <w:noProof/>
          <w:sz w:val="24"/>
          <w:szCs w:val="20"/>
          <w:lang w:val="en-US"/>
        </w:rPr>
        <mc:AlternateContent>
          <mc:Choice Requires="wps">
            <w:drawing>
              <wp:anchor distT="0" distB="0" distL="114300" distR="114300" simplePos="0" relativeHeight="251658240" behindDoc="0" locked="0" layoutInCell="1" allowOverlap="1" wp14:anchorId="31B28F9B" wp14:editId="2A3BEAAD">
                <wp:simplePos x="0" y="0"/>
                <wp:positionH relativeFrom="page">
                  <wp:posOffset>1194435</wp:posOffset>
                </wp:positionH>
                <wp:positionV relativeFrom="page">
                  <wp:posOffset>3622675</wp:posOffset>
                </wp:positionV>
                <wp:extent cx="5779135" cy="0"/>
                <wp:effectExtent l="13335" t="12700" r="8255" b="63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05pt,285.25pt" to="549.1pt,2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kd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T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" strokecolor="#e36c0a">
                <w10:wrap anchorx="page" anchory="page"/>
              </v:line>
            </w:pict>
          </mc:Fallback>
        </mc:AlternateContent>
      </w:r>
      <w:r w:rsidR="006F6FE4">
        <w:rPr>
          <w:rFonts w:cs="Arial"/>
          <w:b/>
          <w:i/>
          <w:iCs/>
        </w:rPr>
        <w:br w:type="textWrapping" w:clear="all"/>
      </w:r>
    </w:p>
    <w:p w:rsidR="00395C8F" w:rsidRDefault="00395C8F" w:rsidP="00395C8F">
      <w:pPr>
        <w:jc w:val="center"/>
        <w:rPr>
          <w:rFonts w:eastAsia="SimSun"/>
          <w:b/>
          <w:color w:val="000000"/>
          <w:szCs w:val="20"/>
        </w:rPr>
      </w:pPr>
    </w:p>
    <w:p w:rsidR="000906F5" w:rsidRPr="006A3620" w:rsidRDefault="00654D1D" w:rsidP="00900A7A">
      <w:pPr>
        <w:jc w:val="center"/>
        <w:rPr>
          <w:rFonts w:eastAsia="SimSun"/>
          <w:b/>
          <w:color w:val="000000"/>
          <w:sz w:val="24"/>
          <w:szCs w:val="24"/>
        </w:rPr>
      </w:pPr>
      <w:r w:rsidRPr="006A3620">
        <w:rPr>
          <w:rFonts w:eastAsia="SimSun"/>
          <w:b/>
          <w:color w:val="000000"/>
          <w:sz w:val="24"/>
          <w:szCs w:val="24"/>
        </w:rPr>
        <w:t>Expectations realigned</w:t>
      </w:r>
      <w:r w:rsidR="00900A7A" w:rsidRPr="006A3620">
        <w:rPr>
          <w:rFonts w:eastAsia="SimSun"/>
          <w:b/>
          <w:color w:val="000000"/>
          <w:sz w:val="24"/>
          <w:szCs w:val="24"/>
        </w:rPr>
        <w:t xml:space="preserve"> as global mining industry </w:t>
      </w:r>
      <w:r w:rsidR="006A3620">
        <w:rPr>
          <w:rFonts w:eastAsia="SimSun"/>
          <w:b/>
          <w:color w:val="000000"/>
          <w:sz w:val="24"/>
          <w:szCs w:val="24"/>
        </w:rPr>
        <w:br/>
      </w:r>
      <w:r w:rsidR="00900A7A" w:rsidRPr="006A3620">
        <w:rPr>
          <w:rFonts w:eastAsia="SimSun"/>
          <w:b/>
          <w:color w:val="000000"/>
          <w:sz w:val="24"/>
          <w:szCs w:val="24"/>
        </w:rPr>
        <w:t>responds to tough times</w:t>
      </w:r>
    </w:p>
    <w:p w:rsidR="00C96375" w:rsidRPr="00616CBA" w:rsidRDefault="00C96375" w:rsidP="00C96375">
      <w:pPr>
        <w:autoSpaceDE w:val="0"/>
        <w:autoSpaceDN w:val="0"/>
        <w:adjustRightInd w:val="0"/>
        <w:snapToGrid w:val="0"/>
        <w:spacing w:line="240" w:lineRule="auto"/>
        <w:rPr>
          <w:rFonts w:eastAsia="SimSun"/>
          <w:b/>
          <w:color w:val="000000"/>
          <w:szCs w:val="20"/>
        </w:rPr>
      </w:pPr>
    </w:p>
    <w:p w:rsidR="004C77FF" w:rsidRDefault="002A7733" w:rsidP="00BB5F7E">
      <w:pPr>
        <w:numPr>
          <w:ilvl w:val="0"/>
          <w:numId w:val="5"/>
        </w:numPr>
        <w:autoSpaceDE w:val="0"/>
        <w:autoSpaceDN w:val="0"/>
        <w:adjustRightInd w:val="0"/>
        <w:spacing w:line="240" w:lineRule="auto"/>
        <w:rPr>
          <w:rFonts w:cs="Arial"/>
          <w:bCs/>
          <w:i/>
          <w:color w:val="000000"/>
          <w:szCs w:val="20"/>
          <w:lang w:val="en-AU" w:eastAsia="en-AU"/>
        </w:rPr>
      </w:pPr>
      <w:r>
        <w:rPr>
          <w:rFonts w:cs="Arial"/>
          <w:bCs/>
          <w:i/>
          <w:color w:val="000000"/>
          <w:szCs w:val="20"/>
          <w:lang w:val="en-AU" w:eastAsia="en-AU"/>
        </w:rPr>
        <w:t>Overall, m</w:t>
      </w:r>
      <w:r w:rsidR="004C77FF">
        <w:rPr>
          <w:rFonts w:cs="Arial"/>
          <w:bCs/>
          <w:i/>
          <w:color w:val="000000"/>
          <w:szCs w:val="20"/>
          <w:lang w:val="en-AU" w:eastAsia="en-AU"/>
        </w:rPr>
        <w:t>arket values plummeted $280 billion, with gold miners particularly hard hit</w:t>
      </w:r>
    </w:p>
    <w:p w:rsidR="00D76FF7" w:rsidRPr="00D76FF7" w:rsidRDefault="00BB5F7E" w:rsidP="00D76FF7">
      <w:pPr>
        <w:numPr>
          <w:ilvl w:val="0"/>
          <w:numId w:val="5"/>
        </w:numPr>
        <w:autoSpaceDE w:val="0"/>
        <w:autoSpaceDN w:val="0"/>
        <w:adjustRightInd w:val="0"/>
        <w:spacing w:line="240" w:lineRule="auto"/>
        <w:rPr>
          <w:rFonts w:cs="Arial"/>
          <w:bCs/>
          <w:i/>
          <w:color w:val="000000"/>
          <w:szCs w:val="20"/>
          <w:lang w:val="en-AU" w:eastAsia="en-AU"/>
        </w:rPr>
      </w:pPr>
      <w:r w:rsidRPr="004C77FF">
        <w:rPr>
          <w:rFonts w:cs="Arial"/>
          <w:bCs/>
          <w:i/>
          <w:color w:val="000000"/>
          <w:szCs w:val="20"/>
          <w:lang w:val="en-AU" w:eastAsia="en-AU"/>
        </w:rPr>
        <w:t>Record impairments of $57 billion in 2013</w:t>
      </w:r>
      <w:r w:rsidR="004C77FF" w:rsidRPr="004C77FF">
        <w:rPr>
          <w:rFonts w:cs="Arial"/>
          <w:bCs/>
          <w:i/>
          <w:color w:val="000000"/>
          <w:szCs w:val="20"/>
          <w:lang w:val="en-AU" w:eastAsia="en-AU"/>
        </w:rPr>
        <w:t xml:space="preserve"> and </w:t>
      </w:r>
      <w:r w:rsidR="004C77FF">
        <w:rPr>
          <w:rFonts w:cs="Arial"/>
          <w:bCs/>
          <w:i/>
          <w:color w:val="000000"/>
          <w:szCs w:val="20"/>
          <w:lang w:val="en-AU" w:eastAsia="en-AU"/>
        </w:rPr>
        <w:t>n</w:t>
      </w:r>
      <w:r w:rsidRPr="004C77FF">
        <w:rPr>
          <w:rFonts w:cs="Arial"/>
          <w:bCs/>
          <w:i/>
          <w:color w:val="000000"/>
          <w:szCs w:val="20"/>
          <w:lang w:val="en-AU" w:eastAsia="en-AU"/>
        </w:rPr>
        <w:t>et profits down 72%</w:t>
      </w:r>
      <w:r w:rsidR="004C77FF">
        <w:rPr>
          <w:rFonts w:cs="Arial"/>
          <w:bCs/>
          <w:i/>
          <w:color w:val="000000"/>
          <w:szCs w:val="20"/>
          <w:lang w:val="en-AU" w:eastAsia="en-AU"/>
        </w:rPr>
        <w:t xml:space="preserve"> to </w:t>
      </w:r>
      <w:r w:rsidRPr="004C77FF">
        <w:rPr>
          <w:rFonts w:cs="Arial"/>
          <w:bCs/>
          <w:i/>
          <w:color w:val="000000"/>
          <w:szCs w:val="20"/>
          <w:lang w:val="en-AU" w:eastAsia="en-AU"/>
        </w:rPr>
        <w:t>$20 billion</w:t>
      </w:r>
      <w:r w:rsidR="00CC682C" w:rsidRPr="00CC682C">
        <w:rPr>
          <w:rFonts w:cs="Arial"/>
          <w:bCs/>
          <w:i/>
          <w:color w:val="000000"/>
          <w:szCs w:val="20"/>
          <w:lang w:val="en-AU" w:eastAsia="en-AU"/>
        </w:rPr>
        <w:t xml:space="preserve"> </w:t>
      </w:r>
    </w:p>
    <w:p w:rsidR="00CC682C" w:rsidRDefault="00CC682C" w:rsidP="00CC682C">
      <w:pPr>
        <w:numPr>
          <w:ilvl w:val="0"/>
          <w:numId w:val="5"/>
        </w:numPr>
        <w:autoSpaceDE w:val="0"/>
        <w:autoSpaceDN w:val="0"/>
        <w:adjustRightInd w:val="0"/>
        <w:spacing w:line="240" w:lineRule="auto"/>
        <w:rPr>
          <w:rFonts w:cs="Arial"/>
          <w:bCs/>
          <w:i/>
          <w:color w:val="000000"/>
          <w:szCs w:val="20"/>
          <w:lang w:val="en-AU" w:eastAsia="en-AU"/>
        </w:rPr>
      </w:pPr>
      <w:r>
        <w:rPr>
          <w:rFonts w:cs="Arial"/>
          <w:bCs/>
          <w:i/>
          <w:color w:val="000000"/>
          <w:szCs w:val="20"/>
          <w:lang w:val="en-AU" w:eastAsia="en-AU"/>
        </w:rPr>
        <w:t>Forecast capex of $116 billion, 11% lower than 2013</w:t>
      </w:r>
      <w:r w:rsidR="00CC4289">
        <w:rPr>
          <w:rFonts w:cs="Arial"/>
          <w:bCs/>
          <w:i/>
          <w:color w:val="000000"/>
          <w:szCs w:val="20"/>
          <w:lang w:val="en-AU" w:eastAsia="en-AU"/>
        </w:rPr>
        <w:t xml:space="preserve"> </w:t>
      </w:r>
      <w:r w:rsidR="00DD6FDD">
        <w:rPr>
          <w:rFonts w:cs="Arial"/>
          <w:bCs/>
          <w:i/>
          <w:color w:val="000000"/>
          <w:szCs w:val="20"/>
          <w:lang w:val="en-AU" w:eastAsia="en-AU"/>
        </w:rPr>
        <w:t xml:space="preserve">as </w:t>
      </w:r>
      <w:r w:rsidR="00CC4289">
        <w:rPr>
          <w:rFonts w:cs="Arial"/>
          <w:bCs/>
          <w:i/>
          <w:color w:val="000000"/>
          <w:szCs w:val="20"/>
          <w:lang w:val="en-AU" w:eastAsia="en-AU"/>
        </w:rPr>
        <w:t>capital velocity</w:t>
      </w:r>
      <w:r w:rsidR="00DD6FDD">
        <w:rPr>
          <w:rFonts w:cs="Arial"/>
          <w:bCs/>
          <w:i/>
          <w:color w:val="000000"/>
          <w:szCs w:val="20"/>
          <w:lang w:val="en-AU" w:eastAsia="en-AU"/>
        </w:rPr>
        <w:t xml:space="preserve"> slows</w:t>
      </w:r>
    </w:p>
    <w:p w:rsidR="00900A7A" w:rsidRPr="00CC4289" w:rsidRDefault="00900A7A" w:rsidP="00CC4289">
      <w:pPr>
        <w:numPr>
          <w:ilvl w:val="0"/>
          <w:numId w:val="5"/>
        </w:numPr>
        <w:autoSpaceDE w:val="0"/>
        <w:autoSpaceDN w:val="0"/>
        <w:adjustRightInd w:val="0"/>
        <w:spacing w:line="240" w:lineRule="auto"/>
        <w:rPr>
          <w:rFonts w:cs="Arial"/>
          <w:bCs/>
          <w:i/>
          <w:color w:val="000000"/>
          <w:szCs w:val="20"/>
          <w:lang w:val="en-AU" w:eastAsia="en-AU"/>
        </w:rPr>
      </w:pPr>
      <w:r w:rsidRPr="00395C8F">
        <w:rPr>
          <w:i/>
        </w:rPr>
        <w:t xml:space="preserve">Emerging market </w:t>
      </w:r>
      <w:r>
        <w:rPr>
          <w:i/>
        </w:rPr>
        <w:t xml:space="preserve">mining </w:t>
      </w:r>
      <w:r w:rsidRPr="00395C8F">
        <w:rPr>
          <w:i/>
        </w:rPr>
        <w:t xml:space="preserve">companies netted $24 billion </w:t>
      </w:r>
      <w:r>
        <w:rPr>
          <w:i/>
        </w:rPr>
        <w:t>while</w:t>
      </w:r>
      <w:r w:rsidRPr="00395C8F">
        <w:rPr>
          <w:i/>
        </w:rPr>
        <w:t xml:space="preserve"> developed market companies lost $4 billion collectively</w:t>
      </w:r>
    </w:p>
    <w:p w:rsidR="004C77FF" w:rsidRPr="00CC682C" w:rsidRDefault="004C77FF" w:rsidP="00CC682C">
      <w:pPr>
        <w:autoSpaceDE w:val="0"/>
        <w:autoSpaceDN w:val="0"/>
        <w:adjustRightInd w:val="0"/>
        <w:spacing w:line="240" w:lineRule="auto"/>
        <w:ind w:left="720"/>
        <w:rPr>
          <w:rFonts w:cs="Arial"/>
          <w:bCs/>
          <w:i/>
          <w:color w:val="000000"/>
          <w:szCs w:val="20"/>
          <w:lang w:val="en-AU" w:eastAsia="en-AU"/>
        </w:rPr>
      </w:pPr>
    </w:p>
    <w:p w:rsidR="00CC4289" w:rsidRDefault="006A3620" w:rsidP="004453DC">
      <w:pPr>
        <w:snapToGrid w:val="0"/>
        <w:spacing w:after="120"/>
        <w:rPr>
          <w:rFonts w:eastAsia="SimSun"/>
        </w:rPr>
      </w:pPr>
      <w:r w:rsidRPr="006A3620">
        <w:rPr>
          <w:rFonts w:eastAsia="SimSun"/>
          <w:b/>
        </w:rPr>
        <w:t>London, 5 June 2014</w:t>
      </w:r>
      <w:r>
        <w:rPr>
          <w:rFonts w:eastAsia="SimSun"/>
        </w:rPr>
        <w:noBreakHyphen/>
      </w:r>
      <w:r>
        <w:rPr>
          <w:rFonts w:eastAsia="SimSun"/>
        </w:rPr>
        <w:noBreakHyphen/>
      </w:r>
      <w:r w:rsidR="00CC4289">
        <w:rPr>
          <w:rFonts w:eastAsia="SimSun"/>
        </w:rPr>
        <w:t>2013 was a year that forced the global mining industry to realign expectations in one of the most difficult operating environments for years</w:t>
      </w:r>
      <w:r w:rsidR="00DD6FDD">
        <w:rPr>
          <w:rFonts w:eastAsia="SimSun"/>
        </w:rPr>
        <w:t>,</w:t>
      </w:r>
      <w:r w:rsidR="00CC4289">
        <w:rPr>
          <w:rFonts w:eastAsia="SimSun"/>
        </w:rPr>
        <w:t xml:space="preserve"> according to PwC’s annual </w:t>
      </w:r>
      <w:r w:rsidR="00CC4289" w:rsidRPr="00CF2C05">
        <w:rPr>
          <w:rFonts w:eastAsia="SimSun"/>
          <w:i/>
        </w:rPr>
        <w:t>Mine</w:t>
      </w:r>
      <w:r w:rsidR="00CC4289">
        <w:rPr>
          <w:rFonts w:eastAsia="SimSun"/>
        </w:rPr>
        <w:t xml:space="preserve"> report.</w:t>
      </w:r>
    </w:p>
    <w:p w:rsidR="00CC4289" w:rsidRDefault="00CC4289" w:rsidP="00CC4289">
      <w:pPr>
        <w:snapToGrid w:val="0"/>
        <w:spacing w:after="120"/>
        <w:rPr>
          <w:rFonts w:eastAsia="SimSun"/>
        </w:rPr>
      </w:pPr>
      <w:r w:rsidRPr="004453DC">
        <w:rPr>
          <w:rFonts w:eastAsia="SimSun"/>
        </w:rPr>
        <w:t xml:space="preserve">According to </w:t>
      </w:r>
      <w:r w:rsidR="005D0D26">
        <w:rPr>
          <w:rFonts w:eastAsia="SimSun"/>
        </w:rPr>
        <w:t>new analysis of the largest 40 miners from PwC</w:t>
      </w:r>
      <w:r>
        <w:rPr>
          <w:rFonts w:eastAsia="SimSun"/>
        </w:rPr>
        <w:t xml:space="preserve">, </w:t>
      </w:r>
      <w:r w:rsidRPr="004453DC">
        <w:rPr>
          <w:rFonts w:eastAsia="SimSun"/>
        </w:rPr>
        <w:t>no one was immune</w:t>
      </w:r>
      <w:r w:rsidR="0041581B">
        <w:rPr>
          <w:rFonts w:eastAsia="SimSun"/>
        </w:rPr>
        <w:t>. C</w:t>
      </w:r>
      <w:r w:rsidRPr="004453DC">
        <w:rPr>
          <w:rFonts w:eastAsia="SimSun"/>
        </w:rPr>
        <w:t xml:space="preserve">ommodity prices, led by gold’s greatest annual decline in over 30 years, decreased significantly and mining </w:t>
      </w:r>
      <w:r w:rsidR="00654D1D">
        <w:rPr>
          <w:rFonts w:eastAsia="SimSun"/>
        </w:rPr>
        <w:t>stocks</w:t>
      </w:r>
      <w:r w:rsidRPr="004453DC">
        <w:rPr>
          <w:rFonts w:eastAsia="SimSun"/>
        </w:rPr>
        <w:t xml:space="preserve"> fell 23%. This, along with record impairments, means profitability in the industry was at its lowest level in a decade. </w:t>
      </w:r>
    </w:p>
    <w:p w:rsidR="00445765" w:rsidRDefault="002E3936" w:rsidP="002C70BE">
      <w:pPr>
        <w:snapToGrid w:val="0"/>
        <w:spacing w:after="120"/>
        <w:rPr>
          <w:rFonts w:eastAsia="SimSun"/>
        </w:rPr>
      </w:pPr>
      <w:r w:rsidRPr="004453DC">
        <w:rPr>
          <w:rFonts w:eastAsia="SimSun"/>
        </w:rPr>
        <w:t>John Gravelle, g</w:t>
      </w:r>
      <w:r>
        <w:rPr>
          <w:rFonts w:eastAsia="SimSun"/>
        </w:rPr>
        <w:t>lobal mining leader, PwC, said:</w:t>
      </w:r>
      <w:r w:rsidR="00A546D4">
        <w:rPr>
          <w:rFonts w:eastAsia="SimSun"/>
        </w:rPr>
        <w:t xml:space="preserve"> </w:t>
      </w:r>
    </w:p>
    <w:p w:rsidR="002C70BE" w:rsidRPr="002C70BE" w:rsidRDefault="002C70BE" w:rsidP="002C70BE">
      <w:pPr>
        <w:snapToGrid w:val="0"/>
        <w:spacing w:after="120"/>
        <w:ind w:left="720"/>
      </w:pPr>
      <w:r>
        <w:rPr>
          <w:rFonts w:eastAsia="SimSun"/>
        </w:rPr>
        <w:t>“T</w:t>
      </w:r>
      <w:r w:rsidRPr="004453DC">
        <w:rPr>
          <w:rFonts w:eastAsia="SimSun"/>
        </w:rPr>
        <w:t>he industry is adjusting to tough times in the short-term</w:t>
      </w:r>
      <w:r>
        <w:rPr>
          <w:rFonts w:eastAsia="SimSun"/>
        </w:rPr>
        <w:t xml:space="preserve"> with strategies in place to regain confidence</w:t>
      </w:r>
      <w:r w:rsidR="0041581B">
        <w:rPr>
          <w:rFonts w:eastAsia="SimSun"/>
        </w:rPr>
        <w:t>. F</w:t>
      </w:r>
      <w:r>
        <w:rPr>
          <w:rFonts w:eastAsia="SimSun"/>
        </w:rPr>
        <w:t xml:space="preserve">or example, </w:t>
      </w:r>
      <w:r w:rsidR="0041581B">
        <w:rPr>
          <w:rFonts w:eastAsia="SimSun"/>
        </w:rPr>
        <w:t xml:space="preserve">we’ve seen </w:t>
      </w:r>
      <w:r w:rsidRPr="004453DC">
        <w:rPr>
          <w:rFonts w:eastAsia="SimSun"/>
        </w:rPr>
        <w:t>new faces at the helm of almost half of the largest 40 mining companies in the last two years</w:t>
      </w:r>
      <w:r>
        <w:rPr>
          <w:rFonts w:eastAsia="SimSun"/>
        </w:rPr>
        <w:t>.</w:t>
      </w:r>
    </w:p>
    <w:p w:rsidR="002C70BE" w:rsidRDefault="002C70BE" w:rsidP="002C70BE">
      <w:pPr>
        <w:snapToGrid w:val="0"/>
        <w:spacing w:after="120"/>
        <w:ind w:left="720"/>
      </w:pPr>
      <w:r>
        <w:rPr>
          <w:rFonts w:eastAsia="SimSun"/>
        </w:rPr>
        <w:t>“D</w:t>
      </w:r>
      <w:r w:rsidRPr="00531172">
        <w:t>espite diminished profitability and shrin</w:t>
      </w:r>
      <w:r>
        <w:t xml:space="preserve">king cash, </w:t>
      </w:r>
      <w:r w:rsidRPr="004453DC">
        <w:rPr>
          <w:rFonts w:eastAsia="SimSun"/>
        </w:rPr>
        <w:t xml:space="preserve">underlying performance </w:t>
      </w:r>
      <w:r>
        <w:rPr>
          <w:rFonts w:eastAsia="SimSun"/>
        </w:rPr>
        <w:t xml:space="preserve">in the industry </w:t>
      </w:r>
      <w:r w:rsidR="00485A72">
        <w:rPr>
          <w:rFonts w:eastAsia="SimSun"/>
        </w:rPr>
        <w:t>as represented by adjusted E</w:t>
      </w:r>
      <w:r w:rsidR="009A1B48">
        <w:rPr>
          <w:rFonts w:eastAsia="SimSun"/>
        </w:rPr>
        <w:t>B</w:t>
      </w:r>
      <w:r w:rsidR="00485A72">
        <w:rPr>
          <w:rFonts w:eastAsia="SimSun"/>
        </w:rPr>
        <w:t xml:space="preserve">ITDA, </w:t>
      </w:r>
      <w:r w:rsidRPr="004453DC">
        <w:rPr>
          <w:rFonts w:eastAsia="SimSun"/>
        </w:rPr>
        <w:t>withstood the tough conditions, only down 8% in 2013.</w:t>
      </w:r>
      <w:r w:rsidR="00654D1D">
        <w:rPr>
          <w:rFonts w:eastAsia="SimSun"/>
        </w:rPr>
        <w:t xml:space="preserve"> D</w:t>
      </w:r>
      <w:r>
        <w:t>ividend yields</w:t>
      </w:r>
      <w:r w:rsidR="00654D1D">
        <w:t xml:space="preserve"> also</w:t>
      </w:r>
      <w:r>
        <w:t xml:space="preserve"> </w:t>
      </w:r>
      <w:r w:rsidRPr="00281AB7">
        <w:t xml:space="preserve">continued to increase, with </w:t>
      </w:r>
      <w:r>
        <w:t xml:space="preserve">gross </w:t>
      </w:r>
      <w:r w:rsidRPr="00281AB7">
        <w:t>dividends paid up 5% and di</w:t>
      </w:r>
      <w:r>
        <w:t xml:space="preserve">vidend yields slightly up to 4%.”  </w:t>
      </w:r>
    </w:p>
    <w:p w:rsidR="004453DC" w:rsidRPr="004453DC" w:rsidRDefault="00B552B6" w:rsidP="004453DC">
      <w:pPr>
        <w:snapToGrid w:val="0"/>
        <w:spacing w:after="120"/>
        <w:rPr>
          <w:rFonts w:eastAsia="SimSun"/>
        </w:rPr>
      </w:pPr>
      <w:r w:rsidRPr="00B552B6">
        <w:rPr>
          <w:rFonts w:eastAsia="SimSun"/>
          <w:i/>
        </w:rPr>
        <w:t>Mine</w:t>
      </w:r>
      <w:r>
        <w:rPr>
          <w:rFonts w:eastAsia="SimSun"/>
        </w:rPr>
        <w:t xml:space="preserve"> found that f</w:t>
      </w:r>
      <w:r w:rsidR="004453DC" w:rsidRPr="004453DC">
        <w:rPr>
          <w:rFonts w:eastAsia="SimSun"/>
        </w:rPr>
        <w:t xml:space="preserve">or the first time, 2013 saw the majority of the 40 largest mining companies come from emerging markets, and given their current performance and greater </w:t>
      </w:r>
      <w:r w:rsidR="00CC4289">
        <w:rPr>
          <w:rFonts w:eastAsia="SimSun"/>
        </w:rPr>
        <w:t xml:space="preserve">recent </w:t>
      </w:r>
      <w:r w:rsidR="004453DC" w:rsidRPr="004453DC">
        <w:rPr>
          <w:rFonts w:eastAsia="SimSun"/>
        </w:rPr>
        <w:t>appetite to spend on capital, this tren</w:t>
      </w:r>
      <w:r>
        <w:rPr>
          <w:rFonts w:eastAsia="SimSun"/>
        </w:rPr>
        <w:t>d is set to continue</w:t>
      </w:r>
      <w:r w:rsidR="004453DC" w:rsidRPr="004453DC">
        <w:rPr>
          <w:rFonts w:eastAsia="SimSun"/>
        </w:rPr>
        <w:t>.</w:t>
      </w:r>
    </w:p>
    <w:p w:rsidR="004453DC" w:rsidRPr="004453DC" w:rsidRDefault="005D0D26" w:rsidP="004453DC">
      <w:pPr>
        <w:snapToGrid w:val="0"/>
        <w:spacing w:after="120"/>
        <w:rPr>
          <w:rFonts w:eastAsia="SimSun"/>
        </w:rPr>
      </w:pPr>
      <w:r>
        <w:rPr>
          <w:rFonts w:eastAsia="SimSun"/>
        </w:rPr>
        <w:t>The</w:t>
      </w:r>
      <w:r w:rsidR="004453DC" w:rsidRPr="004453DC">
        <w:rPr>
          <w:rFonts w:eastAsia="SimSun"/>
        </w:rPr>
        <w:t xml:space="preserve"> change in the global mining landscape </w:t>
      </w:r>
      <w:r>
        <w:rPr>
          <w:rFonts w:eastAsia="SimSun"/>
        </w:rPr>
        <w:t xml:space="preserve">also </w:t>
      </w:r>
      <w:r w:rsidR="004453DC" w:rsidRPr="004453DC">
        <w:rPr>
          <w:rFonts w:eastAsia="SimSun"/>
        </w:rPr>
        <w:t xml:space="preserve">saw </w:t>
      </w:r>
      <w:r>
        <w:rPr>
          <w:rFonts w:eastAsia="SimSun"/>
        </w:rPr>
        <w:t xml:space="preserve">a divergence in the collective performance between </w:t>
      </w:r>
      <w:r w:rsidR="004453DC" w:rsidRPr="004453DC">
        <w:rPr>
          <w:rFonts w:eastAsia="SimSun"/>
        </w:rPr>
        <w:t xml:space="preserve">emerging market companies </w:t>
      </w:r>
      <w:r>
        <w:rPr>
          <w:rFonts w:eastAsia="SimSun"/>
        </w:rPr>
        <w:t>and</w:t>
      </w:r>
      <w:r w:rsidR="004453DC" w:rsidRPr="004453DC">
        <w:rPr>
          <w:rFonts w:eastAsia="SimSun"/>
        </w:rPr>
        <w:t xml:space="preserve"> their developed market counterparts</w:t>
      </w:r>
      <w:r w:rsidR="0041581B">
        <w:rPr>
          <w:rFonts w:eastAsia="SimSun"/>
        </w:rPr>
        <w:t xml:space="preserve">. </w:t>
      </w:r>
      <w:r w:rsidR="004453DC" w:rsidRPr="004453DC">
        <w:rPr>
          <w:rFonts w:eastAsia="SimSun"/>
        </w:rPr>
        <w:t>2013 net profits from emerging market companies were $24 billion in aggregate, compared to an aggregate net loss of $4 billion for developed market companies, impacted particularly by impairments.</w:t>
      </w:r>
    </w:p>
    <w:p w:rsidR="006A3620" w:rsidRDefault="006A3620">
      <w:pPr>
        <w:spacing w:line="240" w:lineRule="auto"/>
        <w:rPr>
          <w:rFonts w:eastAsia="SimSun"/>
        </w:rPr>
      </w:pPr>
      <w:r>
        <w:rPr>
          <w:rFonts w:eastAsia="SimSun"/>
        </w:rPr>
        <w:br w:type="page"/>
      </w:r>
    </w:p>
    <w:p w:rsidR="004453DC" w:rsidRPr="004453DC" w:rsidRDefault="004453DC" w:rsidP="004453DC">
      <w:pPr>
        <w:snapToGrid w:val="0"/>
        <w:spacing w:after="120"/>
        <w:rPr>
          <w:rFonts w:eastAsia="SimSun"/>
        </w:rPr>
      </w:pPr>
      <w:r w:rsidRPr="004453DC">
        <w:rPr>
          <w:rFonts w:eastAsia="SimSun"/>
        </w:rPr>
        <w:lastRenderedPageBreak/>
        <w:t>Against this backdrop, the licence to operate in all corners of the globe is becoming more challenging, with governments increasingly eager to expand their share of royalties and taxes. Election results in 2014 in Brazil, India, Indonesia and South Africa may further alter the influence</w:t>
      </w:r>
      <w:r>
        <w:rPr>
          <w:rFonts w:eastAsia="SimSun"/>
        </w:rPr>
        <w:t xml:space="preserve"> of emerging markets on mining.</w:t>
      </w:r>
    </w:p>
    <w:p w:rsidR="004453DC" w:rsidRDefault="004453DC" w:rsidP="004453DC">
      <w:pPr>
        <w:snapToGrid w:val="0"/>
        <w:spacing w:after="120"/>
        <w:rPr>
          <w:rFonts w:eastAsia="SimSun"/>
        </w:rPr>
      </w:pPr>
      <w:r w:rsidRPr="004453DC">
        <w:rPr>
          <w:rFonts w:eastAsia="SimSun"/>
        </w:rPr>
        <w:t>John Gravelle, g</w:t>
      </w:r>
      <w:r>
        <w:rPr>
          <w:rFonts w:eastAsia="SimSun"/>
        </w:rPr>
        <w:t>lobal mining leader, PwC, said:</w:t>
      </w:r>
    </w:p>
    <w:p w:rsidR="004453DC" w:rsidRDefault="004453DC" w:rsidP="00B552B6">
      <w:pPr>
        <w:snapToGrid w:val="0"/>
        <w:spacing w:after="120"/>
        <w:ind w:left="720"/>
        <w:rPr>
          <w:rFonts w:eastAsia="SimSun"/>
        </w:rPr>
      </w:pPr>
      <w:r w:rsidRPr="004453DC">
        <w:rPr>
          <w:rFonts w:eastAsia="SimSun"/>
        </w:rPr>
        <w:t>“The question remains as to who will be bold enough to th</w:t>
      </w:r>
      <w:r w:rsidR="00B552B6">
        <w:rPr>
          <w:rFonts w:eastAsia="SimSun"/>
        </w:rPr>
        <w:t>rive in these difficult times.</w:t>
      </w:r>
      <w:r w:rsidR="00B552B6">
        <w:t xml:space="preserve"> M&amp;A</w:t>
      </w:r>
      <w:r w:rsidR="00B552B6" w:rsidRPr="00531172">
        <w:t xml:space="preserve"> activity </w:t>
      </w:r>
      <w:r w:rsidR="00B552B6">
        <w:t xml:space="preserve">which was </w:t>
      </w:r>
      <w:r w:rsidR="00B552B6" w:rsidRPr="00531172">
        <w:t>surprisingly subdued</w:t>
      </w:r>
      <w:r w:rsidR="00B552B6">
        <w:t xml:space="preserve"> in 2013</w:t>
      </w:r>
      <w:r w:rsidR="00B552B6" w:rsidRPr="00531172">
        <w:t xml:space="preserve"> </w:t>
      </w:r>
      <w:r w:rsidR="00B552B6">
        <w:t>seems to have started to pick up in early 2014. And b</w:t>
      </w:r>
      <w:r w:rsidRPr="004453DC">
        <w:rPr>
          <w:rFonts w:eastAsia="SimSun"/>
        </w:rPr>
        <w:t>acked by a stronger US economy and continued strong demand from China, the market is impatient to see demonstrable returns from recent strategic choices to deliver against the mantra of lower costs and higher productivity.”</w:t>
      </w:r>
    </w:p>
    <w:p w:rsidR="004453DC" w:rsidRDefault="009E4429" w:rsidP="004453DC">
      <w:pPr>
        <w:snapToGrid w:val="0"/>
        <w:spacing w:after="120"/>
        <w:rPr>
          <w:rFonts w:eastAsia="SimSun"/>
        </w:rPr>
      </w:pPr>
      <w:r>
        <w:rPr>
          <w:rFonts w:eastAsia="SimSun"/>
        </w:rPr>
        <w:t>Meanwhile, m</w:t>
      </w:r>
      <w:r w:rsidR="004453DC" w:rsidRPr="004453DC">
        <w:rPr>
          <w:rFonts w:eastAsia="SimSun"/>
        </w:rPr>
        <w:t>easuring the success of cost-saving initiatives will become more apparent this year, as operating costs had not slowed in 20</w:t>
      </w:r>
      <w:r w:rsidR="002E3936">
        <w:rPr>
          <w:rFonts w:eastAsia="SimSun"/>
        </w:rPr>
        <w:t>13 (up 4%) while free cash flow</w:t>
      </w:r>
      <w:r w:rsidR="004453DC" w:rsidRPr="004453DC">
        <w:rPr>
          <w:rFonts w:eastAsia="SimSun"/>
        </w:rPr>
        <w:t xml:space="preserve"> entered negative territory for the</w:t>
      </w:r>
      <w:r w:rsidR="004453DC">
        <w:rPr>
          <w:rFonts w:eastAsia="SimSun"/>
        </w:rPr>
        <w:t xml:space="preserve"> first time in the </w:t>
      </w:r>
      <w:r w:rsidR="004453DC" w:rsidRPr="00CF2C05">
        <w:rPr>
          <w:rFonts w:eastAsia="SimSun"/>
          <w:i/>
        </w:rPr>
        <w:t>Mine</w:t>
      </w:r>
      <w:r w:rsidR="004453DC">
        <w:rPr>
          <w:rFonts w:eastAsia="SimSun"/>
        </w:rPr>
        <w:t xml:space="preserve"> series.</w:t>
      </w:r>
      <w:r w:rsidR="00DD6FDD">
        <w:rPr>
          <w:rFonts w:eastAsia="SimSun"/>
        </w:rPr>
        <w:t xml:space="preserve"> Deferral of expenditure on significant capital projects was commonplace, particularly in light of current returns on capital employed against targeted project hurdle rates.</w:t>
      </w:r>
    </w:p>
    <w:p w:rsidR="004453DC" w:rsidRDefault="004453DC" w:rsidP="004453DC">
      <w:pPr>
        <w:snapToGrid w:val="0"/>
        <w:spacing w:after="120"/>
        <w:rPr>
          <w:rFonts w:eastAsia="SimSun"/>
        </w:rPr>
      </w:pPr>
      <w:r w:rsidRPr="004453DC">
        <w:rPr>
          <w:rFonts w:eastAsia="SimSun"/>
        </w:rPr>
        <w:t>Maintaining dividend levels, exercising more selective capital allocation and active portfolio management are amongst the levers being pulled to restore investo</w:t>
      </w:r>
      <w:r>
        <w:rPr>
          <w:rFonts w:eastAsia="SimSun"/>
        </w:rPr>
        <w:t>r confidence in the sector.</w:t>
      </w:r>
    </w:p>
    <w:p w:rsidR="004453DC" w:rsidRDefault="004453DC" w:rsidP="004453DC">
      <w:pPr>
        <w:snapToGrid w:val="0"/>
        <w:spacing w:after="120"/>
        <w:rPr>
          <w:rFonts w:eastAsia="SimSun"/>
        </w:rPr>
      </w:pPr>
      <w:r>
        <w:rPr>
          <w:rFonts w:eastAsia="SimSun"/>
        </w:rPr>
        <w:t>John Gravelle, global mining leader, PwC said:</w:t>
      </w:r>
    </w:p>
    <w:p w:rsidR="004453DC" w:rsidRDefault="004453DC" w:rsidP="004453DC">
      <w:pPr>
        <w:snapToGrid w:val="0"/>
        <w:spacing w:after="120"/>
        <w:ind w:left="720"/>
        <w:rPr>
          <w:rFonts w:eastAsia="SimSun"/>
        </w:rPr>
      </w:pPr>
      <w:r>
        <w:rPr>
          <w:rFonts w:eastAsia="SimSun"/>
        </w:rPr>
        <w:t>“Traditional quick-fixes to falling commodity prices were widely adopted, however we are starting to see fundamental shifts in strategy emerge, namely: a push to simplify and focus on extracting value from higher quality assets; realising greater efficiencies and spreading capital and risk; and a commitment to addressing diminishing productivity levels.</w:t>
      </w:r>
    </w:p>
    <w:p w:rsidR="009E0876" w:rsidRPr="004453DC" w:rsidRDefault="004453DC" w:rsidP="004453DC">
      <w:pPr>
        <w:snapToGrid w:val="0"/>
        <w:spacing w:after="120"/>
        <w:ind w:left="720"/>
        <w:rPr>
          <w:rFonts w:eastAsia="SimSun"/>
        </w:rPr>
      </w:pPr>
      <w:r>
        <w:rPr>
          <w:rFonts w:eastAsia="SimSun"/>
        </w:rPr>
        <w:t>“</w:t>
      </w:r>
      <w:r w:rsidR="00DD6FDD">
        <w:rPr>
          <w:rFonts w:eastAsia="SimSun"/>
        </w:rPr>
        <w:t>2014</w:t>
      </w:r>
      <w:r w:rsidR="00A1679A">
        <w:rPr>
          <w:rFonts w:eastAsia="SimSun"/>
        </w:rPr>
        <w:t xml:space="preserve"> </w:t>
      </w:r>
      <w:r>
        <w:rPr>
          <w:rFonts w:eastAsia="SimSun"/>
        </w:rPr>
        <w:t>has seen some traces of calm return to mining markets with market capitalisation for the largest 40 miners stable, evidence that some level of confidence may be returning.”</w:t>
      </w:r>
    </w:p>
    <w:p w:rsidR="002E3936" w:rsidRDefault="002E3936" w:rsidP="00431395">
      <w:pPr>
        <w:pStyle w:val="BodyText"/>
        <w:snapToGrid w:val="0"/>
        <w:spacing w:after="0" w:line="240" w:lineRule="auto"/>
        <w:rPr>
          <w:b/>
          <w:szCs w:val="20"/>
          <w:lang w:val="en-AU"/>
        </w:rPr>
      </w:pPr>
    </w:p>
    <w:p w:rsidR="00970105" w:rsidRPr="002E3936" w:rsidRDefault="006F6FE4" w:rsidP="0097010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b/>
          <w:szCs w:val="20"/>
          <w:lang w:eastAsia="en-GB"/>
        </w:rPr>
      </w:pPr>
      <w:bookmarkStart w:id="0" w:name="_GoBack"/>
      <w:bookmarkEnd w:id="0"/>
      <w:r w:rsidRPr="009F4CF4">
        <w:rPr>
          <w:b/>
          <w:szCs w:val="20"/>
          <w:lang w:eastAsia="en-GB"/>
        </w:rPr>
        <w:t>Note to Editors</w:t>
      </w:r>
    </w:p>
    <w:p w:rsidR="00970105" w:rsidRDefault="00970105" w:rsidP="0097010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SimSun"/>
        </w:rPr>
      </w:pPr>
    </w:p>
    <w:p w:rsidR="00431395" w:rsidRPr="00970105" w:rsidRDefault="00431395" w:rsidP="00970105">
      <w:pPr>
        <w:pStyle w:val="ListParagraph"/>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SimSun"/>
        </w:rPr>
      </w:pPr>
      <w:r w:rsidRPr="009F4CF4">
        <w:t>A copy of ‘</w:t>
      </w:r>
      <w:r w:rsidRPr="00970105">
        <w:rPr>
          <w:i/>
        </w:rPr>
        <w:t>Mine</w:t>
      </w:r>
      <w:r w:rsidRPr="009F4CF4">
        <w:t xml:space="preserve"> 201</w:t>
      </w:r>
      <w:r w:rsidR="005F25DC">
        <w:t>4</w:t>
      </w:r>
      <w:r w:rsidRPr="009F4CF4">
        <w:t xml:space="preserve">’ can be downloaded at: </w:t>
      </w:r>
      <w:hyperlink r:id="rId10" w:history="1">
        <w:r w:rsidR="007471BA" w:rsidRPr="00970105">
          <w:rPr>
            <w:rStyle w:val="Hyperlink"/>
            <w:rFonts w:eastAsia="SimSun" w:cs="Arial"/>
            <w:lang w:eastAsia="zh-CN"/>
          </w:rPr>
          <w:t>http://pwc.com/mine</w:t>
        </w:r>
      </w:hyperlink>
      <w:r w:rsidR="007471BA" w:rsidRPr="00970105">
        <w:rPr>
          <w:rFonts w:eastAsia="SimSun"/>
          <w:lang w:eastAsia="zh-CN"/>
        </w:rPr>
        <w:t xml:space="preserve"> and Apple’s App Store</w:t>
      </w:r>
      <w:r w:rsidRPr="00970105">
        <w:rPr>
          <w:rFonts w:eastAsia="SimSun"/>
          <w:lang w:eastAsia="zh-CN"/>
        </w:rPr>
        <w:t xml:space="preserve"> </w:t>
      </w:r>
    </w:p>
    <w:p w:rsidR="00431395" w:rsidRPr="00970105" w:rsidRDefault="00431395" w:rsidP="00970105">
      <w:pPr>
        <w:pStyle w:val="ListParagraph"/>
        <w:numPr>
          <w:ilvl w:val="0"/>
          <w:numId w:val="15"/>
        </w:numPr>
        <w:autoSpaceDE w:val="0"/>
        <w:autoSpaceDN w:val="0"/>
        <w:adjustRightInd w:val="0"/>
        <w:spacing w:line="240" w:lineRule="auto"/>
        <w:rPr>
          <w:rFonts w:eastAsia="Times New Roman" w:cs="Arial"/>
          <w:color w:val="000000"/>
          <w:szCs w:val="20"/>
          <w:lang w:eastAsia="en-GB"/>
        </w:rPr>
      </w:pPr>
      <w:r w:rsidRPr="00970105">
        <w:rPr>
          <w:rFonts w:cs="Arial"/>
          <w:i/>
          <w:szCs w:val="20"/>
        </w:rPr>
        <w:t xml:space="preserve">Mine: </w:t>
      </w:r>
      <w:r w:rsidR="00900A7A">
        <w:rPr>
          <w:rFonts w:cs="Arial"/>
          <w:i/>
          <w:szCs w:val="20"/>
        </w:rPr>
        <w:t>Realigning expectations</w:t>
      </w:r>
      <w:r w:rsidR="00900A7A">
        <w:rPr>
          <w:rFonts w:cs="Arial"/>
          <w:szCs w:val="20"/>
        </w:rPr>
        <w:t xml:space="preserve"> </w:t>
      </w:r>
      <w:r w:rsidRPr="00970105">
        <w:rPr>
          <w:rFonts w:cs="Arial"/>
          <w:szCs w:val="20"/>
        </w:rPr>
        <w:t>is an analysis of the 40 largest mining companies by market capitalisation</w:t>
      </w:r>
    </w:p>
    <w:p w:rsidR="00431395" w:rsidRPr="00970105" w:rsidRDefault="00431395" w:rsidP="00970105">
      <w:pPr>
        <w:pStyle w:val="ListParagraph"/>
        <w:numPr>
          <w:ilvl w:val="0"/>
          <w:numId w:val="15"/>
        </w:numPr>
        <w:autoSpaceDE w:val="0"/>
        <w:autoSpaceDN w:val="0"/>
        <w:adjustRightInd w:val="0"/>
        <w:spacing w:line="240" w:lineRule="auto"/>
        <w:rPr>
          <w:rFonts w:eastAsia="Times New Roman" w:cs="Arial"/>
          <w:color w:val="000000"/>
          <w:szCs w:val="20"/>
          <w:lang w:eastAsia="en-GB"/>
        </w:rPr>
      </w:pPr>
      <w:r w:rsidRPr="00970105">
        <w:rPr>
          <w:rFonts w:cs="Arial"/>
          <w:szCs w:val="20"/>
        </w:rPr>
        <w:t>The aggregated results were s</w:t>
      </w:r>
      <w:r w:rsidR="000B363E" w:rsidRPr="00970105">
        <w:rPr>
          <w:rFonts w:cs="Arial"/>
          <w:szCs w:val="20"/>
        </w:rPr>
        <w:t>ourced from the latest publicly</w:t>
      </w:r>
      <w:r w:rsidRPr="00970105">
        <w:rPr>
          <w:rFonts w:cs="Arial"/>
          <w:szCs w:val="20"/>
        </w:rPr>
        <w:t xml:space="preserve"> available information, primarily annual reports</w:t>
      </w:r>
    </w:p>
    <w:p w:rsidR="00431395" w:rsidRPr="00970105" w:rsidRDefault="00431395" w:rsidP="00970105">
      <w:pPr>
        <w:pStyle w:val="ListParagraph"/>
        <w:numPr>
          <w:ilvl w:val="0"/>
          <w:numId w:val="15"/>
        </w:numPr>
        <w:autoSpaceDE w:val="0"/>
        <w:autoSpaceDN w:val="0"/>
        <w:adjustRightInd w:val="0"/>
        <w:spacing w:line="240" w:lineRule="auto"/>
        <w:rPr>
          <w:rFonts w:eastAsia="Times New Roman" w:cs="Arial"/>
          <w:color w:val="000000"/>
          <w:szCs w:val="20"/>
          <w:lang w:eastAsia="en-GB"/>
        </w:rPr>
      </w:pPr>
      <w:r w:rsidRPr="00970105">
        <w:rPr>
          <w:rFonts w:cs="Arial"/>
          <w:szCs w:val="20"/>
        </w:rPr>
        <w:t>All figures reported are in US dollars</w:t>
      </w:r>
    </w:p>
    <w:p w:rsidR="006F6FE4" w:rsidRPr="009F4CF4" w:rsidRDefault="006F6FE4" w:rsidP="00431395">
      <w:pPr>
        <w:pStyle w:val="ListParagraph"/>
        <w:autoSpaceDE w:val="0"/>
        <w:autoSpaceDN w:val="0"/>
        <w:adjustRightInd w:val="0"/>
        <w:spacing w:line="240" w:lineRule="auto"/>
        <w:rPr>
          <w:rFonts w:eastAsia="Times New Roman" w:cs="Arial"/>
          <w:color w:val="000000"/>
          <w:szCs w:val="20"/>
          <w:lang w:eastAsia="en-GB"/>
        </w:rPr>
      </w:pPr>
    </w:p>
    <w:p w:rsidR="00472E50" w:rsidRDefault="00472E50" w:rsidP="006C75F9">
      <w:pPr>
        <w:autoSpaceDE w:val="0"/>
        <w:autoSpaceDN w:val="0"/>
        <w:adjustRightInd w:val="0"/>
        <w:spacing w:line="240" w:lineRule="auto"/>
        <w:rPr>
          <w:rFonts w:cs="Georgia"/>
          <w:b/>
          <w:bCs/>
          <w:color w:val="000000"/>
          <w:sz w:val="18"/>
          <w:szCs w:val="18"/>
          <w:lang w:eastAsia="en-GB"/>
        </w:rPr>
      </w:pPr>
    </w:p>
    <w:p w:rsidR="006C75F9" w:rsidRDefault="006C75F9" w:rsidP="006C75F9">
      <w:pPr>
        <w:autoSpaceDE w:val="0"/>
        <w:autoSpaceDN w:val="0"/>
        <w:adjustRightInd w:val="0"/>
        <w:spacing w:line="240" w:lineRule="auto"/>
        <w:rPr>
          <w:rFonts w:cs="Georgia"/>
          <w:b/>
          <w:bCs/>
          <w:color w:val="000000"/>
          <w:sz w:val="18"/>
          <w:szCs w:val="18"/>
          <w:lang w:eastAsia="en-GB"/>
        </w:rPr>
      </w:pPr>
      <w:r>
        <w:rPr>
          <w:rFonts w:cs="Georgia"/>
          <w:b/>
          <w:bCs/>
          <w:color w:val="000000"/>
          <w:sz w:val="18"/>
          <w:szCs w:val="18"/>
          <w:lang w:eastAsia="en-GB"/>
        </w:rPr>
        <w:t>About PwC</w:t>
      </w:r>
    </w:p>
    <w:p w:rsidR="008D14AA" w:rsidRDefault="008D14AA" w:rsidP="006C75F9">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color w:val="000000"/>
          <w:sz w:val="18"/>
          <w:szCs w:val="18"/>
          <w:lang w:eastAsia="en-GB"/>
        </w:rPr>
      </w:pPr>
    </w:p>
    <w:p w:rsidR="008D14AA" w:rsidRPr="008D14AA" w:rsidRDefault="008D14AA" w:rsidP="008D14AA">
      <w:pPr>
        <w:contextualSpacing/>
        <w:rPr>
          <w:rFonts w:cs="Arial"/>
          <w:color w:val="000000"/>
          <w:lang w:val="en-US"/>
        </w:rPr>
      </w:pPr>
      <w:r w:rsidRPr="008D14AA">
        <w:rPr>
          <w:bCs/>
          <w:szCs w:val="20"/>
        </w:rPr>
        <w:t>P</w:t>
      </w:r>
      <w:r w:rsidRPr="008D14AA">
        <w:rPr>
          <w:szCs w:val="20"/>
        </w:rPr>
        <w:t xml:space="preserve">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 </w:t>
      </w:r>
      <w:hyperlink r:id="rId11" w:history="1">
        <w:r w:rsidRPr="008D14AA">
          <w:rPr>
            <w:color w:val="0000FF" w:themeColor="hyperlink"/>
            <w:szCs w:val="20"/>
            <w:u w:val="single"/>
          </w:rPr>
          <w:t>www.pwc.com</w:t>
        </w:r>
      </w:hyperlink>
      <w:r w:rsidRPr="008D14AA">
        <w:rPr>
          <w:szCs w:val="20"/>
        </w:rPr>
        <w:t>.</w:t>
      </w:r>
    </w:p>
    <w:p w:rsidR="008D14AA" w:rsidRPr="008D14AA" w:rsidRDefault="008D14AA" w:rsidP="008D14AA">
      <w:pPr>
        <w:spacing w:before="100" w:beforeAutospacing="1" w:after="100" w:afterAutospacing="1" w:line="240" w:lineRule="auto"/>
        <w:rPr>
          <w:rFonts w:eastAsiaTheme="minorEastAsia"/>
          <w:szCs w:val="20"/>
        </w:rPr>
      </w:pPr>
      <w:r w:rsidRPr="008D14AA">
        <w:rPr>
          <w:rFonts w:eastAsiaTheme="minorEastAsia"/>
          <w:szCs w:val="20"/>
        </w:rPr>
        <w:t xml:space="preserve">PwC refers to the PwC network and/or one or more of its member firms, each of which is a separate legal entity. Please see www.pwc.com/structure for further details. </w:t>
      </w:r>
    </w:p>
    <w:p w:rsidR="008D14AA" w:rsidRPr="008D14AA" w:rsidRDefault="008D14AA" w:rsidP="008D14AA">
      <w:pPr>
        <w:rPr>
          <w:rFonts w:cs="Arial"/>
          <w:bCs/>
          <w:szCs w:val="20"/>
        </w:rPr>
      </w:pPr>
      <w:r w:rsidRPr="008D14AA">
        <w:rPr>
          <w:rFonts w:cs="Arial"/>
          <w:color w:val="000000"/>
          <w:szCs w:val="20"/>
        </w:rPr>
        <w:t>© 2014 PricewaterhouseCoopers. All rights reserved.</w:t>
      </w:r>
    </w:p>
    <w:p w:rsidR="006F6FE4" w:rsidRPr="009F4CF4" w:rsidRDefault="006F6FE4">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iCs/>
          <w:color w:val="000000"/>
          <w:szCs w:val="20"/>
          <w:lang w:eastAsia="en-GB"/>
        </w:rPr>
      </w:pPr>
    </w:p>
    <w:sectPr w:rsidR="006F6FE4" w:rsidRPr="009F4CF4" w:rsidSect="00C97B77">
      <w:headerReference w:type="even" r:id="rId12"/>
      <w:headerReference w:type="default" r:id="rId13"/>
      <w:footerReference w:type="even" r:id="rId14"/>
      <w:footerReference w:type="default" r:id="rId15"/>
      <w:headerReference w:type="first" r:id="rId16"/>
      <w:footerReference w:type="first" r:id="rId17"/>
      <w:pgSz w:w="11907" w:h="16839"/>
      <w:pgMar w:top="3137" w:right="850" w:bottom="993"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A51" w:rsidRDefault="00FB3A51">
      <w:pPr>
        <w:spacing w:line="240" w:lineRule="auto"/>
      </w:pPr>
      <w:r>
        <w:separator/>
      </w:r>
    </w:p>
  </w:endnote>
  <w:endnote w:type="continuationSeparator" w:id="0">
    <w:p w:rsidR="00FB3A51" w:rsidRDefault="00FB3A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F2" w:rsidRDefault="001764D3">
    <w:pPr>
      <w:pStyle w:val="Footer"/>
    </w:pPr>
    <w:r>
      <w:fldChar w:fldCharType="begin"/>
    </w:r>
    <w:r>
      <w:instrText xml:space="preserve"> PAGE  \* MERGEFORMAT </w:instrText>
    </w:r>
    <w:r>
      <w:fldChar w:fldCharType="separate"/>
    </w:r>
    <w:r w:rsidR="006A3620">
      <w:rPr>
        <w:noProof/>
      </w:rPr>
      <w:t>2</w:t>
    </w:r>
    <w:r>
      <w:rPr>
        <w:noProof/>
      </w:rPr>
      <w:fldChar w:fldCharType="end"/>
    </w:r>
    <w:r w:rsidR="00C96EF2">
      <w:t xml:space="preserve"> of </w:t>
    </w:r>
    <w:fldSimple w:instr=" NUMPAGES  \* MERGEFORMAT ">
      <w:r w:rsidR="006A3620">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F2" w:rsidRDefault="001764D3">
    <w:pPr>
      <w:pStyle w:val="Footer"/>
    </w:pPr>
    <w:r>
      <w:fldChar w:fldCharType="begin"/>
    </w:r>
    <w:r>
      <w:instrText xml:space="preserve"> PAGE  \* MERGEFORMAT </w:instrText>
    </w:r>
    <w:r>
      <w:fldChar w:fldCharType="separate"/>
    </w:r>
    <w:r w:rsidR="002C70BE">
      <w:rPr>
        <w:noProof/>
      </w:rPr>
      <w:t>3</w:t>
    </w:r>
    <w:r>
      <w:rPr>
        <w:noProof/>
      </w:rPr>
      <w:fldChar w:fldCharType="end"/>
    </w:r>
    <w:r w:rsidR="00C96EF2">
      <w:t xml:space="preserve"> of </w:t>
    </w:r>
    <w:fldSimple w:instr=" NUMPAGES  \* MERGEFORMAT ">
      <w:r w:rsidR="002C70BE">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F2" w:rsidRDefault="00C96EF2">
    <w:pPr>
      <w:pStyle w:val="Address"/>
    </w:pPr>
    <w:bookmarkStart w:id="1" w:name="FirstPageFooter"/>
    <w:bookmarkEnd w:id="1"/>
    <w:r>
      <w:t>PricewaterhouseCoopers LLP, 1 Embankment Place. London, WC2N 6RH</w:t>
    </w:r>
  </w:p>
  <w:p w:rsidR="00C96EF2" w:rsidRDefault="00C96EF2">
    <w:pPr>
      <w:pStyle w:val="Address"/>
      <w:rPr>
        <w:lang w:val="de-DE"/>
      </w:rPr>
    </w:pPr>
    <w:r>
      <w:rPr>
        <w:lang w:val="de-DE"/>
      </w:rPr>
      <w:t>T: +44 (0)20 7 583 5000, F: +44 (0)20 7 822 4652, www.pwc.co.uk</w:t>
    </w:r>
  </w:p>
  <w:p w:rsidR="00C96EF2" w:rsidRDefault="00C96EF2">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A51" w:rsidRDefault="00FB3A51">
      <w:pPr>
        <w:spacing w:line="240" w:lineRule="auto"/>
      </w:pPr>
      <w:r>
        <w:separator/>
      </w:r>
    </w:p>
  </w:footnote>
  <w:footnote w:type="continuationSeparator" w:id="0">
    <w:p w:rsidR="00FB3A51" w:rsidRDefault="00FB3A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F2" w:rsidRDefault="00A75A4E">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C96EF2" w:rsidRDefault="00C96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F2" w:rsidRDefault="00A75A4E">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C96EF2" w:rsidRDefault="00C96E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F2" w:rsidRDefault="00A75A4E">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6F5"/>
    <w:multiLevelType w:val="hybridMultilevel"/>
    <w:tmpl w:val="2CF8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17BF6"/>
    <w:multiLevelType w:val="hybridMultilevel"/>
    <w:tmpl w:val="C0702028"/>
    <w:lvl w:ilvl="0" w:tplc="1C8C8372">
      <w:start w:val="1"/>
      <w:numFmt w:val="bullet"/>
      <w:lvlText w:val=""/>
      <w:lvlJc w:val="left"/>
      <w:pPr>
        <w:tabs>
          <w:tab w:val="num" w:pos="720"/>
        </w:tabs>
        <w:ind w:left="720" w:hanging="36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856BF1"/>
    <w:multiLevelType w:val="hybridMultilevel"/>
    <w:tmpl w:val="75F602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15F4529"/>
    <w:multiLevelType w:val="hybridMultilevel"/>
    <w:tmpl w:val="FF12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0E5455"/>
    <w:multiLevelType w:val="hybridMultilevel"/>
    <w:tmpl w:val="3228A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8B502A"/>
    <w:multiLevelType w:val="hybridMultilevel"/>
    <w:tmpl w:val="2556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F965D8"/>
    <w:multiLevelType w:val="hybridMultilevel"/>
    <w:tmpl w:val="D3C27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F526F4B"/>
    <w:multiLevelType w:val="hybridMultilevel"/>
    <w:tmpl w:val="E4AC393A"/>
    <w:lvl w:ilvl="0" w:tplc="D3DADB3E">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8">
    <w:nsid w:val="4026248B"/>
    <w:multiLevelType w:val="hybridMultilevel"/>
    <w:tmpl w:val="232A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CD71D6"/>
    <w:multiLevelType w:val="hybridMultilevel"/>
    <w:tmpl w:val="FAC875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86439AF"/>
    <w:multiLevelType w:val="hybridMultilevel"/>
    <w:tmpl w:val="B0B0C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691B9F"/>
    <w:multiLevelType w:val="hybridMultilevel"/>
    <w:tmpl w:val="A388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1E34FB"/>
    <w:multiLevelType w:val="hybridMultilevel"/>
    <w:tmpl w:val="91ECAB3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nsid w:val="68D751B6"/>
    <w:multiLevelType w:val="hybridMultilevel"/>
    <w:tmpl w:val="8F92528E"/>
    <w:lvl w:ilvl="0" w:tplc="E6DC1BFA">
      <w:start w:val="1"/>
      <w:numFmt w:val="decimal"/>
      <w:pStyle w:val="ListNumbered"/>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472182F"/>
    <w:multiLevelType w:val="hybridMultilevel"/>
    <w:tmpl w:val="0C9AA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AA02BA"/>
    <w:multiLevelType w:val="hybridMultilevel"/>
    <w:tmpl w:val="9F2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5"/>
  </w:num>
  <w:num w:numId="6">
    <w:abstractNumId w:val="14"/>
  </w:num>
  <w:num w:numId="7">
    <w:abstractNumId w:val="3"/>
  </w:num>
  <w:num w:numId="8">
    <w:abstractNumId w:val="7"/>
  </w:num>
  <w:num w:numId="9">
    <w:abstractNumId w:val="12"/>
  </w:num>
  <w:num w:numId="10">
    <w:abstractNumId w:val="6"/>
  </w:num>
  <w:num w:numId="11">
    <w:abstractNumId w:val="9"/>
  </w:num>
  <w:num w:numId="12">
    <w:abstractNumId w:val="13"/>
  </w:num>
  <w:num w:numId="13">
    <w:abstractNumId w:val="2"/>
  </w:num>
  <w:num w:numId="14">
    <w:abstractNumId w:val="1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70"/>
    <w:rsid w:val="000165F1"/>
    <w:rsid w:val="00032793"/>
    <w:rsid w:val="00056950"/>
    <w:rsid w:val="00063C72"/>
    <w:rsid w:val="00086B02"/>
    <w:rsid w:val="000906F5"/>
    <w:rsid w:val="000A0843"/>
    <w:rsid w:val="000B363E"/>
    <w:rsid w:val="00123552"/>
    <w:rsid w:val="00135B8D"/>
    <w:rsid w:val="0014076C"/>
    <w:rsid w:val="001511E4"/>
    <w:rsid w:val="00153830"/>
    <w:rsid w:val="00153AF4"/>
    <w:rsid w:val="0016154D"/>
    <w:rsid w:val="00161DDF"/>
    <w:rsid w:val="001764D3"/>
    <w:rsid w:val="00196422"/>
    <w:rsid w:val="0019704A"/>
    <w:rsid w:val="001B591C"/>
    <w:rsid w:val="001C1CEB"/>
    <w:rsid w:val="001F3AA3"/>
    <w:rsid w:val="00205884"/>
    <w:rsid w:val="00212611"/>
    <w:rsid w:val="002362A6"/>
    <w:rsid w:val="0024779D"/>
    <w:rsid w:val="00252ACE"/>
    <w:rsid w:val="00265583"/>
    <w:rsid w:val="00275214"/>
    <w:rsid w:val="00282887"/>
    <w:rsid w:val="002A7733"/>
    <w:rsid w:val="002C70BE"/>
    <w:rsid w:val="002D3365"/>
    <w:rsid w:val="002E3936"/>
    <w:rsid w:val="002F2EA3"/>
    <w:rsid w:val="00321100"/>
    <w:rsid w:val="00336978"/>
    <w:rsid w:val="003512CA"/>
    <w:rsid w:val="003614BE"/>
    <w:rsid w:val="003750AE"/>
    <w:rsid w:val="0037517B"/>
    <w:rsid w:val="00376A23"/>
    <w:rsid w:val="00395C8F"/>
    <w:rsid w:val="003960CC"/>
    <w:rsid w:val="0039730C"/>
    <w:rsid w:val="00397BCC"/>
    <w:rsid w:val="003A53CE"/>
    <w:rsid w:val="003C3D8E"/>
    <w:rsid w:val="003D4A1C"/>
    <w:rsid w:val="00406E37"/>
    <w:rsid w:val="00412273"/>
    <w:rsid w:val="004126BE"/>
    <w:rsid w:val="0041581B"/>
    <w:rsid w:val="00431395"/>
    <w:rsid w:val="00437FA8"/>
    <w:rsid w:val="004453DC"/>
    <w:rsid w:val="00445765"/>
    <w:rsid w:val="004548BD"/>
    <w:rsid w:val="00455FE3"/>
    <w:rsid w:val="004650B7"/>
    <w:rsid w:val="00471DA9"/>
    <w:rsid w:val="00472E50"/>
    <w:rsid w:val="0048430C"/>
    <w:rsid w:val="00485A72"/>
    <w:rsid w:val="004864D8"/>
    <w:rsid w:val="00491929"/>
    <w:rsid w:val="004931FD"/>
    <w:rsid w:val="00496A71"/>
    <w:rsid w:val="004B0F57"/>
    <w:rsid w:val="004B1270"/>
    <w:rsid w:val="004C77FF"/>
    <w:rsid w:val="004E7E01"/>
    <w:rsid w:val="00512DBD"/>
    <w:rsid w:val="00515D32"/>
    <w:rsid w:val="00523B50"/>
    <w:rsid w:val="00525D34"/>
    <w:rsid w:val="00543C4F"/>
    <w:rsid w:val="0055374F"/>
    <w:rsid w:val="00585946"/>
    <w:rsid w:val="00586F53"/>
    <w:rsid w:val="00587FDC"/>
    <w:rsid w:val="005A3150"/>
    <w:rsid w:val="005B4001"/>
    <w:rsid w:val="005D0AE4"/>
    <w:rsid w:val="005D0D26"/>
    <w:rsid w:val="005E36BD"/>
    <w:rsid w:val="005E53F5"/>
    <w:rsid w:val="005F25DC"/>
    <w:rsid w:val="0060105D"/>
    <w:rsid w:val="00611BAC"/>
    <w:rsid w:val="00612EA5"/>
    <w:rsid w:val="00616CBA"/>
    <w:rsid w:val="00626EBD"/>
    <w:rsid w:val="00641A5C"/>
    <w:rsid w:val="00654D1D"/>
    <w:rsid w:val="006A3620"/>
    <w:rsid w:val="006C75F9"/>
    <w:rsid w:val="006D03E5"/>
    <w:rsid w:val="006F4DFB"/>
    <w:rsid w:val="006F6FE4"/>
    <w:rsid w:val="00701870"/>
    <w:rsid w:val="00707D26"/>
    <w:rsid w:val="00712A37"/>
    <w:rsid w:val="00720808"/>
    <w:rsid w:val="007471BA"/>
    <w:rsid w:val="00751205"/>
    <w:rsid w:val="00761FF5"/>
    <w:rsid w:val="00771A72"/>
    <w:rsid w:val="007D201C"/>
    <w:rsid w:val="007F0104"/>
    <w:rsid w:val="00801941"/>
    <w:rsid w:val="008259E7"/>
    <w:rsid w:val="00852315"/>
    <w:rsid w:val="00861FBC"/>
    <w:rsid w:val="008852CF"/>
    <w:rsid w:val="008901CE"/>
    <w:rsid w:val="008D14AA"/>
    <w:rsid w:val="00900A7A"/>
    <w:rsid w:val="00907A2A"/>
    <w:rsid w:val="009205D5"/>
    <w:rsid w:val="00921026"/>
    <w:rsid w:val="00937BD5"/>
    <w:rsid w:val="00937DEB"/>
    <w:rsid w:val="00965E64"/>
    <w:rsid w:val="00970105"/>
    <w:rsid w:val="009A1B48"/>
    <w:rsid w:val="009C266E"/>
    <w:rsid w:val="009E0876"/>
    <w:rsid w:val="009E4429"/>
    <w:rsid w:val="009F4CF4"/>
    <w:rsid w:val="00A1679A"/>
    <w:rsid w:val="00A47235"/>
    <w:rsid w:val="00A546D4"/>
    <w:rsid w:val="00A62DEA"/>
    <w:rsid w:val="00A75A4E"/>
    <w:rsid w:val="00A81106"/>
    <w:rsid w:val="00AA1960"/>
    <w:rsid w:val="00AD1F3C"/>
    <w:rsid w:val="00AD5FBA"/>
    <w:rsid w:val="00AF0582"/>
    <w:rsid w:val="00AF3BEF"/>
    <w:rsid w:val="00AF49F4"/>
    <w:rsid w:val="00AF525C"/>
    <w:rsid w:val="00B042CF"/>
    <w:rsid w:val="00B13C18"/>
    <w:rsid w:val="00B143D1"/>
    <w:rsid w:val="00B479C2"/>
    <w:rsid w:val="00B552B6"/>
    <w:rsid w:val="00B6271A"/>
    <w:rsid w:val="00B63834"/>
    <w:rsid w:val="00B74469"/>
    <w:rsid w:val="00B85ACD"/>
    <w:rsid w:val="00BA5313"/>
    <w:rsid w:val="00BB0AAC"/>
    <w:rsid w:val="00BB5F7E"/>
    <w:rsid w:val="00BB6BE8"/>
    <w:rsid w:val="00BD0BB8"/>
    <w:rsid w:val="00BD50B3"/>
    <w:rsid w:val="00C00C2E"/>
    <w:rsid w:val="00C96375"/>
    <w:rsid w:val="00C96EF2"/>
    <w:rsid w:val="00C97B77"/>
    <w:rsid w:val="00CB546B"/>
    <w:rsid w:val="00CC4289"/>
    <w:rsid w:val="00CC682C"/>
    <w:rsid w:val="00CD5CB9"/>
    <w:rsid w:val="00CF2C05"/>
    <w:rsid w:val="00CF5C5C"/>
    <w:rsid w:val="00D06835"/>
    <w:rsid w:val="00D25116"/>
    <w:rsid w:val="00D44D21"/>
    <w:rsid w:val="00D659BA"/>
    <w:rsid w:val="00D76FF7"/>
    <w:rsid w:val="00DC0630"/>
    <w:rsid w:val="00DD6FDD"/>
    <w:rsid w:val="00DF36A3"/>
    <w:rsid w:val="00E07729"/>
    <w:rsid w:val="00E27901"/>
    <w:rsid w:val="00E30DE9"/>
    <w:rsid w:val="00E478AF"/>
    <w:rsid w:val="00E47CAA"/>
    <w:rsid w:val="00E51226"/>
    <w:rsid w:val="00E55648"/>
    <w:rsid w:val="00E57B56"/>
    <w:rsid w:val="00E62DBE"/>
    <w:rsid w:val="00E80799"/>
    <w:rsid w:val="00E8470E"/>
    <w:rsid w:val="00E9578B"/>
    <w:rsid w:val="00EA1785"/>
    <w:rsid w:val="00EC3CEA"/>
    <w:rsid w:val="00EC6627"/>
    <w:rsid w:val="00ED4D69"/>
    <w:rsid w:val="00ED6E9C"/>
    <w:rsid w:val="00EE214C"/>
    <w:rsid w:val="00EF4FC5"/>
    <w:rsid w:val="00F107E4"/>
    <w:rsid w:val="00F25E76"/>
    <w:rsid w:val="00F724A0"/>
    <w:rsid w:val="00F828AF"/>
    <w:rsid w:val="00FB3A51"/>
    <w:rsid w:val="00FB6E44"/>
    <w:rsid w:val="00FC7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77"/>
    <w:pPr>
      <w:spacing w:line="240" w:lineRule="atLeast"/>
    </w:pPr>
    <w:rPr>
      <w:rFonts w:ascii="Georgia" w:hAnsi="Georgia"/>
      <w:szCs w:val="22"/>
      <w:lang w:eastAsia="en-US"/>
    </w:rPr>
  </w:style>
  <w:style w:type="paragraph" w:styleId="Heading1">
    <w:name w:val="heading 1"/>
    <w:basedOn w:val="Normal"/>
    <w:next w:val="Normal"/>
    <w:link w:val="Heading1Char"/>
    <w:uiPriority w:val="99"/>
    <w:qFormat/>
    <w:rsid w:val="00C97B77"/>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7B77"/>
    <w:rPr>
      <w:rFonts w:ascii="Cambria" w:hAnsi="Cambria" w:cs="Times New Roman"/>
      <w:b/>
      <w:bCs/>
      <w:kern w:val="32"/>
      <w:sz w:val="32"/>
      <w:szCs w:val="32"/>
    </w:rPr>
  </w:style>
  <w:style w:type="paragraph" w:styleId="Header">
    <w:name w:val="header"/>
    <w:basedOn w:val="Normal"/>
    <w:link w:val="HeaderChar"/>
    <w:uiPriority w:val="99"/>
    <w:semiHidden/>
    <w:rsid w:val="00C97B77"/>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C97B77"/>
    <w:rPr>
      <w:rFonts w:cs="Times New Roman"/>
    </w:rPr>
  </w:style>
  <w:style w:type="paragraph" w:styleId="Footer">
    <w:name w:val="footer"/>
    <w:basedOn w:val="Normal"/>
    <w:link w:val="FooterChar"/>
    <w:uiPriority w:val="99"/>
    <w:semiHidden/>
    <w:rsid w:val="00C97B77"/>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C97B77"/>
    <w:rPr>
      <w:rFonts w:cs="Times New Roman"/>
    </w:rPr>
  </w:style>
  <w:style w:type="paragraph" w:styleId="BodyText">
    <w:name w:val="Body Text"/>
    <w:basedOn w:val="Normal"/>
    <w:link w:val="BodyTextChar"/>
    <w:uiPriority w:val="99"/>
    <w:rsid w:val="00C97B77"/>
    <w:pPr>
      <w:spacing w:after="240"/>
    </w:pPr>
  </w:style>
  <w:style w:type="character" w:customStyle="1" w:styleId="BodyTextChar">
    <w:name w:val="Body Text Char"/>
    <w:basedOn w:val="DefaultParagraphFont"/>
    <w:link w:val="BodyText"/>
    <w:uiPriority w:val="99"/>
    <w:locked/>
    <w:rsid w:val="00C97B77"/>
    <w:rPr>
      <w:rFonts w:ascii="Georgia" w:hAnsi="Georgia" w:cs="Times New Roman"/>
      <w:sz w:val="20"/>
    </w:rPr>
  </w:style>
  <w:style w:type="paragraph" w:styleId="Title">
    <w:name w:val="Title"/>
    <w:basedOn w:val="Normal"/>
    <w:next w:val="Normal"/>
    <w:link w:val="TitleChar"/>
    <w:uiPriority w:val="10"/>
    <w:qFormat/>
    <w:rsid w:val="00C97B77"/>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locked/>
    <w:rsid w:val="00C97B77"/>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C97B77"/>
    <w:pPr>
      <w:spacing w:line="200" w:lineRule="atLeast"/>
    </w:pPr>
    <w:rPr>
      <w:i/>
      <w:sz w:val="18"/>
    </w:rPr>
  </w:style>
  <w:style w:type="character" w:customStyle="1" w:styleId="AddressChar">
    <w:name w:val="Address Char"/>
    <w:basedOn w:val="DefaultParagraphFont"/>
    <w:link w:val="Address"/>
    <w:uiPriority w:val="99"/>
    <w:locked/>
    <w:rsid w:val="00C97B77"/>
    <w:rPr>
      <w:rFonts w:ascii="Georgia" w:hAnsi="Georgia" w:cs="Times New Roman"/>
      <w:i/>
      <w:sz w:val="18"/>
    </w:rPr>
  </w:style>
  <w:style w:type="paragraph" w:customStyle="1" w:styleId="Disclaimer">
    <w:name w:val="Disclaimer"/>
    <w:basedOn w:val="Normal"/>
    <w:link w:val="DisclaimerChar"/>
    <w:uiPriority w:val="99"/>
    <w:rsid w:val="00C97B77"/>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C97B77"/>
    <w:rPr>
      <w:rFonts w:ascii="Arial" w:hAnsi="Arial" w:cs="Arial"/>
      <w:sz w:val="12"/>
    </w:rPr>
  </w:style>
  <w:style w:type="paragraph" w:customStyle="1" w:styleId="ReleaseBodyText">
    <w:name w:val="Release Body Text"/>
    <w:uiPriority w:val="99"/>
    <w:rsid w:val="00C97B77"/>
    <w:rPr>
      <w:rFonts w:ascii="Arial" w:eastAsia="Times New Roman" w:hAnsi="Arial" w:cs="Arial"/>
      <w:lang w:eastAsia="en-US"/>
    </w:rPr>
  </w:style>
  <w:style w:type="paragraph" w:customStyle="1" w:styleId="Heading">
    <w:name w:val="Heading"/>
    <w:basedOn w:val="Normal"/>
    <w:uiPriority w:val="99"/>
    <w:rsid w:val="00C97B77"/>
    <w:pPr>
      <w:spacing w:line="240" w:lineRule="auto"/>
    </w:pPr>
    <w:rPr>
      <w:rFonts w:ascii="Arial" w:eastAsia="Times New Roman" w:hAnsi="Arial"/>
      <w:b/>
      <w:sz w:val="24"/>
      <w:szCs w:val="20"/>
    </w:rPr>
  </w:style>
  <w:style w:type="character" w:styleId="CommentReference">
    <w:name w:val="annotation reference"/>
    <w:basedOn w:val="DefaultParagraphFont"/>
    <w:uiPriority w:val="99"/>
    <w:semiHidden/>
    <w:rsid w:val="00C97B77"/>
    <w:rPr>
      <w:rFonts w:cs="Times New Roman"/>
      <w:sz w:val="16"/>
      <w:szCs w:val="16"/>
    </w:rPr>
  </w:style>
  <w:style w:type="paragraph" w:styleId="CommentText">
    <w:name w:val="annotation text"/>
    <w:basedOn w:val="Normal"/>
    <w:link w:val="CommentTextChar"/>
    <w:uiPriority w:val="99"/>
    <w:semiHidden/>
    <w:rsid w:val="00C97B77"/>
    <w:pPr>
      <w:spacing w:line="240" w:lineRule="auto"/>
    </w:pPr>
    <w:rPr>
      <w:szCs w:val="20"/>
    </w:rPr>
  </w:style>
  <w:style w:type="character" w:customStyle="1" w:styleId="CommentTextChar">
    <w:name w:val="Comment Text Char"/>
    <w:basedOn w:val="DefaultParagraphFont"/>
    <w:link w:val="CommentText"/>
    <w:uiPriority w:val="99"/>
    <w:semiHidden/>
    <w:locked/>
    <w:rsid w:val="00C97B77"/>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C97B77"/>
    <w:rPr>
      <w:b/>
      <w:bCs/>
    </w:rPr>
  </w:style>
  <w:style w:type="character" w:customStyle="1" w:styleId="CommentSubjectChar">
    <w:name w:val="Comment Subject Char"/>
    <w:basedOn w:val="CommentTextChar"/>
    <w:link w:val="CommentSubject"/>
    <w:uiPriority w:val="99"/>
    <w:semiHidden/>
    <w:locked/>
    <w:rsid w:val="00C97B77"/>
    <w:rPr>
      <w:rFonts w:ascii="Georgia" w:hAnsi="Georgia" w:cs="Times New Roman"/>
      <w:b/>
      <w:bCs/>
      <w:lang w:eastAsia="en-US"/>
    </w:rPr>
  </w:style>
  <w:style w:type="paragraph" w:styleId="BalloonText">
    <w:name w:val="Balloon Text"/>
    <w:basedOn w:val="Normal"/>
    <w:link w:val="BalloonTextChar"/>
    <w:uiPriority w:val="99"/>
    <w:semiHidden/>
    <w:rsid w:val="00C97B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7B77"/>
    <w:rPr>
      <w:rFonts w:ascii="Tahoma" w:hAnsi="Tahoma" w:cs="Tahoma"/>
      <w:sz w:val="16"/>
      <w:szCs w:val="16"/>
      <w:lang w:eastAsia="en-US"/>
    </w:rPr>
  </w:style>
  <w:style w:type="character" w:styleId="Hyperlink">
    <w:name w:val="Hyperlink"/>
    <w:basedOn w:val="DefaultParagraphFont"/>
    <w:uiPriority w:val="99"/>
    <w:rsid w:val="00C97B77"/>
    <w:rPr>
      <w:rFonts w:cs="Times New Roman"/>
      <w:color w:val="0000FF"/>
      <w:u w:val="single"/>
    </w:rPr>
  </w:style>
  <w:style w:type="paragraph" w:styleId="ListParagraph">
    <w:name w:val="List Paragraph"/>
    <w:basedOn w:val="Normal"/>
    <w:uiPriority w:val="34"/>
    <w:qFormat/>
    <w:rsid w:val="00C97B77"/>
    <w:pPr>
      <w:ind w:left="720"/>
      <w:contextualSpacing/>
    </w:pPr>
  </w:style>
  <w:style w:type="paragraph" w:customStyle="1" w:styleId="Subject">
    <w:name w:val="Subject"/>
    <w:basedOn w:val="Normal"/>
    <w:uiPriority w:val="99"/>
    <w:rsid w:val="00431395"/>
    <w:pPr>
      <w:keepNext/>
      <w:keepLines/>
      <w:spacing w:line="290" w:lineRule="atLeast"/>
    </w:pPr>
    <w:rPr>
      <w:rFonts w:ascii="Times New Roman" w:hAnsi="Times New Roman"/>
      <w:b/>
      <w:sz w:val="24"/>
      <w:szCs w:val="20"/>
    </w:rPr>
  </w:style>
  <w:style w:type="paragraph" w:customStyle="1" w:styleId="ListNumbered">
    <w:name w:val="List Numbered"/>
    <w:basedOn w:val="Normal"/>
    <w:rsid w:val="00431395"/>
    <w:pPr>
      <w:numPr>
        <w:numId w:val="12"/>
      </w:numPr>
      <w:spacing w:line="240" w:lineRule="auto"/>
    </w:pPr>
    <w:rPr>
      <w:rFonts w:ascii="Arial" w:eastAsia="Times New Roman" w:hAnsi="Arial" w:cs="Arial"/>
      <w:szCs w:val="20"/>
    </w:rPr>
  </w:style>
  <w:style w:type="paragraph" w:styleId="Revision">
    <w:name w:val="Revision"/>
    <w:hidden/>
    <w:uiPriority w:val="99"/>
    <w:semiHidden/>
    <w:rsid w:val="00491929"/>
    <w:rPr>
      <w:rFonts w:ascii="Georgia" w:hAnsi="Georgia"/>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77"/>
    <w:pPr>
      <w:spacing w:line="240" w:lineRule="atLeast"/>
    </w:pPr>
    <w:rPr>
      <w:rFonts w:ascii="Georgia" w:hAnsi="Georgia"/>
      <w:szCs w:val="22"/>
      <w:lang w:eastAsia="en-US"/>
    </w:rPr>
  </w:style>
  <w:style w:type="paragraph" w:styleId="Heading1">
    <w:name w:val="heading 1"/>
    <w:basedOn w:val="Normal"/>
    <w:next w:val="Normal"/>
    <w:link w:val="Heading1Char"/>
    <w:uiPriority w:val="99"/>
    <w:qFormat/>
    <w:rsid w:val="00C97B77"/>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7B77"/>
    <w:rPr>
      <w:rFonts w:ascii="Cambria" w:hAnsi="Cambria" w:cs="Times New Roman"/>
      <w:b/>
      <w:bCs/>
      <w:kern w:val="32"/>
      <w:sz w:val="32"/>
      <w:szCs w:val="32"/>
    </w:rPr>
  </w:style>
  <w:style w:type="paragraph" w:styleId="Header">
    <w:name w:val="header"/>
    <w:basedOn w:val="Normal"/>
    <w:link w:val="HeaderChar"/>
    <w:uiPriority w:val="99"/>
    <w:semiHidden/>
    <w:rsid w:val="00C97B77"/>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C97B77"/>
    <w:rPr>
      <w:rFonts w:cs="Times New Roman"/>
    </w:rPr>
  </w:style>
  <w:style w:type="paragraph" w:styleId="Footer">
    <w:name w:val="footer"/>
    <w:basedOn w:val="Normal"/>
    <w:link w:val="FooterChar"/>
    <w:uiPriority w:val="99"/>
    <w:semiHidden/>
    <w:rsid w:val="00C97B77"/>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C97B77"/>
    <w:rPr>
      <w:rFonts w:cs="Times New Roman"/>
    </w:rPr>
  </w:style>
  <w:style w:type="paragraph" w:styleId="BodyText">
    <w:name w:val="Body Text"/>
    <w:basedOn w:val="Normal"/>
    <w:link w:val="BodyTextChar"/>
    <w:uiPriority w:val="99"/>
    <w:rsid w:val="00C97B77"/>
    <w:pPr>
      <w:spacing w:after="240"/>
    </w:pPr>
  </w:style>
  <w:style w:type="character" w:customStyle="1" w:styleId="BodyTextChar">
    <w:name w:val="Body Text Char"/>
    <w:basedOn w:val="DefaultParagraphFont"/>
    <w:link w:val="BodyText"/>
    <w:uiPriority w:val="99"/>
    <w:locked/>
    <w:rsid w:val="00C97B77"/>
    <w:rPr>
      <w:rFonts w:ascii="Georgia" w:hAnsi="Georgia" w:cs="Times New Roman"/>
      <w:sz w:val="20"/>
    </w:rPr>
  </w:style>
  <w:style w:type="paragraph" w:styleId="Title">
    <w:name w:val="Title"/>
    <w:basedOn w:val="Normal"/>
    <w:next w:val="Normal"/>
    <w:link w:val="TitleChar"/>
    <w:uiPriority w:val="10"/>
    <w:qFormat/>
    <w:rsid w:val="00C97B77"/>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locked/>
    <w:rsid w:val="00C97B77"/>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C97B77"/>
    <w:pPr>
      <w:spacing w:line="200" w:lineRule="atLeast"/>
    </w:pPr>
    <w:rPr>
      <w:i/>
      <w:sz w:val="18"/>
    </w:rPr>
  </w:style>
  <w:style w:type="character" w:customStyle="1" w:styleId="AddressChar">
    <w:name w:val="Address Char"/>
    <w:basedOn w:val="DefaultParagraphFont"/>
    <w:link w:val="Address"/>
    <w:uiPriority w:val="99"/>
    <w:locked/>
    <w:rsid w:val="00C97B77"/>
    <w:rPr>
      <w:rFonts w:ascii="Georgia" w:hAnsi="Georgia" w:cs="Times New Roman"/>
      <w:i/>
      <w:sz w:val="18"/>
    </w:rPr>
  </w:style>
  <w:style w:type="paragraph" w:customStyle="1" w:styleId="Disclaimer">
    <w:name w:val="Disclaimer"/>
    <w:basedOn w:val="Normal"/>
    <w:link w:val="DisclaimerChar"/>
    <w:uiPriority w:val="99"/>
    <w:rsid w:val="00C97B77"/>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C97B77"/>
    <w:rPr>
      <w:rFonts w:ascii="Arial" w:hAnsi="Arial" w:cs="Arial"/>
      <w:sz w:val="12"/>
    </w:rPr>
  </w:style>
  <w:style w:type="paragraph" w:customStyle="1" w:styleId="ReleaseBodyText">
    <w:name w:val="Release Body Text"/>
    <w:uiPriority w:val="99"/>
    <w:rsid w:val="00C97B77"/>
    <w:rPr>
      <w:rFonts w:ascii="Arial" w:eastAsia="Times New Roman" w:hAnsi="Arial" w:cs="Arial"/>
      <w:lang w:eastAsia="en-US"/>
    </w:rPr>
  </w:style>
  <w:style w:type="paragraph" w:customStyle="1" w:styleId="Heading">
    <w:name w:val="Heading"/>
    <w:basedOn w:val="Normal"/>
    <w:uiPriority w:val="99"/>
    <w:rsid w:val="00C97B77"/>
    <w:pPr>
      <w:spacing w:line="240" w:lineRule="auto"/>
    </w:pPr>
    <w:rPr>
      <w:rFonts w:ascii="Arial" w:eastAsia="Times New Roman" w:hAnsi="Arial"/>
      <w:b/>
      <w:sz w:val="24"/>
      <w:szCs w:val="20"/>
    </w:rPr>
  </w:style>
  <w:style w:type="character" w:styleId="CommentReference">
    <w:name w:val="annotation reference"/>
    <w:basedOn w:val="DefaultParagraphFont"/>
    <w:uiPriority w:val="99"/>
    <w:semiHidden/>
    <w:rsid w:val="00C97B77"/>
    <w:rPr>
      <w:rFonts w:cs="Times New Roman"/>
      <w:sz w:val="16"/>
      <w:szCs w:val="16"/>
    </w:rPr>
  </w:style>
  <w:style w:type="paragraph" w:styleId="CommentText">
    <w:name w:val="annotation text"/>
    <w:basedOn w:val="Normal"/>
    <w:link w:val="CommentTextChar"/>
    <w:uiPriority w:val="99"/>
    <w:semiHidden/>
    <w:rsid w:val="00C97B77"/>
    <w:pPr>
      <w:spacing w:line="240" w:lineRule="auto"/>
    </w:pPr>
    <w:rPr>
      <w:szCs w:val="20"/>
    </w:rPr>
  </w:style>
  <w:style w:type="character" w:customStyle="1" w:styleId="CommentTextChar">
    <w:name w:val="Comment Text Char"/>
    <w:basedOn w:val="DefaultParagraphFont"/>
    <w:link w:val="CommentText"/>
    <w:uiPriority w:val="99"/>
    <w:semiHidden/>
    <w:locked/>
    <w:rsid w:val="00C97B77"/>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C97B77"/>
    <w:rPr>
      <w:b/>
      <w:bCs/>
    </w:rPr>
  </w:style>
  <w:style w:type="character" w:customStyle="1" w:styleId="CommentSubjectChar">
    <w:name w:val="Comment Subject Char"/>
    <w:basedOn w:val="CommentTextChar"/>
    <w:link w:val="CommentSubject"/>
    <w:uiPriority w:val="99"/>
    <w:semiHidden/>
    <w:locked/>
    <w:rsid w:val="00C97B77"/>
    <w:rPr>
      <w:rFonts w:ascii="Georgia" w:hAnsi="Georgia" w:cs="Times New Roman"/>
      <w:b/>
      <w:bCs/>
      <w:lang w:eastAsia="en-US"/>
    </w:rPr>
  </w:style>
  <w:style w:type="paragraph" w:styleId="BalloonText">
    <w:name w:val="Balloon Text"/>
    <w:basedOn w:val="Normal"/>
    <w:link w:val="BalloonTextChar"/>
    <w:uiPriority w:val="99"/>
    <w:semiHidden/>
    <w:rsid w:val="00C97B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7B77"/>
    <w:rPr>
      <w:rFonts w:ascii="Tahoma" w:hAnsi="Tahoma" w:cs="Tahoma"/>
      <w:sz w:val="16"/>
      <w:szCs w:val="16"/>
      <w:lang w:eastAsia="en-US"/>
    </w:rPr>
  </w:style>
  <w:style w:type="character" w:styleId="Hyperlink">
    <w:name w:val="Hyperlink"/>
    <w:basedOn w:val="DefaultParagraphFont"/>
    <w:uiPriority w:val="99"/>
    <w:rsid w:val="00C97B77"/>
    <w:rPr>
      <w:rFonts w:cs="Times New Roman"/>
      <w:color w:val="0000FF"/>
      <w:u w:val="single"/>
    </w:rPr>
  </w:style>
  <w:style w:type="paragraph" w:styleId="ListParagraph">
    <w:name w:val="List Paragraph"/>
    <w:basedOn w:val="Normal"/>
    <w:uiPriority w:val="34"/>
    <w:qFormat/>
    <w:rsid w:val="00C97B77"/>
    <w:pPr>
      <w:ind w:left="720"/>
      <w:contextualSpacing/>
    </w:pPr>
  </w:style>
  <w:style w:type="paragraph" w:customStyle="1" w:styleId="Subject">
    <w:name w:val="Subject"/>
    <w:basedOn w:val="Normal"/>
    <w:uiPriority w:val="99"/>
    <w:rsid w:val="00431395"/>
    <w:pPr>
      <w:keepNext/>
      <w:keepLines/>
      <w:spacing w:line="290" w:lineRule="atLeast"/>
    </w:pPr>
    <w:rPr>
      <w:rFonts w:ascii="Times New Roman" w:hAnsi="Times New Roman"/>
      <w:b/>
      <w:sz w:val="24"/>
      <w:szCs w:val="20"/>
    </w:rPr>
  </w:style>
  <w:style w:type="paragraph" w:customStyle="1" w:styleId="ListNumbered">
    <w:name w:val="List Numbered"/>
    <w:basedOn w:val="Normal"/>
    <w:rsid w:val="00431395"/>
    <w:pPr>
      <w:numPr>
        <w:numId w:val="12"/>
      </w:numPr>
      <w:spacing w:line="240" w:lineRule="auto"/>
    </w:pPr>
    <w:rPr>
      <w:rFonts w:ascii="Arial" w:eastAsia="Times New Roman" w:hAnsi="Arial" w:cs="Arial"/>
      <w:szCs w:val="20"/>
    </w:rPr>
  </w:style>
  <w:style w:type="paragraph" w:styleId="Revision">
    <w:name w:val="Revision"/>
    <w:hidden/>
    <w:uiPriority w:val="99"/>
    <w:semiHidden/>
    <w:rsid w:val="00491929"/>
    <w:rPr>
      <w:rFonts w:ascii="Georgia" w:hAnsi="Georgi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m/g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pwc.com/min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ill.carson@uk.pwc.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23735-D12B-4F63-A797-4E84CD51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5266</CharactersWithSpaces>
  <SharedDoc>false</SharedDoc>
  <HLinks>
    <vt:vector size="6" baseType="variant">
      <vt:variant>
        <vt:i4>5636202</vt:i4>
      </vt:variant>
      <vt:variant>
        <vt:i4>0</vt:i4>
      </vt:variant>
      <vt:variant>
        <vt:i4>0</vt:i4>
      </vt:variant>
      <vt:variant>
        <vt:i4>5</vt:i4>
      </vt:variant>
      <vt:variant>
        <vt:lpwstr>mailto:gill.carson@uk.pwc.com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 Ko Van Pelt</cp:lastModifiedBy>
  <cp:revision>2</cp:revision>
  <cp:lastPrinted>2014-05-30T02:15:00Z</cp:lastPrinted>
  <dcterms:created xsi:type="dcterms:W3CDTF">2014-06-03T15:25:00Z</dcterms:created>
  <dcterms:modified xsi:type="dcterms:W3CDTF">2014-06-03T15:25:00Z</dcterms:modified>
</cp:coreProperties>
</file>