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7E" w:rsidRDefault="0091387E" w:rsidP="00E0366D"/>
    <w:p w:rsidR="0091387E" w:rsidRDefault="00482019" w:rsidP="00E0366D">
      <w:pPr>
        <w:pStyle w:val="Title"/>
        <w:spacing w:after="0"/>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2268"/>
        <w:gridCol w:w="6771"/>
      </w:tblGrid>
      <w:tr w:rsidR="0091387E">
        <w:tc>
          <w:tcPr>
            <w:tcW w:w="2268" w:type="dxa"/>
          </w:tcPr>
          <w:p w:rsidR="0091387E" w:rsidRDefault="00482019" w:rsidP="00E0366D">
            <w:pPr>
              <w:rPr>
                <w:i/>
              </w:rPr>
            </w:pPr>
            <w:r>
              <w:rPr>
                <w:i/>
              </w:rPr>
              <w:t>Date</w:t>
            </w:r>
          </w:p>
        </w:tc>
        <w:tc>
          <w:tcPr>
            <w:tcW w:w="6771" w:type="dxa"/>
          </w:tcPr>
          <w:p w:rsidR="0091387E" w:rsidRDefault="000E2A47" w:rsidP="00E0366D">
            <w:pPr>
              <w:ind w:right="-391"/>
            </w:pPr>
            <w:r>
              <w:t>23</w:t>
            </w:r>
            <w:r w:rsidR="006B7669">
              <w:t xml:space="preserve"> </w:t>
            </w:r>
            <w:r w:rsidR="00716446">
              <w:t>April</w:t>
            </w:r>
            <w:r w:rsidR="006B7669">
              <w:t xml:space="preserve"> 201</w:t>
            </w:r>
            <w:r w:rsidR="00912F91">
              <w:t>4</w:t>
            </w:r>
          </w:p>
        </w:tc>
      </w:tr>
      <w:tr w:rsidR="0091387E" w:rsidRPr="00171BDE">
        <w:tc>
          <w:tcPr>
            <w:tcW w:w="2268" w:type="dxa"/>
          </w:tcPr>
          <w:p w:rsidR="0091387E" w:rsidRPr="00171BDE" w:rsidRDefault="0091387E" w:rsidP="00E0366D">
            <w:pPr>
              <w:rPr>
                <w:b/>
                <w:i/>
              </w:rPr>
            </w:pPr>
          </w:p>
          <w:p w:rsidR="0091387E" w:rsidRPr="00171BDE" w:rsidRDefault="00482019" w:rsidP="00E0366D">
            <w:pPr>
              <w:rPr>
                <w:b/>
                <w:i/>
              </w:rPr>
            </w:pPr>
            <w:r w:rsidRPr="00171BDE">
              <w:rPr>
                <w:b/>
                <w:i/>
              </w:rPr>
              <w:t>Contact</w:t>
            </w:r>
          </w:p>
        </w:tc>
        <w:tc>
          <w:tcPr>
            <w:tcW w:w="6771" w:type="dxa"/>
          </w:tcPr>
          <w:p w:rsidR="0091387E" w:rsidRPr="00171BDE" w:rsidRDefault="0091387E" w:rsidP="00E0366D">
            <w:pPr>
              <w:tabs>
                <w:tab w:val="left" w:pos="1440"/>
              </w:tabs>
              <w:ind w:left="1440" w:hanging="1440"/>
              <w:rPr>
                <w:rFonts w:cs="Arial"/>
                <w:b/>
                <w:bCs/>
                <w:color w:val="000000"/>
                <w:lang w:val="en-US"/>
              </w:rPr>
            </w:pPr>
          </w:p>
          <w:p w:rsidR="0091387E" w:rsidRPr="00171BDE" w:rsidRDefault="00482019" w:rsidP="00E0366D">
            <w:pPr>
              <w:tabs>
                <w:tab w:val="left" w:pos="1440"/>
              </w:tabs>
              <w:ind w:left="1440" w:hanging="1440"/>
              <w:rPr>
                <w:rFonts w:cs="Arial"/>
                <w:b/>
                <w:bCs/>
                <w:color w:val="000000"/>
                <w:lang w:val="it-IT"/>
              </w:rPr>
            </w:pPr>
            <w:r w:rsidRPr="00171BDE">
              <w:rPr>
                <w:rFonts w:cs="Arial"/>
                <w:b/>
                <w:bCs/>
                <w:color w:val="000000"/>
                <w:lang w:val="it-IT"/>
              </w:rPr>
              <w:t>Mike Ascolese, PwC</w:t>
            </w:r>
          </w:p>
          <w:p w:rsidR="0091387E" w:rsidRPr="00171BDE" w:rsidRDefault="00482019" w:rsidP="00E0366D">
            <w:pPr>
              <w:tabs>
                <w:tab w:val="left" w:pos="1440"/>
              </w:tabs>
              <w:rPr>
                <w:rFonts w:cs="Arial"/>
                <w:b/>
                <w:bCs/>
                <w:color w:val="000000"/>
                <w:lang w:val="it-IT"/>
              </w:rPr>
            </w:pPr>
            <w:r w:rsidRPr="00171BDE">
              <w:rPr>
                <w:rFonts w:cs="Arial"/>
                <w:b/>
                <w:bCs/>
                <w:color w:val="000000"/>
                <w:lang w:val="it-IT"/>
              </w:rPr>
              <w:t>Tel: +1 (646) 471 8106</w:t>
            </w:r>
          </w:p>
          <w:p w:rsidR="0091387E" w:rsidRPr="00171BDE" w:rsidRDefault="00482019" w:rsidP="00E0366D">
            <w:pPr>
              <w:tabs>
                <w:tab w:val="left" w:pos="1440"/>
              </w:tabs>
              <w:ind w:left="1440" w:hanging="1440"/>
              <w:rPr>
                <w:rFonts w:cs="Arial"/>
                <w:b/>
                <w:bCs/>
                <w:color w:val="000000"/>
                <w:lang w:val="it-IT"/>
              </w:rPr>
            </w:pPr>
            <w:r w:rsidRPr="00171BDE">
              <w:rPr>
                <w:rFonts w:cs="Arial"/>
                <w:b/>
                <w:bCs/>
                <w:color w:val="000000"/>
                <w:lang w:val="it-IT"/>
              </w:rPr>
              <w:t xml:space="preserve">e-mail: </w:t>
            </w:r>
            <w:hyperlink r:id="rId9" w:history="1">
              <w:r w:rsidRPr="00171BDE">
                <w:rPr>
                  <w:rStyle w:val="Hyperlink"/>
                  <w:rFonts w:cs="Arial"/>
                  <w:b/>
                  <w:bCs/>
                  <w:lang w:val="it-IT"/>
                </w:rPr>
                <w:t>mike.ascolese@us.pwc.com</w:t>
              </w:r>
            </w:hyperlink>
            <w:r w:rsidRPr="00171BDE">
              <w:rPr>
                <w:rFonts w:cs="Arial"/>
                <w:b/>
                <w:bCs/>
                <w:color w:val="000000"/>
                <w:lang w:val="it-IT"/>
              </w:rPr>
              <w:t xml:space="preserve"> </w:t>
            </w:r>
          </w:p>
        </w:tc>
      </w:tr>
      <w:tr w:rsidR="0091387E" w:rsidTr="00DD54FE">
        <w:trPr>
          <w:trHeight w:val="976"/>
        </w:trPr>
        <w:tc>
          <w:tcPr>
            <w:tcW w:w="2268" w:type="dxa"/>
          </w:tcPr>
          <w:p w:rsidR="0091387E" w:rsidRDefault="0091387E" w:rsidP="00E0366D">
            <w:pPr>
              <w:rPr>
                <w:i/>
                <w:lang w:val="it-IT"/>
              </w:rPr>
            </w:pPr>
          </w:p>
          <w:p w:rsidR="0091387E" w:rsidRDefault="00482019" w:rsidP="00E0366D">
            <w:pPr>
              <w:rPr>
                <w:i/>
              </w:rPr>
            </w:pPr>
            <w:r>
              <w:rPr>
                <w:i/>
              </w:rPr>
              <w:t xml:space="preserve">Pages </w:t>
            </w:r>
          </w:p>
        </w:tc>
        <w:tc>
          <w:tcPr>
            <w:tcW w:w="6771" w:type="dxa"/>
          </w:tcPr>
          <w:p w:rsidR="00716446" w:rsidRDefault="00716446" w:rsidP="00E0366D"/>
          <w:p w:rsidR="0091387E" w:rsidRDefault="00DD54FE" w:rsidP="00E0366D">
            <w:r>
              <w:t>2</w:t>
            </w:r>
          </w:p>
        </w:tc>
      </w:tr>
    </w:tbl>
    <w:p w:rsidR="0091387E" w:rsidRPr="00E0366D" w:rsidRDefault="0091387E" w:rsidP="00E0366D">
      <w:pPr>
        <w:pStyle w:val="Title"/>
        <w:pBdr>
          <w:top w:val="single" w:sz="8" w:space="14" w:color="DC6900"/>
        </w:pBdr>
        <w:spacing w:after="0"/>
        <w:rPr>
          <w:rFonts w:ascii="Georgia" w:hAnsi="Georgia"/>
          <w:sz w:val="16"/>
          <w:szCs w:val="16"/>
        </w:rPr>
      </w:pPr>
    </w:p>
    <w:p w:rsidR="00171BDE" w:rsidRPr="00171BDE" w:rsidRDefault="00171BDE" w:rsidP="00EF3E31">
      <w:pPr>
        <w:autoSpaceDE w:val="0"/>
        <w:autoSpaceDN w:val="0"/>
        <w:adjustRightInd w:val="0"/>
        <w:spacing w:line="240" w:lineRule="auto"/>
        <w:jc w:val="center"/>
        <w:rPr>
          <w:rFonts w:eastAsia="SimSun" w:cs="Arial"/>
          <w:b/>
          <w:bCs/>
          <w:i/>
          <w:color w:val="000000"/>
          <w:szCs w:val="20"/>
          <w:lang w:eastAsia="zh-CN"/>
        </w:rPr>
      </w:pPr>
      <w:r w:rsidRPr="00171BDE">
        <w:rPr>
          <w:rFonts w:eastAsia="SimSun" w:cs="Arial"/>
          <w:b/>
          <w:bCs/>
          <w:i/>
          <w:color w:val="000000"/>
          <w:szCs w:val="20"/>
          <w:lang w:eastAsia="zh-CN"/>
        </w:rPr>
        <w:t>CEOs See Need for Urgent Tax Reform</w:t>
      </w:r>
    </w:p>
    <w:p w:rsidR="00171BDE" w:rsidRDefault="00171BDE" w:rsidP="00EF3E31">
      <w:pPr>
        <w:autoSpaceDE w:val="0"/>
        <w:autoSpaceDN w:val="0"/>
        <w:adjustRightInd w:val="0"/>
        <w:spacing w:line="240" w:lineRule="auto"/>
        <w:jc w:val="center"/>
        <w:rPr>
          <w:rFonts w:eastAsia="SimSun" w:cs="Arial"/>
          <w:bCs/>
          <w:i/>
          <w:color w:val="000000"/>
          <w:szCs w:val="20"/>
          <w:lang w:eastAsia="zh-CN"/>
        </w:rPr>
      </w:pPr>
    </w:p>
    <w:p w:rsidR="00716446" w:rsidRPr="00171BDE" w:rsidRDefault="00171BDE" w:rsidP="00EF3E31">
      <w:pPr>
        <w:autoSpaceDE w:val="0"/>
        <w:autoSpaceDN w:val="0"/>
        <w:adjustRightInd w:val="0"/>
        <w:spacing w:line="240" w:lineRule="auto"/>
        <w:jc w:val="center"/>
        <w:rPr>
          <w:rFonts w:eastAsia="SimSun" w:cs="Arial"/>
          <w:bCs/>
          <w:i/>
          <w:color w:val="000000"/>
          <w:szCs w:val="20"/>
          <w:lang w:eastAsia="zh-CN"/>
        </w:rPr>
      </w:pPr>
      <w:r>
        <w:rPr>
          <w:rFonts w:eastAsia="SimSun" w:cs="Arial"/>
          <w:bCs/>
          <w:i/>
          <w:color w:val="000000"/>
          <w:szCs w:val="20"/>
          <w:lang w:eastAsia="zh-CN"/>
        </w:rPr>
        <w:t xml:space="preserve">New </w:t>
      </w:r>
      <w:r w:rsidR="00716446" w:rsidRPr="00171BDE">
        <w:rPr>
          <w:rFonts w:eastAsia="SimSun" w:cs="Arial"/>
          <w:bCs/>
          <w:i/>
          <w:color w:val="000000"/>
          <w:szCs w:val="20"/>
          <w:lang w:eastAsia="zh-CN"/>
        </w:rPr>
        <w:t>PwC</w:t>
      </w:r>
      <w:r>
        <w:rPr>
          <w:rFonts w:eastAsia="SimSun" w:cs="Arial"/>
          <w:bCs/>
          <w:i/>
          <w:color w:val="000000"/>
          <w:szCs w:val="20"/>
          <w:lang w:eastAsia="zh-CN"/>
        </w:rPr>
        <w:t xml:space="preserve"> paper </w:t>
      </w:r>
      <w:r w:rsidR="00716446" w:rsidRPr="00171BDE">
        <w:rPr>
          <w:rFonts w:eastAsia="SimSun" w:cs="Arial"/>
          <w:bCs/>
          <w:i/>
          <w:color w:val="000000"/>
          <w:szCs w:val="20"/>
          <w:lang w:eastAsia="zh-CN"/>
        </w:rPr>
        <w:t>‘</w:t>
      </w:r>
      <w:r>
        <w:rPr>
          <w:rFonts w:eastAsia="SimSun" w:cs="Arial"/>
          <w:bCs/>
          <w:i/>
          <w:color w:val="000000"/>
          <w:szCs w:val="20"/>
          <w:lang w:eastAsia="zh-CN"/>
        </w:rPr>
        <w:t>urges board level consideration and action on key corporate tax issues</w:t>
      </w:r>
    </w:p>
    <w:p w:rsidR="00716446" w:rsidRDefault="00716446" w:rsidP="00716446">
      <w:pPr>
        <w:autoSpaceDE w:val="0"/>
        <w:autoSpaceDN w:val="0"/>
        <w:adjustRightInd w:val="0"/>
        <w:spacing w:line="240" w:lineRule="auto"/>
        <w:rPr>
          <w:rFonts w:eastAsia="SimSun" w:cs="Arial"/>
          <w:b/>
          <w:bCs/>
          <w:color w:val="000000"/>
          <w:szCs w:val="20"/>
          <w:lang w:eastAsia="zh-CN"/>
        </w:rPr>
      </w:pPr>
    </w:p>
    <w:p w:rsidR="00DE03D9" w:rsidRDefault="00716446" w:rsidP="00716446">
      <w:pPr>
        <w:pStyle w:val="BodyText"/>
        <w:spacing w:after="0" w:line="240" w:lineRule="auto"/>
        <w:rPr>
          <w:rFonts w:eastAsia="SimSun" w:cs="Arial"/>
          <w:bCs/>
          <w:szCs w:val="20"/>
          <w:lang w:eastAsia="zh-CN"/>
        </w:rPr>
      </w:pPr>
      <w:r>
        <w:rPr>
          <w:rFonts w:eastAsia="SimSun" w:cs="Arial"/>
          <w:b/>
          <w:bCs/>
          <w:szCs w:val="20"/>
          <w:lang w:eastAsia="zh-CN"/>
        </w:rPr>
        <w:t>London</w:t>
      </w:r>
      <w:r w:rsidR="00DD54FE">
        <w:rPr>
          <w:rFonts w:eastAsia="SimSun" w:cs="Arial"/>
          <w:b/>
          <w:bCs/>
          <w:szCs w:val="20"/>
          <w:lang w:eastAsia="zh-CN"/>
        </w:rPr>
        <w:t xml:space="preserve"> </w:t>
      </w:r>
      <w:r>
        <w:rPr>
          <w:rFonts w:eastAsia="SimSun" w:cs="Arial"/>
          <w:szCs w:val="20"/>
          <w:lang w:eastAsia="zh-CN"/>
        </w:rPr>
        <w:t xml:space="preserve">– </w:t>
      </w:r>
      <w:r w:rsidR="000E2A47">
        <w:rPr>
          <w:rFonts w:eastAsia="SimSun" w:cs="Arial"/>
          <w:szCs w:val="20"/>
          <w:lang w:eastAsia="zh-CN"/>
        </w:rPr>
        <w:t>23</w:t>
      </w:r>
      <w:r>
        <w:rPr>
          <w:rFonts w:eastAsia="SimSun" w:cs="Arial"/>
          <w:b/>
          <w:bCs/>
          <w:szCs w:val="20"/>
          <w:vertAlign w:val="superscript"/>
          <w:lang w:eastAsia="zh-CN"/>
        </w:rPr>
        <w:t>th</w:t>
      </w:r>
      <w:r w:rsidR="00DD54FE">
        <w:rPr>
          <w:rFonts w:eastAsia="SimSun" w:cs="Arial"/>
          <w:b/>
          <w:bCs/>
          <w:szCs w:val="20"/>
          <w:lang w:eastAsia="zh-CN"/>
        </w:rPr>
        <w:t xml:space="preserve"> April</w:t>
      </w:r>
      <w:r>
        <w:rPr>
          <w:rFonts w:eastAsia="SimSun" w:cs="Arial"/>
          <w:b/>
          <w:bCs/>
          <w:szCs w:val="20"/>
          <w:lang w:eastAsia="zh-CN"/>
        </w:rPr>
        <w:t xml:space="preserve"> 2014—</w:t>
      </w:r>
      <w:r w:rsidR="00D22D8D">
        <w:rPr>
          <w:rFonts w:eastAsia="SimSun" w:cs="Arial"/>
          <w:b/>
          <w:bCs/>
          <w:szCs w:val="20"/>
          <w:lang w:eastAsia="zh-CN"/>
        </w:rPr>
        <w:t>N</w:t>
      </w:r>
      <w:r w:rsidR="00DE03D9">
        <w:rPr>
          <w:rFonts w:eastAsia="SimSun" w:cs="Arial"/>
          <w:bCs/>
          <w:szCs w:val="20"/>
          <w:lang w:eastAsia="zh-CN"/>
        </w:rPr>
        <w:t>early two-thirds</w:t>
      </w:r>
      <w:r w:rsidR="00D22D8D">
        <w:rPr>
          <w:rFonts w:eastAsia="SimSun" w:cs="Arial"/>
          <w:bCs/>
          <w:szCs w:val="20"/>
          <w:lang w:eastAsia="zh-CN"/>
        </w:rPr>
        <w:t xml:space="preserve"> of CEOs around the world</w:t>
      </w:r>
      <w:r w:rsidR="00DE03D9">
        <w:rPr>
          <w:rFonts w:eastAsia="SimSun" w:cs="Arial"/>
          <w:bCs/>
          <w:szCs w:val="20"/>
          <w:lang w:eastAsia="zh-CN"/>
        </w:rPr>
        <w:t xml:space="preserve"> </w:t>
      </w:r>
      <w:r w:rsidR="00D22D8D">
        <w:rPr>
          <w:rFonts w:eastAsia="SimSun" w:cs="Arial"/>
          <w:bCs/>
          <w:szCs w:val="20"/>
          <w:lang w:eastAsia="zh-CN"/>
        </w:rPr>
        <w:t>say</w:t>
      </w:r>
      <w:r w:rsidR="00DE03D9">
        <w:rPr>
          <w:rFonts w:eastAsia="SimSun" w:cs="Arial"/>
          <w:bCs/>
          <w:szCs w:val="20"/>
          <w:lang w:eastAsia="zh-CN"/>
        </w:rPr>
        <w:t xml:space="preserve"> the international tax system is in urgent need of reform</w:t>
      </w:r>
      <w:r w:rsidR="00D22D8D">
        <w:rPr>
          <w:rFonts w:eastAsia="SimSun" w:cs="Arial"/>
          <w:bCs/>
          <w:szCs w:val="20"/>
          <w:lang w:eastAsia="zh-CN"/>
        </w:rPr>
        <w:t xml:space="preserve"> and 70% say the impact of tax on </w:t>
      </w:r>
      <w:r w:rsidR="005D2F5E">
        <w:rPr>
          <w:rFonts w:eastAsia="SimSun" w:cs="Arial"/>
          <w:bCs/>
          <w:szCs w:val="20"/>
          <w:lang w:eastAsia="zh-CN"/>
        </w:rPr>
        <w:t>their company’s growth</w:t>
      </w:r>
      <w:r w:rsidR="00D22D8D">
        <w:rPr>
          <w:rFonts w:eastAsia="SimSun" w:cs="Arial"/>
          <w:bCs/>
          <w:szCs w:val="20"/>
          <w:lang w:eastAsia="zh-CN"/>
        </w:rPr>
        <w:t xml:space="preserve"> is among their top concerns.</w:t>
      </w:r>
      <w:r w:rsidR="00DE03D9">
        <w:rPr>
          <w:rFonts w:eastAsia="SimSun" w:cs="Arial"/>
          <w:bCs/>
          <w:szCs w:val="20"/>
          <w:lang w:eastAsia="zh-CN"/>
        </w:rPr>
        <w:t xml:space="preserve"> </w:t>
      </w:r>
    </w:p>
    <w:p w:rsidR="00DE03D9" w:rsidRDefault="00DE03D9" w:rsidP="00716446">
      <w:pPr>
        <w:pStyle w:val="BodyText"/>
        <w:spacing w:after="0" w:line="240" w:lineRule="auto"/>
        <w:rPr>
          <w:rFonts w:eastAsia="SimSun" w:cs="Arial"/>
          <w:bCs/>
          <w:szCs w:val="20"/>
          <w:lang w:eastAsia="zh-CN"/>
        </w:rPr>
      </w:pPr>
    </w:p>
    <w:p w:rsidR="00BE0F67" w:rsidRDefault="00D22D8D" w:rsidP="00716446">
      <w:pPr>
        <w:pStyle w:val="BodyText"/>
        <w:spacing w:after="0" w:line="240" w:lineRule="auto"/>
        <w:rPr>
          <w:rFonts w:eastAsia="SimSun" w:cs="Arial"/>
          <w:bCs/>
          <w:szCs w:val="20"/>
          <w:lang w:eastAsia="zh-CN"/>
        </w:rPr>
      </w:pPr>
      <w:r>
        <w:rPr>
          <w:rFonts w:eastAsia="SimSun" w:cs="Arial"/>
          <w:bCs/>
          <w:szCs w:val="20"/>
          <w:lang w:eastAsia="zh-CN"/>
        </w:rPr>
        <w:t xml:space="preserve">In a new </w:t>
      </w:r>
      <w:r w:rsidR="00171BDE">
        <w:rPr>
          <w:rFonts w:eastAsia="SimSun" w:cs="Arial"/>
          <w:bCs/>
          <w:szCs w:val="20"/>
          <w:lang w:eastAsia="zh-CN"/>
        </w:rPr>
        <w:t>paper</w:t>
      </w:r>
      <w:r>
        <w:rPr>
          <w:rFonts w:eastAsia="SimSun" w:cs="Arial"/>
          <w:bCs/>
          <w:szCs w:val="20"/>
          <w:lang w:eastAsia="zh-CN"/>
        </w:rPr>
        <w:t>, ‘</w:t>
      </w:r>
      <w:r w:rsidR="00716446" w:rsidRPr="00716446">
        <w:rPr>
          <w:rFonts w:eastAsia="SimSun" w:cs="Arial"/>
          <w:bCs/>
          <w:szCs w:val="20"/>
          <w:lang w:eastAsia="zh-CN"/>
        </w:rPr>
        <w:t>Tax strategy and corporate</w:t>
      </w:r>
      <w:r w:rsidR="00DD54FE">
        <w:rPr>
          <w:rFonts w:eastAsia="SimSun" w:cs="Arial"/>
          <w:bCs/>
          <w:szCs w:val="20"/>
          <w:lang w:eastAsia="zh-CN"/>
        </w:rPr>
        <w:t xml:space="preserve"> reputation: Balancing trust and growth</w:t>
      </w:r>
      <w:r w:rsidR="00716446">
        <w:rPr>
          <w:rFonts w:eastAsia="SimSun" w:cs="Arial"/>
          <w:bCs/>
          <w:szCs w:val="20"/>
          <w:lang w:eastAsia="zh-CN"/>
        </w:rPr>
        <w:t>,'</w:t>
      </w:r>
      <w:r>
        <w:rPr>
          <w:rFonts w:eastAsia="SimSun" w:cs="Arial"/>
          <w:bCs/>
          <w:szCs w:val="20"/>
          <w:lang w:eastAsia="zh-CN"/>
        </w:rPr>
        <w:t xml:space="preserve"> PwC</w:t>
      </w:r>
      <w:r w:rsidR="00716446">
        <w:rPr>
          <w:rFonts w:eastAsia="SimSun" w:cs="Arial"/>
          <w:bCs/>
          <w:szCs w:val="20"/>
          <w:lang w:eastAsia="zh-CN"/>
        </w:rPr>
        <w:t xml:space="preserve"> </w:t>
      </w:r>
      <w:r w:rsidR="00DD54FE">
        <w:rPr>
          <w:rFonts w:eastAsia="SimSun" w:cs="Arial"/>
          <w:bCs/>
          <w:szCs w:val="20"/>
          <w:lang w:eastAsia="zh-CN"/>
        </w:rPr>
        <w:t>analys</w:t>
      </w:r>
      <w:r>
        <w:rPr>
          <w:rFonts w:eastAsia="SimSun" w:cs="Arial"/>
          <w:bCs/>
          <w:szCs w:val="20"/>
          <w:lang w:eastAsia="zh-CN"/>
        </w:rPr>
        <w:t>e</w:t>
      </w:r>
      <w:r w:rsidR="00DD54FE">
        <w:rPr>
          <w:rFonts w:eastAsia="SimSun" w:cs="Arial"/>
          <w:bCs/>
          <w:szCs w:val="20"/>
          <w:lang w:eastAsia="zh-CN"/>
        </w:rPr>
        <w:t xml:space="preserve">s  CEO attitudes towards tax policy issues </w:t>
      </w:r>
      <w:r>
        <w:rPr>
          <w:rFonts w:eastAsia="SimSun" w:cs="Arial"/>
          <w:bCs/>
          <w:szCs w:val="20"/>
          <w:lang w:eastAsia="zh-CN"/>
        </w:rPr>
        <w:t xml:space="preserve">and offers companies an approach for creating coherent tax strategy. PwC </w:t>
      </w:r>
      <w:r w:rsidR="00BE0F67">
        <w:rPr>
          <w:rFonts w:eastAsia="SimSun" w:cs="Arial"/>
          <w:bCs/>
          <w:szCs w:val="20"/>
          <w:lang w:eastAsia="zh-CN"/>
        </w:rPr>
        <w:t xml:space="preserve">firms comprise the world’s largest network of tax advisers. </w:t>
      </w:r>
    </w:p>
    <w:p w:rsidR="00BE0F67" w:rsidRDefault="00BE0F67" w:rsidP="00716446">
      <w:pPr>
        <w:pStyle w:val="BodyText"/>
        <w:spacing w:after="0" w:line="240" w:lineRule="auto"/>
        <w:rPr>
          <w:rFonts w:eastAsia="SimSun" w:cs="Arial"/>
          <w:bCs/>
          <w:szCs w:val="20"/>
          <w:lang w:eastAsia="zh-CN"/>
        </w:rPr>
      </w:pPr>
    </w:p>
    <w:p w:rsidR="00780297" w:rsidRDefault="00780297" w:rsidP="00716446">
      <w:pPr>
        <w:pStyle w:val="BodyText"/>
        <w:spacing w:after="0" w:line="240" w:lineRule="auto"/>
        <w:rPr>
          <w:rFonts w:eastAsia="SimSun" w:cs="Arial"/>
          <w:bCs/>
          <w:szCs w:val="20"/>
          <w:lang w:eastAsia="zh-CN"/>
        </w:rPr>
      </w:pPr>
      <w:r>
        <w:rPr>
          <w:rFonts w:eastAsia="SimSun" w:cs="Arial"/>
          <w:bCs/>
          <w:szCs w:val="20"/>
          <w:lang w:eastAsia="zh-CN"/>
        </w:rPr>
        <w:t xml:space="preserve">The paper finds that tax strategy and policies are best dealt with by the Board of Directors and should include consideration of such issues as impact on stakeholders, transparency, governance and controls and communications. It also </w:t>
      </w:r>
      <w:r w:rsidR="00BE0F67">
        <w:rPr>
          <w:rFonts w:eastAsia="SimSun" w:cs="Arial"/>
          <w:bCs/>
          <w:szCs w:val="20"/>
          <w:lang w:eastAsia="zh-CN"/>
        </w:rPr>
        <w:t xml:space="preserve">examines </w:t>
      </w:r>
      <w:r w:rsidR="00DD54FE">
        <w:rPr>
          <w:rFonts w:eastAsia="SimSun" w:cs="Arial"/>
          <w:bCs/>
          <w:szCs w:val="20"/>
          <w:lang w:eastAsia="zh-CN"/>
        </w:rPr>
        <w:t>the data on the impact of rising taxes</w:t>
      </w:r>
      <w:r w:rsidR="00EF3E31">
        <w:rPr>
          <w:rFonts w:eastAsia="SimSun" w:cs="Arial"/>
          <w:bCs/>
          <w:szCs w:val="20"/>
          <w:lang w:eastAsia="zh-CN"/>
        </w:rPr>
        <w:t xml:space="preserve"> on business</w:t>
      </w:r>
      <w:r w:rsidR="00DD54FE">
        <w:rPr>
          <w:rFonts w:eastAsia="SimSun" w:cs="Arial"/>
          <w:bCs/>
          <w:szCs w:val="20"/>
          <w:lang w:eastAsia="zh-CN"/>
        </w:rPr>
        <w:t xml:space="preserve">, </w:t>
      </w:r>
      <w:r>
        <w:rPr>
          <w:rFonts w:eastAsia="SimSun" w:cs="Arial"/>
          <w:bCs/>
          <w:szCs w:val="20"/>
          <w:lang w:eastAsia="zh-CN"/>
        </w:rPr>
        <w:t xml:space="preserve">CEO </w:t>
      </w:r>
      <w:r w:rsidR="00EF3E31">
        <w:rPr>
          <w:rFonts w:eastAsia="SimSun" w:cs="Arial"/>
          <w:bCs/>
          <w:szCs w:val="20"/>
          <w:lang w:eastAsia="zh-CN"/>
        </w:rPr>
        <w:t>opinions on</w:t>
      </w:r>
      <w:r w:rsidR="00DD54FE">
        <w:rPr>
          <w:rFonts w:eastAsia="SimSun" w:cs="Arial"/>
          <w:bCs/>
          <w:szCs w:val="20"/>
          <w:lang w:eastAsia="zh-CN"/>
        </w:rPr>
        <w:t xml:space="preserve"> tax transparency </w:t>
      </w:r>
      <w:r w:rsidR="00EF3E31">
        <w:rPr>
          <w:rFonts w:eastAsia="SimSun" w:cs="Arial"/>
          <w:bCs/>
          <w:szCs w:val="20"/>
          <w:lang w:eastAsia="zh-CN"/>
        </w:rPr>
        <w:t>and the prospects for international tax reform</w:t>
      </w:r>
      <w:r w:rsidR="005D2F5E">
        <w:rPr>
          <w:rFonts w:eastAsia="SimSun" w:cs="Arial"/>
          <w:bCs/>
          <w:szCs w:val="20"/>
          <w:lang w:eastAsia="zh-CN"/>
        </w:rPr>
        <w:t xml:space="preserve">. </w:t>
      </w:r>
    </w:p>
    <w:p w:rsidR="00780297" w:rsidRDefault="00780297" w:rsidP="00716446">
      <w:pPr>
        <w:pStyle w:val="BodyText"/>
        <w:spacing w:after="0" w:line="240" w:lineRule="auto"/>
        <w:rPr>
          <w:rFonts w:eastAsia="SimSun" w:cs="Arial"/>
          <w:bCs/>
          <w:szCs w:val="20"/>
          <w:lang w:eastAsia="zh-CN"/>
        </w:rPr>
      </w:pPr>
    </w:p>
    <w:p w:rsidR="00716446" w:rsidRDefault="00716446" w:rsidP="00716446">
      <w:pPr>
        <w:pStyle w:val="BodyText"/>
        <w:spacing w:after="0" w:line="240" w:lineRule="auto"/>
        <w:rPr>
          <w:rFonts w:eastAsia="SimSun" w:cs="Arial"/>
          <w:bCs/>
          <w:szCs w:val="20"/>
          <w:lang w:eastAsia="zh-CN"/>
        </w:rPr>
      </w:pPr>
      <w:r>
        <w:rPr>
          <w:rFonts w:eastAsia="SimSun" w:cs="Arial"/>
          <w:bCs/>
          <w:szCs w:val="20"/>
          <w:lang w:eastAsia="zh-CN"/>
        </w:rPr>
        <w:t>"</w:t>
      </w:r>
      <w:r w:rsidR="00EF3E31" w:rsidRPr="00EF3E31">
        <w:rPr>
          <w:rFonts w:eastAsia="SimSun" w:cs="Arial"/>
          <w:bCs/>
          <w:szCs w:val="20"/>
          <w:lang w:eastAsia="zh-CN"/>
        </w:rPr>
        <w:t>CEOs have a difficult balancing act ahead. The increasing tax burden is a</w:t>
      </w:r>
      <w:r w:rsidR="00EF3E31">
        <w:rPr>
          <w:rFonts w:eastAsia="SimSun" w:cs="Arial"/>
          <w:bCs/>
          <w:szCs w:val="20"/>
          <w:lang w:eastAsia="zh-CN"/>
        </w:rPr>
        <w:t xml:space="preserve"> serious concern for many, and</w:t>
      </w:r>
      <w:r w:rsidR="00EF3E31" w:rsidRPr="00EF3E31">
        <w:rPr>
          <w:rFonts w:eastAsia="SimSun" w:cs="Arial"/>
          <w:bCs/>
          <w:szCs w:val="20"/>
          <w:lang w:eastAsia="zh-CN"/>
        </w:rPr>
        <w:t xml:space="preserve"> changing</w:t>
      </w:r>
      <w:r w:rsidR="00EF3E31">
        <w:rPr>
          <w:rFonts w:eastAsia="SimSun" w:cs="Arial"/>
          <w:bCs/>
          <w:szCs w:val="20"/>
          <w:lang w:eastAsia="zh-CN"/>
        </w:rPr>
        <w:t xml:space="preserve"> public attitudes to corporate</w:t>
      </w:r>
      <w:r w:rsidR="00EF3E31" w:rsidRPr="00EF3E31">
        <w:rPr>
          <w:rFonts w:eastAsia="SimSun" w:cs="Arial"/>
          <w:bCs/>
          <w:szCs w:val="20"/>
          <w:lang w:eastAsia="zh-CN"/>
        </w:rPr>
        <w:t xml:space="preserve"> taxation can</w:t>
      </w:r>
      <w:r w:rsidR="00780297">
        <w:rPr>
          <w:rFonts w:eastAsia="SimSun" w:cs="Arial"/>
          <w:bCs/>
          <w:szCs w:val="20"/>
          <w:lang w:eastAsia="zh-CN"/>
        </w:rPr>
        <w:t>not</w:t>
      </w:r>
      <w:r w:rsidR="00EF3E31" w:rsidRPr="00EF3E31">
        <w:rPr>
          <w:rFonts w:eastAsia="SimSun" w:cs="Arial"/>
          <w:bCs/>
          <w:szCs w:val="20"/>
          <w:lang w:eastAsia="zh-CN"/>
        </w:rPr>
        <w:t xml:space="preserve"> be ignored. </w:t>
      </w:r>
      <w:r w:rsidR="005D2F5E" w:rsidRPr="00EF3E31">
        <w:rPr>
          <w:rFonts w:eastAsia="SimSun" w:cs="Arial"/>
          <w:bCs/>
          <w:szCs w:val="20"/>
          <w:lang w:eastAsia="zh-CN"/>
        </w:rPr>
        <w:t>Tax policies, even if perfectly legal, can present a serio</w:t>
      </w:r>
      <w:r w:rsidR="005D2F5E">
        <w:rPr>
          <w:rFonts w:eastAsia="SimSun" w:cs="Arial"/>
          <w:bCs/>
          <w:szCs w:val="20"/>
          <w:lang w:eastAsia="zh-CN"/>
        </w:rPr>
        <w:t xml:space="preserve">us risk to corporate reputation," said Rick Stamm, PwC Vice Chairman Global Tax. </w:t>
      </w:r>
      <w:r w:rsidR="00EF3E31">
        <w:rPr>
          <w:rFonts w:eastAsia="SimSun" w:cs="Arial"/>
          <w:bCs/>
          <w:szCs w:val="20"/>
          <w:lang w:eastAsia="zh-CN"/>
        </w:rPr>
        <w:t>“</w:t>
      </w:r>
      <w:r w:rsidR="00BE0F67">
        <w:rPr>
          <w:rFonts w:eastAsia="SimSun" w:cs="Arial"/>
          <w:bCs/>
          <w:szCs w:val="20"/>
          <w:lang w:eastAsia="zh-CN"/>
        </w:rPr>
        <w:t xml:space="preserve">PwC’s 2014 Global CEO survey </w:t>
      </w:r>
      <w:r w:rsidR="00EF3E31">
        <w:rPr>
          <w:rFonts w:eastAsia="SimSun" w:cs="Arial"/>
          <w:bCs/>
          <w:szCs w:val="20"/>
          <w:lang w:eastAsia="zh-CN"/>
        </w:rPr>
        <w:t xml:space="preserve">clearly shows that CEOs recognise the risks </w:t>
      </w:r>
      <w:r w:rsidR="00BE0F67">
        <w:rPr>
          <w:rFonts w:eastAsia="SimSun" w:cs="Arial"/>
          <w:bCs/>
          <w:szCs w:val="20"/>
          <w:lang w:eastAsia="zh-CN"/>
        </w:rPr>
        <w:t xml:space="preserve">associated with tax policy </w:t>
      </w:r>
      <w:r w:rsidR="00EF3E31">
        <w:rPr>
          <w:rFonts w:eastAsia="SimSun" w:cs="Arial"/>
          <w:bCs/>
          <w:szCs w:val="20"/>
          <w:lang w:eastAsia="zh-CN"/>
        </w:rPr>
        <w:t>and are actively looking</w:t>
      </w:r>
      <w:r w:rsidR="00C57942">
        <w:rPr>
          <w:rFonts w:eastAsia="SimSun" w:cs="Arial"/>
          <w:bCs/>
          <w:szCs w:val="20"/>
          <w:lang w:eastAsia="zh-CN"/>
        </w:rPr>
        <w:t xml:space="preserve"> for ways to </w:t>
      </w:r>
      <w:r w:rsidR="00BE0F67">
        <w:rPr>
          <w:rFonts w:eastAsia="SimSun" w:cs="Arial"/>
          <w:bCs/>
          <w:szCs w:val="20"/>
          <w:lang w:eastAsia="zh-CN"/>
        </w:rPr>
        <w:t xml:space="preserve">help stakeholders understand their </w:t>
      </w:r>
      <w:r w:rsidR="00C57942">
        <w:rPr>
          <w:rFonts w:eastAsia="SimSun" w:cs="Arial"/>
          <w:bCs/>
          <w:szCs w:val="20"/>
          <w:lang w:eastAsia="zh-CN"/>
        </w:rPr>
        <w:t xml:space="preserve">total tax </w:t>
      </w:r>
      <w:r w:rsidR="000E2A47">
        <w:rPr>
          <w:rFonts w:eastAsia="SimSun" w:cs="Arial"/>
          <w:bCs/>
          <w:szCs w:val="20"/>
          <w:lang w:eastAsia="zh-CN"/>
        </w:rPr>
        <w:t xml:space="preserve">contribution to </w:t>
      </w:r>
      <w:r w:rsidR="00BE0F67">
        <w:rPr>
          <w:rFonts w:eastAsia="SimSun" w:cs="Arial"/>
          <w:bCs/>
          <w:szCs w:val="20"/>
          <w:lang w:eastAsia="zh-CN"/>
        </w:rPr>
        <w:t>society</w:t>
      </w:r>
      <w:r w:rsidR="00C57942">
        <w:rPr>
          <w:rFonts w:eastAsia="SimSun" w:cs="Arial"/>
          <w:bCs/>
          <w:szCs w:val="20"/>
          <w:lang w:eastAsia="zh-CN"/>
        </w:rPr>
        <w:t>.”</w:t>
      </w:r>
    </w:p>
    <w:p w:rsidR="00400629" w:rsidRDefault="00400629" w:rsidP="00716446">
      <w:pPr>
        <w:pStyle w:val="BodyText"/>
        <w:spacing w:after="0" w:line="240" w:lineRule="auto"/>
        <w:rPr>
          <w:rFonts w:eastAsia="SimSun" w:cs="Arial"/>
          <w:bCs/>
          <w:szCs w:val="20"/>
          <w:lang w:eastAsia="zh-CN"/>
        </w:rPr>
      </w:pPr>
    </w:p>
    <w:p w:rsidR="00400629" w:rsidRDefault="00400629" w:rsidP="00716446">
      <w:pPr>
        <w:pStyle w:val="BodyText"/>
        <w:spacing w:after="0" w:line="240" w:lineRule="auto"/>
        <w:rPr>
          <w:rFonts w:eastAsia="SimSun" w:cs="Arial"/>
          <w:bCs/>
          <w:szCs w:val="20"/>
          <w:lang w:eastAsia="zh-CN"/>
        </w:rPr>
      </w:pPr>
      <w:r>
        <w:rPr>
          <w:rFonts w:eastAsia="SimSun" w:cs="Arial"/>
          <w:bCs/>
          <w:szCs w:val="20"/>
          <w:lang w:eastAsia="zh-CN"/>
        </w:rPr>
        <w:t xml:space="preserve">The impact </w:t>
      </w:r>
      <w:r w:rsidR="0099062B">
        <w:rPr>
          <w:rFonts w:eastAsia="SimSun" w:cs="Arial"/>
          <w:bCs/>
          <w:szCs w:val="20"/>
          <w:lang w:eastAsia="zh-CN"/>
        </w:rPr>
        <w:t xml:space="preserve">on society of </w:t>
      </w:r>
      <w:r>
        <w:rPr>
          <w:rFonts w:eastAsia="SimSun" w:cs="Arial"/>
          <w:bCs/>
          <w:szCs w:val="20"/>
          <w:lang w:eastAsia="zh-CN"/>
        </w:rPr>
        <w:t>corporate tax</w:t>
      </w:r>
      <w:r w:rsidR="0099062B">
        <w:rPr>
          <w:rFonts w:eastAsia="SimSun" w:cs="Arial"/>
          <w:bCs/>
          <w:szCs w:val="20"/>
          <w:lang w:eastAsia="zh-CN"/>
        </w:rPr>
        <w:t>es</w:t>
      </w:r>
      <w:r>
        <w:rPr>
          <w:rFonts w:eastAsia="SimSun" w:cs="Arial"/>
          <w:bCs/>
          <w:szCs w:val="20"/>
          <w:lang w:eastAsia="zh-CN"/>
        </w:rPr>
        <w:t xml:space="preserve"> far beyond the often controversial tax on corporate profits, </w:t>
      </w:r>
      <w:r w:rsidR="0099062B">
        <w:rPr>
          <w:rFonts w:eastAsia="SimSun" w:cs="Arial"/>
          <w:bCs/>
          <w:szCs w:val="20"/>
          <w:lang w:eastAsia="zh-CN"/>
        </w:rPr>
        <w:t xml:space="preserve">the paper notes.  Companies also pay </w:t>
      </w:r>
      <w:r>
        <w:rPr>
          <w:rFonts w:eastAsia="SimSun" w:cs="Arial"/>
          <w:bCs/>
          <w:szCs w:val="20"/>
          <w:lang w:eastAsia="zh-CN"/>
        </w:rPr>
        <w:t>employment and benefits taxes, property taxes, indirect taxes such as VAT a</w:t>
      </w:r>
      <w:r w:rsidR="00171BDE">
        <w:rPr>
          <w:rFonts w:eastAsia="SimSun" w:cs="Arial"/>
          <w:bCs/>
          <w:szCs w:val="20"/>
          <w:lang w:eastAsia="zh-CN"/>
        </w:rPr>
        <w:t>n</w:t>
      </w:r>
      <w:r>
        <w:rPr>
          <w:rFonts w:eastAsia="SimSun" w:cs="Arial"/>
          <w:bCs/>
          <w:szCs w:val="20"/>
          <w:lang w:eastAsia="zh-CN"/>
        </w:rPr>
        <w:t xml:space="preserve">d sales taxes, </w:t>
      </w:r>
      <w:r w:rsidR="00171BDE">
        <w:rPr>
          <w:rFonts w:eastAsia="SimSun" w:cs="Arial"/>
          <w:bCs/>
          <w:szCs w:val="20"/>
          <w:lang w:eastAsia="zh-CN"/>
        </w:rPr>
        <w:t>and many other direct and indirect taxes and tax costs</w:t>
      </w:r>
      <w:r w:rsidR="0099062B">
        <w:rPr>
          <w:rFonts w:eastAsia="SimSun" w:cs="Arial"/>
          <w:bCs/>
          <w:szCs w:val="20"/>
          <w:lang w:eastAsia="zh-CN"/>
        </w:rPr>
        <w:t xml:space="preserve">. </w:t>
      </w:r>
      <w:r w:rsidR="00171BDE">
        <w:rPr>
          <w:rFonts w:eastAsia="SimSun" w:cs="Arial"/>
          <w:bCs/>
          <w:szCs w:val="20"/>
          <w:lang w:eastAsia="zh-CN"/>
        </w:rPr>
        <w:t xml:space="preserve"> All contribute to the total tax picture in a jurisdiction the degree of confidence companies have that tax issues will be handled fairly and openly.</w:t>
      </w:r>
      <w:r>
        <w:rPr>
          <w:rFonts w:eastAsia="SimSun" w:cs="Arial"/>
          <w:bCs/>
          <w:szCs w:val="20"/>
          <w:lang w:eastAsia="zh-CN"/>
        </w:rPr>
        <w:t xml:space="preserve">  </w:t>
      </w:r>
    </w:p>
    <w:p w:rsidR="008260EF" w:rsidRDefault="008260EF" w:rsidP="00716446">
      <w:pPr>
        <w:pStyle w:val="BodyText"/>
        <w:spacing w:after="0" w:line="240" w:lineRule="auto"/>
        <w:rPr>
          <w:rFonts w:eastAsia="SimSun" w:cs="Arial"/>
          <w:bCs/>
          <w:szCs w:val="20"/>
          <w:lang w:eastAsia="zh-CN"/>
        </w:rPr>
      </w:pPr>
    </w:p>
    <w:p w:rsidR="00716446" w:rsidRPr="00716446" w:rsidRDefault="00716446" w:rsidP="00DB0700">
      <w:pPr>
        <w:rPr>
          <w:rFonts w:cs="Arial"/>
          <w:b/>
          <w:bCs/>
        </w:rPr>
      </w:pPr>
      <w:r w:rsidRPr="00716446">
        <w:rPr>
          <w:rFonts w:cs="Arial"/>
          <w:b/>
          <w:bCs/>
        </w:rPr>
        <w:t>Key findings</w:t>
      </w:r>
    </w:p>
    <w:p w:rsidR="008260EF" w:rsidRPr="00DD54FE" w:rsidRDefault="008260EF" w:rsidP="008260EF">
      <w:pPr>
        <w:pStyle w:val="ListParagraph"/>
        <w:numPr>
          <w:ilvl w:val="0"/>
          <w:numId w:val="14"/>
        </w:numPr>
        <w:rPr>
          <w:rFonts w:cs="Arial"/>
          <w:bCs/>
        </w:rPr>
      </w:pPr>
      <w:r>
        <w:rPr>
          <w:rFonts w:cs="Arial"/>
          <w:bCs/>
        </w:rPr>
        <w:t>For CEOs</w:t>
      </w:r>
      <w:r w:rsidRPr="00DD54FE">
        <w:rPr>
          <w:rFonts w:cs="Arial"/>
          <w:bCs/>
        </w:rPr>
        <w:t xml:space="preserve">, tax reform is the single biggest issue that needs to be addressed; 65% said that the international tax system doesn’t meet the needs of multinationals. </w:t>
      </w:r>
      <w:r>
        <w:rPr>
          <w:rFonts w:cs="Arial"/>
          <w:bCs/>
        </w:rPr>
        <w:t>However, just 27% fe</w:t>
      </w:r>
      <w:r w:rsidR="0099062B">
        <w:rPr>
          <w:rFonts w:cs="Arial"/>
          <w:bCs/>
        </w:rPr>
        <w:t>e</w:t>
      </w:r>
      <w:r>
        <w:rPr>
          <w:rFonts w:cs="Arial"/>
          <w:bCs/>
        </w:rPr>
        <w:t>l a consensus on tax reform can be reached among the G20 countries in the near future.</w:t>
      </w:r>
      <w:r w:rsidR="00E0366D">
        <w:rPr>
          <w:rFonts w:cs="Arial"/>
          <w:bCs/>
        </w:rPr>
        <w:br/>
      </w:r>
    </w:p>
    <w:p w:rsidR="00E0366D" w:rsidRDefault="00716446" w:rsidP="00DD54FE">
      <w:pPr>
        <w:pStyle w:val="ListParagraph"/>
        <w:numPr>
          <w:ilvl w:val="0"/>
          <w:numId w:val="14"/>
        </w:numPr>
        <w:rPr>
          <w:rFonts w:cs="Arial"/>
          <w:bCs/>
        </w:rPr>
      </w:pPr>
      <w:r w:rsidRPr="00DD54FE">
        <w:rPr>
          <w:rFonts w:cs="Arial"/>
          <w:bCs/>
        </w:rPr>
        <w:t xml:space="preserve">As CEOs expand their operations at home and abroad, the tax burden is seen as a major barrier to growth; 70% of CEOs </w:t>
      </w:r>
      <w:r w:rsidR="0099062B">
        <w:rPr>
          <w:rFonts w:cs="Arial"/>
          <w:bCs/>
        </w:rPr>
        <w:t>cite</w:t>
      </w:r>
      <w:r w:rsidRPr="00DD54FE">
        <w:rPr>
          <w:rFonts w:cs="Arial"/>
          <w:bCs/>
        </w:rPr>
        <w:t xml:space="preserve"> the impact of tax and its potential to affect growth as a concern, an increase from 62% last year.  </w:t>
      </w:r>
      <w:r w:rsidR="00E0366D">
        <w:rPr>
          <w:rFonts w:cs="Arial"/>
          <w:bCs/>
        </w:rPr>
        <w:br/>
      </w:r>
    </w:p>
    <w:p w:rsidR="00E0366D" w:rsidRDefault="00E0366D">
      <w:pPr>
        <w:spacing w:line="240" w:lineRule="auto"/>
        <w:rPr>
          <w:rFonts w:cs="Arial"/>
          <w:bCs/>
        </w:rPr>
      </w:pPr>
      <w:r>
        <w:rPr>
          <w:rFonts w:cs="Arial"/>
          <w:bCs/>
        </w:rPr>
        <w:br w:type="page"/>
      </w:r>
    </w:p>
    <w:p w:rsidR="00716446" w:rsidRDefault="00716446" w:rsidP="00DD54FE">
      <w:pPr>
        <w:pStyle w:val="ListParagraph"/>
        <w:numPr>
          <w:ilvl w:val="0"/>
          <w:numId w:val="14"/>
        </w:numPr>
        <w:rPr>
          <w:rFonts w:cs="Arial"/>
          <w:bCs/>
        </w:rPr>
      </w:pPr>
      <w:r w:rsidRPr="00DD54FE">
        <w:rPr>
          <w:rFonts w:cs="Arial"/>
          <w:bCs/>
        </w:rPr>
        <w:lastRenderedPageBreak/>
        <w:t>CEOs are extremely aware of the need to rebuild the trust between business and stakeholders. 49% said that a lack of trust in business hamper</w:t>
      </w:r>
      <w:r w:rsidR="0099062B">
        <w:rPr>
          <w:rFonts w:cs="Arial"/>
          <w:bCs/>
        </w:rPr>
        <w:t>s</w:t>
      </w:r>
      <w:r w:rsidRPr="00DD54FE">
        <w:rPr>
          <w:rFonts w:cs="Arial"/>
          <w:bCs/>
        </w:rPr>
        <w:t xml:space="preserve"> their prospects for growth, an increase from 37% la</w:t>
      </w:r>
      <w:r w:rsidR="0099062B">
        <w:rPr>
          <w:rFonts w:cs="Arial"/>
          <w:bCs/>
        </w:rPr>
        <w:t>st year. Many CEOs are emphasising</w:t>
      </w:r>
      <w:r w:rsidRPr="00DD54FE">
        <w:rPr>
          <w:rFonts w:cs="Arial"/>
          <w:bCs/>
        </w:rPr>
        <w:t xml:space="preserve"> the importance of promoting a culture of ethical behaviour in business decision-making</w:t>
      </w:r>
      <w:r w:rsidR="000E2A47">
        <w:rPr>
          <w:rFonts w:cs="Arial"/>
          <w:bCs/>
        </w:rPr>
        <w:t>; three</w:t>
      </w:r>
      <w:r w:rsidRPr="00DD54FE">
        <w:rPr>
          <w:rFonts w:cs="Arial"/>
          <w:bCs/>
        </w:rPr>
        <w:t>-quarters agreed that it was important that their company was seen to be paying its ‘fair share’ of tax.</w:t>
      </w:r>
      <w:r w:rsidR="00E0366D">
        <w:rPr>
          <w:rFonts w:cs="Arial"/>
          <w:bCs/>
        </w:rPr>
        <w:br/>
      </w:r>
    </w:p>
    <w:p w:rsidR="00400629" w:rsidRPr="00DD54FE" w:rsidRDefault="00400629" w:rsidP="00DD54FE">
      <w:pPr>
        <w:pStyle w:val="ListParagraph"/>
        <w:numPr>
          <w:ilvl w:val="0"/>
          <w:numId w:val="14"/>
        </w:numPr>
        <w:rPr>
          <w:rFonts w:cs="Arial"/>
          <w:bCs/>
        </w:rPr>
      </w:pPr>
      <w:r>
        <w:rPr>
          <w:rFonts w:cs="Arial"/>
          <w:bCs/>
        </w:rPr>
        <w:t>Overall, 63% of CEOs worldwide say that government tax policy and the competitiveness of local tax regimes are key factors in decisions about where to operate their business.</w:t>
      </w:r>
      <w:r w:rsidR="00E0366D">
        <w:rPr>
          <w:rFonts w:cs="Arial"/>
          <w:bCs/>
        </w:rPr>
        <w:br/>
      </w:r>
      <w:bookmarkStart w:id="0" w:name="_GoBack"/>
      <w:bookmarkEnd w:id="0"/>
    </w:p>
    <w:p w:rsidR="00762555" w:rsidRPr="00780297" w:rsidRDefault="00716446" w:rsidP="00780297">
      <w:pPr>
        <w:pStyle w:val="ListParagraph"/>
        <w:numPr>
          <w:ilvl w:val="0"/>
          <w:numId w:val="14"/>
        </w:numPr>
        <w:rPr>
          <w:rFonts w:cs="Arial"/>
          <w:bCs/>
        </w:rPr>
      </w:pPr>
      <w:r w:rsidRPr="00DD54FE">
        <w:rPr>
          <w:rFonts w:cs="Arial"/>
          <w:bCs/>
        </w:rPr>
        <w:t xml:space="preserve">CEOs have little confidence that their own government or the international community will succeed in making the tax reforms that they need. Just 21% of CEOs felt that their government had been effective in creating a more internationally competitive and efficient tax system. </w:t>
      </w:r>
    </w:p>
    <w:p w:rsidR="00762555" w:rsidRDefault="00762555" w:rsidP="006B7669">
      <w:pPr>
        <w:spacing w:line="240" w:lineRule="auto"/>
        <w:rPr>
          <w:rFonts w:cs="Arial"/>
          <w:b/>
          <w:bCs/>
        </w:rPr>
      </w:pPr>
    </w:p>
    <w:p w:rsidR="00762555" w:rsidRPr="00762555" w:rsidRDefault="00762555" w:rsidP="006B7669">
      <w:pPr>
        <w:spacing w:line="240" w:lineRule="auto"/>
        <w:rPr>
          <w:rFonts w:cs="Arial"/>
          <w:bCs/>
        </w:rPr>
      </w:pPr>
      <w:r>
        <w:rPr>
          <w:rFonts w:cs="Arial"/>
          <w:bCs/>
        </w:rPr>
        <w:t>“The reality is that tax is a cost as well as an obligation. A well thought out tax strategy balances business cost pressures, national fiscal needs and international tax norms in a sustainable way,” said Stamm. “It cannot be solely about a race to the minimum level of taxes.”</w:t>
      </w:r>
    </w:p>
    <w:p w:rsidR="00762555" w:rsidRDefault="00762555" w:rsidP="006B7669">
      <w:pPr>
        <w:spacing w:line="240" w:lineRule="auto"/>
        <w:rPr>
          <w:rFonts w:cs="Arial"/>
          <w:b/>
          <w:bCs/>
        </w:rPr>
      </w:pPr>
    </w:p>
    <w:p w:rsidR="006B7669" w:rsidRPr="006B7669" w:rsidRDefault="00716446" w:rsidP="006B7669">
      <w:pPr>
        <w:spacing w:line="240" w:lineRule="auto"/>
        <w:rPr>
          <w:rFonts w:cs="Arial"/>
          <w:b/>
          <w:bCs/>
        </w:rPr>
      </w:pPr>
      <w:r>
        <w:rPr>
          <w:rFonts w:cs="Arial"/>
          <w:b/>
          <w:bCs/>
        </w:rPr>
        <w:t>About PwC</w:t>
      </w:r>
    </w:p>
    <w:p w:rsidR="00DB0700" w:rsidRPr="00DB0700" w:rsidRDefault="00DB0700" w:rsidP="00DB0700">
      <w:pPr>
        <w:spacing w:line="240" w:lineRule="auto"/>
        <w:rPr>
          <w:bCs/>
          <w:szCs w:val="20"/>
          <w:lang w:val="en-US"/>
        </w:rPr>
      </w:pPr>
      <w:r w:rsidRPr="00DB0700">
        <w:rPr>
          <w:bCs/>
          <w:szCs w:val="20"/>
          <w:lang w:val="en-US"/>
        </w:rPr>
        <w:t>PwC helps organisations and individuals create the value they’re looking for.</w:t>
      </w:r>
      <w:r w:rsidR="00912F91">
        <w:rPr>
          <w:bCs/>
          <w:szCs w:val="20"/>
          <w:lang w:val="en-US"/>
        </w:rPr>
        <w:t xml:space="preserve"> We’re a network of firms in 157 countries with more than 184</w:t>
      </w:r>
      <w:r w:rsidRPr="00DB0700">
        <w:rPr>
          <w:bCs/>
          <w:szCs w:val="20"/>
          <w:lang w:val="en-US"/>
        </w:rPr>
        <w:t>,000 people who are committed to delivering quality in assurance, tax and advisory services. Tell us what matters to you and find out more by visiting us at www.pwc.com.</w:t>
      </w:r>
    </w:p>
    <w:p w:rsidR="00DB0700" w:rsidRPr="00DB0700" w:rsidRDefault="00DB0700" w:rsidP="00DB0700">
      <w:pPr>
        <w:spacing w:line="240" w:lineRule="auto"/>
        <w:rPr>
          <w:bCs/>
          <w:szCs w:val="20"/>
          <w:lang w:val="en-US"/>
        </w:rPr>
      </w:pPr>
    </w:p>
    <w:p w:rsidR="00DB0700" w:rsidRPr="00DB0700" w:rsidRDefault="00DB0700" w:rsidP="00DB0700">
      <w:pPr>
        <w:spacing w:line="240" w:lineRule="auto"/>
        <w:rPr>
          <w:bCs/>
          <w:szCs w:val="20"/>
          <w:lang w:val="en-US"/>
        </w:rPr>
      </w:pPr>
      <w:r w:rsidRPr="00DB0700">
        <w:rPr>
          <w:bCs/>
          <w:szCs w:val="20"/>
          <w:lang w:val="en-US"/>
        </w:rPr>
        <w:t>©201</w:t>
      </w:r>
      <w:r w:rsidR="00716446">
        <w:rPr>
          <w:bCs/>
          <w:szCs w:val="20"/>
          <w:lang w:val="en-US"/>
        </w:rPr>
        <w:t>4</w:t>
      </w:r>
      <w:r w:rsidRPr="00DB0700">
        <w:rPr>
          <w:bCs/>
          <w:szCs w:val="20"/>
          <w:lang w:val="en-US"/>
        </w:rPr>
        <w:t xml:space="preserve"> PwC. All rights reserved</w:t>
      </w:r>
    </w:p>
    <w:p w:rsidR="00DB0700" w:rsidRPr="00DB0700" w:rsidRDefault="00DB0700" w:rsidP="00DB0700">
      <w:pPr>
        <w:spacing w:line="240" w:lineRule="auto"/>
        <w:rPr>
          <w:bCs/>
          <w:szCs w:val="20"/>
          <w:lang w:val="en-US"/>
        </w:rPr>
      </w:pPr>
    </w:p>
    <w:p w:rsidR="0091387E" w:rsidRDefault="00DB0700" w:rsidP="00DB0700">
      <w:pPr>
        <w:spacing w:line="240" w:lineRule="auto"/>
        <w:rPr>
          <w:rFonts w:cs="Arial"/>
          <w:b/>
          <w:color w:val="000000"/>
          <w:lang w:val="en-US"/>
        </w:rPr>
      </w:pPr>
      <w:r w:rsidRPr="00DB0700">
        <w:rPr>
          <w:bCs/>
          <w:szCs w:val="20"/>
          <w:lang w:val="en-US"/>
        </w:rPr>
        <w:t>PwC refers to the PwC network and/or one or more of its member firms, each of which is a separate legal entity. Please see www.pwc.com/structure for further details.</w:t>
      </w:r>
    </w:p>
    <w:sectPr w:rsidR="0091387E" w:rsidSect="00912F91">
      <w:headerReference w:type="even" r:id="rId10"/>
      <w:headerReference w:type="default" r:id="rId11"/>
      <w:footerReference w:type="even" r:id="rId12"/>
      <w:footerReference w:type="default" r:id="rId13"/>
      <w:headerReference w:type="first" r:id="rId14"/>
      <w:pgSz w:w="11907" w:h="16839"/>
      <w:pgMar w:top="3137" w:right="850" w:bottom="540"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54" w:rsidRDefault="00841854">
      <w:pPr>
        <w:spacing w:line="240" w:lineRule="auto"/>
      </w:pPr>
      <w:r>
        <w:separator/>
      </w:r>
    </w:p>
  </w:endnote>
  <w:endnote w:type="continuationSeparator" w:id="0">
    <w:p w:rsidR="00841854" w:rsidRDefault="00841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7E" w:rsidRDefault="00914E37">
    <w:pPr>
      <w:pStyle w:val="Footer"/>
    </w:pPr>
    <w:r>
      <w:fldChar w:fldCharType="begin"/>
    </w:r>
    <w:r>
      <w:instrText xml:space="preserve"> PAGE  \* MERGEFORMAT </w:instrText>
    </w:r>
    <w:r>
      <w:fldChar w:fldCharType="separate"/>
    </w:r>
    <w:r w:rsidR="00E0366D">
      <w:rPr>
        <w:noProof/>
      </w:rPr>
      <w:t>2</w:t>
    </w:r>
    <w:r>
      <w:rPr>
        <w:noProof/>
      </w:rPr>
      <w:fldChar w:fldCharType="end"/>
    </w:r>
    <w:r w:rsidR="00482019">
      <w:t xml:space="preserve"> of </w:t>
    </w:r>
    <w:r w:rsidR="00841854">
      <w:fldChar w:fldCharType="begin"/>
    </w:r>
    <w:r w:rsidR="00841854">
      <w:instrText xml:space="preserve"> NUMPAGES  \* MERGEFORMAT</w:instrText>
    </w:r>
    <w:r w:rsidR="00841854">
      <w:instrText xml:space="preserve"> </w:instrText>
    </w:r>
    <w:r w:rsidR="00841854">
      <w:fldChar w:fldCharType="separate"/>
    </w:r>
    <w:r w:rsidR="00E0366D">
      <w:rPr>
        <w:noProof/>
      </w:rPr>
      <w:t>2</w:t>
    </w:r>
    <w:r w:rsidR="0084185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7E" w:rsidRDefault="00914E37">
    <w:pPr>
      <w:pStyle w:val="Footer"/>
    </w:pPr>
    <w:r>
      <w:fldChar w:fldCharType="begin"/>
    </w:r>
    <w:r>
      <w:instrText xml:space="preserve"> PAGE  \* MERGEFORMAT </w:instrText>
    </w:r>
    <w:r>
      <w:fldChar w:fldCharType="separate"/>
    </w:r>
    <w:r w:rsidR="006B7669">
      <w:rPr>
        <w:noProof/>
      </w:rPr>
      <w:t>3</w:t>
    </w:r>
    <w:r>
      <w:rPr>
        <w:noProof/>
      </w:rPr>
      <w:fldChar w:fldCharType="end"/>
    </w:r>
    <w:r w:rsidR="00482019">
      <w:t xml:space="preserve"> of </w:t>
    </w:r>
    <w:r w:rsidR="00841854">
      <w:fldChar w:fldCharType="begin"/>
    </w:r>
    <w:r w:rsidR="00841854">
      <w:instrText xml:space="preserve"> NUMPAGES  \* MERGEFORMAT </w:instrText>
    </w:r>
    <w:r w:rsidR="00841854">
      <w:fldChar w:fldCharType="separate"/>
    </w:r>
    <w:r w:rsidR="000131B3">
      <w:rPr>
        <w:noProof/>
      </w:rPr>
      <w:t>1</w:t>
    </w:r>
    <w:r w:rsidR="0084185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54" w:rsidRDefault="00841854">
      <w:pPr>
        <w:spacing w:line="240" w:lineRule="auto"/>
      </w:pPr>
      <w:r>
        <w:separator/>
      </w:r>
    </w:p>
  </w:footnote>
  <w:footnote w:type="continuationSeparator" w:id="0">
    <w:p w:rsidR="00841854" w:rsidRDefault="008418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7E" w:rsidRDefault="00482019">
    <w:pPr>
      <w:pStyle w:val="Header"/>
    </w:pPr>
    <w:r>
      <w:rPr>
        <w:noProof/>
        <w:lang w:val="en-US"/>
      </w:rPr>
      <w:drawing>
        <wp:anchor distT="0" distB="0" distL="114300" distR="114300" simplePos="0" relativeHeight="251658752" behindDoc="0" locked="1" layoutInCell="1" allowOverlap="1" wp14:anchorId="595FBBAB" wp14:editId="48AF6B82">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91387E" w:rsidRDefault="00913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7E" w:rsidRDefault="00482019">
    <w:pPr>
      <w:pStyle w:val="Header"/>
    </w:pPr>
    <w:r>
      <w:rPr>
        <w:noProof/>
        <w:lang w:val="en-US"/>
      </w:rPr>
      <w:drawing>
        <wp:anchor distT="0" distB="0" distL="114300" distR="114300" simplePos="0" relativeHeight="251657728" behindDoc="0" locked="1" layoutInCell="1" allowOverlap="1" wp14:anchorId="0CBC32A5" wp14:editId="2AEFA44E">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91387E" w:rsidRDefault="00913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7E" w:rsidRDefault="00482019">
    <w:pPr>
      <w:pStyle w:val="Header"/>
    </w:pPr>
    <w:r>
      <w:rPr>
        <w:noProof/>
        <w:lang w:val="en-US"/>
      </w:rPr>
      <w:drawing>
        <wp:anchor distT="0" distB="0" distL="114300" distR="114300" simplePos="0" relativeHeight="251656704" behindDoc="0" locked="1" layoutInCell="1" allowOverlap="1" wp14:anchorId="467F1F4C" wp14:editId="15E09415">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nsid w:val="347235DD"/>
    <w:multiLevelType w:val="hybridMultilevel"/>
    <w:tmpl w:val="374A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714479"/>
    <w:multiLevelType w:val="hybridMultilevel"/>
    <w:tmpl w:val="25F6C006"/>
    <w:lvl w:ilvl="0" w:tplc="0409000F">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3">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7E"/>
    <w:rsid w:val="000131B3"/>
    <w:rsid w:val="000E2A47"/>
    <w:rsid w:val="00171BDE"/>
    <w:rsid w:val="001F53D4"/>
    <w:rsid w:val="00207A70"/>
    <w:rsid w:val="00246358"/>
    <w:rsid w:val="003720B7"/>
    <w:rsid w:val="003C4BC9"/>
    <w:rsid w:val="00400629"/>
    <w:rsid w:val="00452F9C"/>
    <w:rsid w:val="00482019"/>
    <w:rsid w:val="004A61B7"/>
    <w:rsid w:val="0057141C"/>
    <w:rsid w:val="005942A1"/>
    <w:rsid w:val="005D2F5E"/>
    <w:rsid w:val="006B7669"/>
    <w:rsid w:val="00716446"/>
    <w:rsid w:val="00762555"/>
    <w:rsid w:val="00780297"/>
    <w:rsid w:val="007B6359"/>
    <w:rsid w:val="007C4F7D"/>
    <w:rsid w:val="007D6CE1"/>
    <w:rsid w:val="007E71CE"/>
    <w:rsid w:val="007E7B81"/>
    <w:rsid w:val="008260EF"/>
    <w:rsid w:val="00841854"/>
    <w:rsid w:val="00903825"/>
    <w:rsid w:val="00912F91"/>
    <w:rsid w:val="0091387E"/>
    <w:rsid w:val="00914E37"/>
    <w:rsid w:val="0099062B"/>
    <w:rsid w:val="00A5244F"/>
    <w:rsid w:val="00AA7E09"/>
    <w:rsid w:val="00AE2134"/>
    <w:rsid w:val="00BE0F67"/>
    <w:rsid w:val="00BE32C8"/>
    <w:rsid w:val="00BE3FAD"/>
    <w:rsid w:val="00BE5EBB"/>
    <w:rsid w:val="00C25358"/>
    <w:rsid w:val="00C57942"/>
    <w:rsid w:val="00D22D8D"/>
    <w:rsid w:val="00DB0700"/>
    <w:rsid w:val="00DD54FE"/>
    <w:rsid w:val="00DE03D9"/>
    <w:rsid w:val="00E0366D"/>
    <w:rsid w:val="00E11CBD"/>
    <w:rsid w:val="00EF3E31"/>
    <w:rsid w:val="00F114EF"/>
    <w:rsid w:val="00F5715C"/>
    <w:rsid w:val="00F70E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7E"/>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91387E"/>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387E"/>
    <w:rPr>
      <w:rFonts w:ascii="Cambria" w:hAnsi="Cambria" w:cs="Times New Roman"/>
      <w:b/>
      <w:bCs/>
      <w:kern w:val="32"/>
      <w:sz w:val="32"/>
      <w:szCs w:val="32"/>
    </w:rPr>
  </w:style>
  <w:style w:type="paragraph" w:styleId="Header">
    <w:name w:val="header"/>
    <w:basedOn w:val="Normal"/>
    <w:link w:val="HeaderChar"/>
    <w:uiPriority w:val="99"/>
    <w:semiHidden/>
    <w:rsid w:val="0091387E"/>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91387E"/>
    <w:rPr>
      <w:rFonts w:cs="Times New Roman"/>
    </w:rPr>
  </w:style>
  <w:style w:type="paragraph" w:styleId="Footer">
    <w:name w:val="footer"/>
    <w:basedOn w:val="Normal"/>
    <w:link w:val="FooterChar"/>
    <w:uiPriority w:val="99"/>
    <w:semiHidden/>
    <w:rsid w:val="0091387E"/>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91387E"/>
    <w:rPr>
      <w:rFonts w:cs="Times New Roman"/>
    </w:rPr>
  </w:style>
  <w:style w:type="paragraph" w:styleId="BodyText">
    <w:name w:val="Body Text"/>
    <w:basedOn w:val="Normal"/>
    <w:link w:val="BodyTextChar"/>
    <w:uiPriority w:val="99"/>
    <w:semiHidden/>
    <w:rsid w:val="0091387E"/>
    <w:pPr>
      <w:spacing w:after="240"/>
    </w:pPr>
  </w:style>
  <w:style w:type="character" w:customStyle="1" w:styleId="BodyTextChar">
    <w:name w:val="Body Text Char"/>
    <w:basedOn w:val="DefaultParagraphFont"/>
    <w:link w:val="BodyText"/>
    <w:uiPriority w:val="99"/>
    <w:semiHidden/>
    <w:locked/>
    <w:rsid w:val="0091387E"/>
    <w:rPr>
      <w:rFonts w:ascii="Georgia" w:hAnsi="Georgia" w:cs="Times New Roman"/>
      <w:sz w:val="20"/>
    </w:rPr>
  </w:style>
  <w:style w:type="paragraph" w:styleId="Title">
    <w:name w:val="Title"/>
    <w:basedOn w:val="Normal"/>
    <w:next w:val="Normal"/>
    <w:link w:val="TitleChar"/>
    <w:uiPriority w:val="99"/>
    <w:qFormat/>
    <w:rsid w:val="0091387E"/>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91387E"/>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91387E"/>
    <w:pPr>
      <w:spacing w:line="200" w:lineRule="atLeast"/>
    </w:pPr>
    <w:rPr>
      <w:i/>
      <w:sz w:val="18"/>
    </w:rPr>
  </w:style>
  <w:style w:type="character" w:customStyle="1" w:styleId="AddressChar">
    <w:name w:val="Address Char"/>
    <w:basedOn w:val="DefaultParagraphFont"/>
    <w:link w:val="Address"/>
    <w:uiPriority w:val="99"/>
    <w:locked/>
    <w:rsid w:val="0091387E"/>
    <w:rPr>
      <w:rFonts w:ascii="Georgia" w:hAnsi="Georgia" w:cs="Times New Roman"/>
      <w:i/>
      <w:sz w:val="18"/>
    </w:rPr>
  </w:style>
  <w:style w:type="paragraph" w:customStyle="1" w:styleId="Disclaimer">
    <w:name w:val="Disclaimer"/>
    <w:basedOn w:val="Normal"/>
    <w:link w:val="DisclaimerChar"/>
    <w:uiPriority w:val="99"/>
    <w:rsid w:val="0091387E"/>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91387E"/>
    <w:rPr>
      <w:rFonts w:ascii="Arial" w:hAnsi="Arial" w:cs="Arial"/>
      <w:sz w:val="12"/>
    </w:rPr>
  </w:style>
  <w:style w:type="paragraph" w:styleId="ListParagraph">
    <w:name w:val="List Paragraph"/>
    <w:basedOn w:val="Normal"/>
    <w:uiPriority w:val="99"/>
    <w:qFormat/>
    <w:rsid w:val="0091387E"/>
    <w:pPr>
      <w:ind w:left="720"/>
      <w:contextualSpacing/>
    </w:pPr>
  </w:style>
  <w:style w:type="character" w:styleId="Hyperlink">
    <w:name w:val="Hyperlink"/>
    <w:basedOn w:val="DefaultParagraphFont"/>
    <w:uiPriority w:val="99"/>
    <w:unhideWhenUsed/>
    <w:rsid w:val="0091387E"/>
    <w:rPr>
      <w:color w:val="0000FF" w:themeColor="hyperlink"/>
      <w:u w:val="single"/>
    </w:rPr>
  </w:style>
  <w:style w:type="paragraph" w:styleId="NormalWeb">
    <w:name w:val="Normal (Web)"/>
    <w:basedOn w:val="Normal"/>
    <w:rsid w:val="0091387E"/>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9138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7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7E"/>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91387E"/>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387E"/>
    <w:rPr>
      <w:rFonts w:ascii="Cambria" w:hAnsi="Cambria" w:cs="Times New Roman"/>
      <w:b/>
      <w:bCs/>
      <w:kern w:val="32"/>
      <w:sz w:val="32"/>
      <w:szCs w:val="32"/>
    </w:rPr>
  </w:style>
  <w:style w:type="paragraph" w:styleId="Header">
    <w:name w:val="header"/>
    <w:basedOn w:val="Normal"/>
    <w:link w:val="HeaderChar"/>
    <w:uiPriority w:val="99"/>
    <w:semiHidden/>
    <w:rsid w:val="0091387E"/>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91387E"/>
    <w:rPr>
      <w:rFonts w:cs="Times New Roman"/>
    </w:rPr>
  </w:style>
  <w:style w:type="paragraph" w:styleId="Footer">
    <w:name w:val="footer"/>
    <w:basedOn w:val="Normal"/>
    <w:link w:val="FooterChar"/>
    <w:uiPriority w:val="99"/>
    <w:semiHidden/>
    <w:rsid w:val="0091387E"/>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91387E"/>
    <w:rPr>
      <w:rFonts w:cs="Times New Roman"/>
    </w:rPr>
  </w:style>
  <w:style w:type="paragraph" w:styleId="BodyText">
    <w:name w:val="Body Text"/>
    <w:basedOn w:val="Normal"/>
    <w:link w:val="BodyTextChar"/>
    <w:uiPriority w:val="99"/>
    <w:semiHidden/>
    <w:rsid w:val="0091387E"/>
    <w:pPr>
      <w:spacing w:after="240"/>
    </w:pPr>
  </w:style>
  <w:style w:type="character" w:customStyle="1" w:styleId="BodyTextChar">
    <w:name w:val="Body Text Char"/>
    <w:basedOn w:val="DefaultParagraphFont"/>
    <w:link w:val="BodyText"/>
    <w:uiPriority w:val="99"/>
    <w:semiHidden/>
    <w:locked/>
    <w:rsid w:val="0091387E"/>
    <w:rPr>
      <w:rFonts w:ascii="Georgia" w:hAnsi="Georgia" w:cs="Times New Roman"/>
      <w:sz w:val="20"/>
    </w:rPr>
  </w:style>
  <w:style w:type="paragraph" w:styleId="Title">
    <w:name w:val="Title"/>
    <w:basedOn w:val="Normal"/>
    <w:next w:val="Normal"/>
    <w:link w:val="TitleChar"/>
    <w:uiPriority w:val="99"/>
    <w:qFormat/>
    <w:rsid w:val="0091387E"/>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91387E"/>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91387E"/>
    <w:pPr>
      <w:spacing w:line="200" w:lineRule="atLeast"/>
    </w:pPr>
    <w:rPr>
      <w:i/>
      <w:sz w:val="18"/>
    </w:rPr>
  </w:style>
  <w:style w:type="character" w:customStyle="1" w:styleId="AddressChar">
    <w:name w:val="Address Char"/>
    <w:basedOn w:val="DefaultParagraphFont"/>
    <w:link w:val="Address"/>
    <w:uiPriority w:val="99"/>
    <w:locked/>
    <w:rsid w:val="0091387E"/>
    <w:rPr>
      <w:rFonts w:ascii="Georgia" w:hAnsi="Georgia" w:cs="Times New Roman"/>
      <w:i/>
      <w:sz w:val="18"/>
    </w:rPr>
  </w:style>
  <w:style w:type="paragraph" w:customStyle="1" w:styleId="Disclaimer">
    <w:name w:val="Disclaimer"/>
    <w:basedOn w:val="Normal"/>
    <w:link w:val="DisclaimerChar"/>
    <w:uiPriority w:val="99"/>
    <w:rsid w:val="0091387E"/>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91387E"/>
    <w:rPr>
      <w:rFonts w:ascii="Arial" w:hAnsi="Arial" w:cs="Arial"/>
      <w:sz w:val="12"/>
    </w:rPr>
  </w:style>
  <w:style w:type="paragraph" w:styleId="ListParagraph">
    <w:name w:val="List Paragraph"/>
    <w:basedOn w:val="Normal"/>
    <w:uiPriority w:val="99"/>
    <w:qFormat/>
    <w:rsid w:val="0091387E"/>
    <w:pPr>
      <w:ind w:left="720"/>
      <w:contextualSpacing/>
    </w:pPr>
  </w:style>
  <w:style w:type="character" w:styleId="Hyperlink">
    <w:name w:val="Hyperlink"/>
    <w:basedOn w:val="DefaultParagraphFont"/>
    <w:uiPriority w:val="99"/>
    <w:unhideWhenUsed/>
    <w:rsid w:val="0091387E"/>
    <w:rPr>
      <w:color w:val="0000FF" w:themeColor="hyperlink"/>
      <w:u w:val="single"/>
    </w:rPr>
  </w:style>
  <w:style w:type="paragraph" w:styleId="NormalWeb">
    <w:name w:val="Normal (Web)"/>
    <w:basedOn w:val="Normal"/>
    <w:rsid w:val="0091387E"/>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9138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7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ke.ascolese@us.pw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E1968-4A4E-4092-9A82-8BC7BA6B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Shelly Ko Van Pelt</cp:lastModifiedBy>
  <cp:revision>2</cp:revision>
  <cp:lastPrinted>2014-03-26T19:45:00Z</cp:lastPrinted>
  <dcterms:created xsi:type="dcterms:W3CDTF">2014-04-23T18:05:00Z</dcterms:created>
  <dcterms:modified xsi:type="dcterms:W3CDTF">2014-04-23T18:05:00Z</dcterms:modified>
</cp:coreProperties>
</file>