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BD" w:rsidRDefault="00ED6C8D">
      <w:pPr>
        <w:pStyle w:val="Title"/>
        <w:rPr>
          <w:rFonts w:ascii="Georgia" w:hAnsi="Georgia"/>
          <w:szCs w:val="24"/>
        </w:rPr>
      </w:pPr>
      <w:r>
        <w:rPr>
          <w:rFonts w:ascii="Georgia" w:hAnsi="Georgia"/>
          <w:szCs w:val="24"/>
        </w:rPr>
        <w:t xml:space="preserve">Press release </w:t>
      </w:r>
    </w:p>
    <w:tbl>
      <w:tblPr>
        <w:tblW w:w="0" w:type="auto"/>
        <w:tblLayout w:type="fixed"/>
        <w:tblLook w:val="0000" w:firstRow="0" w:lastRow="0" w:firstColumn="0" w:lastColumn="0" w:noHBand="0" w:noVBand="0"/>
      </w:tblPr>
      <w:tblGrid>
        <w:gridCol w:w="2268"/>
        <w:gridCol w:w="6390"/>
      </w:tblGrid>
      <w:tr w:rsidR="005825BD">
        <w:tc>
          <w:tcPr>
            <w:tcW w:w="2268" w:type="dxa"/>
            <w:shd w:val="clear" w:color="auto" w:fill="auto"/>
          </w:tcPr>
          <w:p w:rsidR="005825BD" w:rsidRPr="00230D38" w:rsidRDefault="00ED6C8D">
            <w:pPr>
              <w:rPr>
                <w:i/>
                <w:sz w:val="22"/>
              </w:rPr>
            </w:pPr>
            <w:r w:rsidRPr="00230D38">
              <w:rPr>
                <w:i/>
                <w:sz w:val="22"/>
              </w:rPr>
              <w:t>Date</w:t>
            </w:r>
          </w:p>
        </w:tc>
        <w:tc>
          <w:tcPr>
            <w:tcW w:w="6390" w:type="dxa"/>
            <w:shd w:val="clear" w:color="auto" w:fill="auto"/>
          </w:tcPr>
          <w:p w:rsidR="005825BD" w:rsidRPr="00230D38" w:rsidRDefault="008F685E" w:rsidP="00230D38">
            <w:pPr>
              <w:rPr>
                <w:sz w:val="22"/>
              </w:rPr>
            </w:pPr>
            <w:r w:rsidRPr="00230D38">
              <w:rPr>
                <w:color w:val="000000" w:themeColor="text1"/>
                <w:sz w:val="22"/>
              </w:rPr>
              <w:t xml:space="preserve">EMBARGO – </w:t>
            </w:r>
            <w:r w:rsidR="00BE578E">
              <w:rPr>
                <w:color w:val="000000" w:themeColor="text1"/>
                <w:sz w:val="22"/>
              </w:rPr>
              <w:t>09</w:t>
            </w:r>
            <w:r w:rsidR="00EC7FBD" w:rsidRPr="00230D38">
              <w:rPr>
                <w:color w:val="000000" w:themeColor="text1"/>
                <w:sz w:val="22"/>
              </w:rPr>
              <w:t>.00</w:t>
            </w:r>
            <w:r w:rsidR="00230D38" w:rsidRPr="00230D38">
              <w:rPr>
                <w:color w:val="000000" w:themeColor="text1"/>
                <w:sz w:val="22"/>
              </w:rPr>
              <w:t xml:space="preserve"> New York time</w:t>
            </w:r>
            <w:r w:rsidR="00D07EA5" w:rsidRPr="00230D38">
              <w:rPr>
                <w:color w:val="000000" w:themeColor="text1"/>
                <w:sz w:val="22"/>
              </w:rPr>
              <w:t xml:space="preserve"> </w:t>
            </w:r>
            <w:r w:rsidR="00A009A0" w:rsidRPr="00230D38">
              <w:rPr>
                <w:color w:val="000000" w:themeColor="text1"/>
                <w:sz w:val="22"/>
              </w:rPr>
              <w:br/>
            </w:r>
            <w:r w:rsidR="00B84C35" w:rsidRPr="00230D38">
              <w:rPr>
                <w:color w:val="000000" w:themeColor="text1"/>
                <w:sz w:val="22"/>
              </w:rPr>
              <w:t>Thursd</w:t>
            </w:r>
            <w:r w:rsidR="00A009A0" w:rsidRPr="00230D38">
              <w:rPr>
                <w:color w:val="000000" w:themeColor="text1"/>
                <w:sz w:val="22"/>
              </w:rPr>
              <w:t>ay,</w:t>
            </w:r>
            <w:r w:rsidR="00230D38" w:rsidRPr="00230D38">
              <w:rPr>
                <w:color w:val="000000" w:themeColor="text1"/>
                <w:sz w:val="22"/>
              </w:rPr>
              <w:t xml:space="preserve"> 27</w:t>
            </w:r>
            <w:r w:rsidR="00A009A0" w:rsidRPr="00230D38">
              <w:rPr>
                <w:color w:val="000000" w:themeColor="text1"/>
                <w:sz w:val="22"/>
                <w:vertAlign w:val="superscript"/>
              </w:rPr>
              <w:t>rd</w:t>
            </w:r>
            <w:r w:rsidR="00B84C35" w:rsidRPr="00230D38">
              <w:rPr>
                <w:color w:val="000000" w:themeColor="text1"/>
                <w:sz w:val="22"/>
              </w:rPr>
              <w:t xml:space="preserve"> </w:t>
            </w:r>
            <w:r w:rsidR="00230D38" w:rsidRPr="00230D38">
              <w:rPr>
                <w:color w:val="000000" w:themeColor="text1"/>
                <w:sz w:val="22"/>
              </w:rPr>
              <w:t>March</w:t>
            </w:r>
            <w:r w:rsidR="00B84C35" w:rsidRPr="00230D38">
              <w:rPr>
                <w:color w:val="000000" w:themeColor="text1"/>
                <w:sz w:val="22"/>
              </w:rPr>
              <w:t xml:space="preserve"> 2014</w:t>
            </w:r>
          </w:p>
        </w:tc>
      </w:tr>
      <w:tr w:rsidR="005825BD">
        <w:tc>
          <w:tcPr>
            <w:tcW w:w="2268" w:type="dxa"/>
            <w:shd w:val="clear" w:color="auto" w:fill="auto"/>
          </w:tcPr>
          <w:p w:rsidR="005825BD" w:rsidRPr="00230D38" w:rsidRDefault="005825BD">
            <w:pPr>
              <w:rPr>
                <w:i/>
                <w:sz w:val="22"/>
              </w:rPr>
            </w:pPr>
          </w:p>
          <w:p w:rsidR="005825BD" w:rsidRPr="00230D38" w:rsidRDefault="00ED6C8D">
            <w:pPr>
              <w:rPr>
                <w:i/>
                <w:sz w:val="22"/>
              </w:rPr>
            </w:pPr>
            <w:r w:rsidRPr="00230D38">
              <w:rPr>
                <w:i/>
                <w:sz w:val="22"/>
              </w:rPr>
              <w:t>Contact</w:t>
            </w:r>
          </w:p>
          <w:p w:rsidR="005825BD" w:rsidRPr="00230D38" w:rsidRDefault="005825BD">
            <w:pPr>
              <w:rPr>
                <w:i/>
                <w:sz w:val="22"/>
              </w:rPr>
            </w:pPr>
          </w:p>
          <w:p w:rsidR="005825BD" w:rsidRPr="00230D38" w:rsidRDefault="005825BD">
            <w:pPr>
              <w:rPr>
                <w:i/>
                <w:sz w:val="22"/>
              </w:rPr>
            </w:pPr>
          </w:p>
          <w:p w:rsidR="005825BD" w:rsidRPr="00230D38" w:rsidRDefault="005825BD">
            <w:pPr>
              <w:rPr>
                <w:i/>
                <w:sz w:val="22"/>
              </w:rPr>
            </w:pPr>
          </w:p>
          <w:p w:rsidR="00A009A0" w:rsidRPr="00230D38" w:rsidRDefault="00A009A0">
            <w:pPr>
              <w:rPr>
                <w:i/>
                <w:sz w:val="22"/>
              </w:rPr>
            </w:pPr>
          </w:p>
          <w:p w:rsidR="005825BD" w:rsidRPr="00230D38" w:rsidRDefault="00ED6C8D">
            <w:pPr>
              <w:rPr>
                <w:i/>
                <w:sz w:val="22"/>
              </w:rPr>
            </w:pPr>
            <w:r w:rsidRPr="00230D38">
              <w:rPr>
                <w:i/>
                <w:sz w:val="22"/>
              </w:rPr>
              <w:t>Pages</w:t>
            </w:r>
          </w:p>
        </w:tc>
        <w:tc>
          <w:tcPr>
            <w:tcW w:w="6390" w:type="dxa"/>
            <w:shd w:val="clear" w:color="auto" w:fill="auto"/>
          </w:tcPr>
          <w:p w:rsidR="005825BD" w:rsidRPr="00230D38" w:rsidRDefault="005825BD">
            <w:pPr>
              <w:tabs>
                <w:tab w:val="left" w:pos="1440"/>
              </w:tabs>
              <w:rPr>
                <w:sz w:val="22"/>
                <w:lang w:val="de-CH"/>
              </w:rPr>
            </w:pPr>
          </w:p>
          <w:p w:rsidR="005825BD" w:rsidRPr="00230D38" w:rsidRDefault="00ED6C8D">
            <w:pPr>
              <w:tabs>
                <w:tab w:val="left" w:pos="1440"/>
              </w:tabs>
              <w:rPr>
                <w:sz w:val="22"/>
                <w:lang w:val="de-CH"/>
              </w:rPr>
            </w:pPr>
            <w:r w:rsidRPr="00230D38">
              <w:rPr>
                <w:sz w:val="22"/>
                <w:lang w:val="de-CH"/>
              </w:rPr>
              <w:t>Mike Davies</w:t>
            </w:r>
          </w:p>
          <w:p w:rsidR="00A009A0" w:rsidRPr="00230D38" w:rsidRDefault="00A009A0">
            <w:pPr>
              <w:tabs>
                <w:tab w:val="left" w:pos="1440"/>
              </w:tabs>
              <w:rPr>
                <w:sz w:val="22"/>
                <w:lang w:val="de-CH"/>
              </w:rPr>
            </w:pPr>
            <w:r w:rsidRPr="00230D38">
              <w:rPr>
                <w:sz w:val="22"/>
                <w:lang w:val="de-CH"/>
              </w:rPr>
              <w:t>Tel: +44 (0) 20 7804 2378</w:t>
            </w:r>
          </w:p>
          <w:p w:rsidR="005825BD" w:rsidRPr="00230D38" w:rsidRDefault="00A009A0">
            <w:pPr>
              <w:tabs>
                <w:tab w:val="left" w:pos="1440"/>
              </w:tabs>
              <w:rPr>
                <w:sz w:val="22"/>
                <w:lang w:val="de-CH"/>
              </w:rPr>
            </w:pPr>
            <w:r w:rsidRPr="00230D38">
              <w:rPr>
                <w:sz w:val="22"/>
                <w:lang w:val="de-CH"/>
              </w:rPr>
              <w:t xml:space="preserve">Mobile: </w:t>
            </w:r>
            <w:r w:rsidR="007E1698" w:rsidRPr="00230D38">
              <w:rPr>
                <w:sz w:val="22"/>
                <w:lang w:val="de-CH"/>
              </w:rPr>
              <w:t>+ 44 (0) 7803 974 136</w:t>
            </w:r>
          </w:p>
          <w:p w:rsidR="005825BD" w:rsidRPr="00230D38" w:rsidRDefault="00ED6C8D">
            <w:pPr>
              <w:tabs>
                <w:tab w:val="left" w:pos="1440"/>
              </w:tabs>
              <w:rPr>
                <w:sz w:val="22"/>
                <w:lang w:val="de-CH"/>
              </w:rPr>
            </w:pPr>
            <w:r w:rsidRPr="00230D38">
              <w:rPr>
                <w:sz w:val="22"/>
                <w:lang w:val="de-CH"/>
              </w:rPr>
              <w:t>Email:</w:t>
            </w:r>
            <w:r w:rsidR="00CF15E8" w:rsidRPr="00230D38">
              <w:rPr>
                <w:sz w:val="22"/>
                <w:lang w:val="de-CH"/>
              </w:rPr>
              <w:t xml:space="preserve"> </w:t>
            </w:r>
            <w:r w:rsidRPr="00230D38">
              <w:rPr>
                <w:rStyle w:val="Hyperlink"/>
                <w:sz w:val="22"/>
              </w:rPr>
              <w:t>mike.davies@uk.pwc.com</w:t>
            </w:r>
          </w:p>
          <w:p w:rsidR="005825BD" w:rsidRPr="00230D38" w:rsidRDefault="005825BD">
            <w:pPr>
              <w:tabs>
                <w:tab w:val="left" w:pos="1440"/>
              </w:tabs>
              <w:rPr>
                <w:sz w:val="22"/>
                <w:lang w:val="de-CH"/>
              </w:rPr>
            </w:pPr>
          </w:p>
          <w:p w:rsidR="005825BD" w:rsidRPr="00230D38" w:rsidRDefault="00135800" w:rsidP="000B0D99">
            <w:pPr>
              <w:tabs>
                <w:tab w:val="left" w:pos="1440"/>
              </w:tabs>
              <w:rPr>
                <w:sz w:val="22"/>
              </w:rPr>
            </w:pPr>
            <w:r>
              <w:rPr>
                <w:sz w:val="22"/>
              </w:rPr>
              <w:t>3</w:t>
            </w:r>
            <w:r w:rsidR="00BD6E9E" w:rsidRPr="00230D38">
              <w:rPr>
                <w:sz w:val="22"/>
              </w:rPr>
              <w:t xml:space="preserve"> </w:t>
            </w:r>
          </w:p>
        </w:tc>
      </w:tr>
    </w:tbl>
    <w:p w:rsidR="005825BD" w:rsidRDefault="00ED6C8D">
      <w:pPr>
        <w:spacing w:line="240" w:lineRule="auto"/>
        <w:outlineLvl w:val="0"/>
        <w:rPr>
          <w:rFonts w:eastAsia="Times New Roman"/>
          <w:b/>
          <w:bCs/>
          <w:color w:val="C0504D"/>
          <w:kern w:val="36"/>
          <w:sz w:val="24"/>
          <w:szCs w:val="24"/>
          <w:lang w:val="en-US"/>
        </w:rPr>
      </w:pPr>
      <w:r>
        <w:rPr>
          <w:rFonts w:eastAsia="Times New Roman"/>
          <w:b/>
          <w:bCs/>
          <w:color w:val="C0504D"/>
          <w:kern w:val="36"/>
          <w:sz w:val="24"/>
          <w:szCs w:val="24"/>
          <w:lang w:val="en-US"/>
        </w:rPr>
        <w:t>____________________________________________________</w:t>
      </w:r>
    </w:p>
    <w:p w:rsidR="005825BD" w:rsidRDefault="005825BD">
      <w:pPr>
        <w:pStyle w:val="BodyText"/>
        <w:spacing w:after="0" w:line="240" w:lineRule="auto"/>
        <w:rPr>
          <w:b/>
          <w:sz w:val="22"/>
        </w:rPr>
      </w:pPr>
    </w:p>
    <w:p w:rsidR="0037273C" w:rsidRDefault="0037273C" w:rsidP="0037273C">
      <w:pPr>
        <w:rPr>
          <w:rFonts w:cs="Georgia"/>
          <w:b/>
          <w:bCs/>
          <w:i/>
          <w:color w:val="000000"/>
          <w:sz w:val="24"/>
          <w:szCs w:val="24"/>
          <w:lang w:val="en-US"/>
        </w:rPr>
      </w:pPr>
      <w:r w:rsidRPr="0037273C">
        <w:rPr>
          <w:rFonts w:cs="Georgia"/>
          <w:b/>
          <w:bCs/>
          <w:color w:val="000000"/>
          <w:sz w:val="24"/>
          <w:szCs w:val="24"/>
          <w:lang w:val="en-US"/>
        </w:rPr>
        <w:t>4 in 5 global CEOs rank technology a top priority, but only 1 in 5 companies claim an e</w:t>
      </w:r>
      <w:r w:rsidR="00720A3D" w:rsidRPr="0037273C">
        <w:rPr>
          <w:rFonts w:cs="Georgia"/>
          <w:b/>
          <w:bCs/>
          <w:color w:val="000000"/>
          <w:sz w:val="24"/>
          <w:szCs w:val="24"/>
          <w:lang w:val="en-US"/>
        </w:rPr>
        <w:t>xcellent Digital IQ</w:t>
      </w:r>
      <w:r w:rsidRPr="0037273C">
        <w:rPr>
          <w:rFonts w:cs="Georgia"/>
          <w:b/>
          <w:bCs/>
          <w:color w:val="000000"/>
          <w:sz w:val="24"/>
          <w:szCs w:val="24"/>
          <w:lang w:val="en-US"/>
        </w:rPr>
        <w:t>,</w:t>
      </w:r>
      <w:r w:rsidR="00720A3D" w:rsidRPr="0037273C">
        <w:rPr>
          <w:rFonts w:cs="Georgia"/>
          <w:b/>
          <w:bCs/>
          <w:color w:val="000000"/>
          <w:sz w:val="24"/>
          <w:szCs w:val="24"/>
          <w:lang w:val="en-US"/>
        </w:rPr>
        <w:t xml:space="preserve"> </w:t>
      </w:r>
      <w:r w:rsidRPr="0037273C">
        <w:rPr>
          <w:rFonts w:cs="Georgia"/>
          <w:b/>
          <w:bCs/>
          <w:color w:val="000000"/>
          <w:sz w:val="24"/>
          <w:szCs w:val="24"/>
          <w:lang w:val="en-US"/>
        </w:rPr>
        <w:t>says PwC s</w:t>
      </w:r>
      <w:r w:rsidR="00720A3D" w:rsidRPr="0037273C">
        <w:rPr>
          <w:rFonts w:cs="Georgia"/>
          <w:b/>
          <w:bCs/>
          <w:color w:val="000000"/>
          <w:sz w:val="24"/>
          <w:szCs w:val="24"/>
          <w:lang w:val="en-US"/>
        </w:rPr>
        <w:t>urvey</w:t>
      </w:r>
      <w:r w:rsidR="00720A3D" w:rsidRPr="0037273C" w:rsidDel="004C59A6">
        <w:rPr>
          <w:rFonts w:cs="Georgia"/>
          <w:b/>
          <w:bCs/>
          <w:color w:val="000000"/>
          <w:sz w:val="24"/>
          <w:szCs w:val="24"/>
          <w:lang w:val="en-US"/>
        </w:rPr>
        <w:t xml:space="preserve"> </w:t>
      </w:r>
      <w:r w:rsidR="00720A3D" w:rsidRPr="0037273C">
        <w:rPr>
          <w:rFonts w:cs="Georgia"/>
          <w:b/>
          <w:bCs/>
          <w:color w:val="000000"/>
          <w:sz w:val="24"/>
          <w:szCs w:val="24"/>
          <w:lang w:val="en-US"/>
        </w:rPr>
        <w:br/>
      </w:r>
    </w:p>
    <w:p w:rsidR="0037273C" w:rsidRPr="0037273C" w:rsidRDefault="00720A3D" w:rsidP="0037273C">
      <w:pPr>
        <w:pStyle w:val="ListParagraph"/>
        <w:numPr>
          <w:ilvl w:val="0"/>
          <w:numId w:val="22"/>
        </w:numPr>
        <w:rPr>
          <w:rFonts w:cs="Georgia"/>
          <w:b/>
          <w:bCs/>
          <w:color w:val="000000"/>
          <w:sz w:val="24"/>
          <w:szCs w:val="24"/>
          <w:lang w:val="en-US"/>
        </w:rPr>
      </w:pPr>
      <w:r w:rsidRPr="0037273C">
        <w:rPr>
          <w:rFonts w:cs="Georgia"/>
          <w:b/>
          <w:bCs/>
          <w:color w:val="000000"/>
          <w:sz w:val="22"/>
          <w:lang w:val="en-US"/>
        </w:rPr>
        <w:t xml:space="preserve">PwC identifies five </w:t>
      </w:r>
      <w:proofErr w:type="spellStart"/>
      <w:r w:rsidRPr="0037273C">
        <w:rPr>
          <w:rFonts w:cs="Georgia"/>
          <w:b/>
          <w:bCs/>
          <w:color w:val="000000"/>
          <w:sz w:val="22"/>
          <w:lang w:val="en-US"/>
        </w:rPr>
        <w:t>behaviours</w:t>
      </w:r>
      <w:proofErr w:type="spellEnd"/>
      <w:r w:rsidRPr="0037273C">
        <w:rPr>
          <w:rFonts w:cs="Georgia"/>
          <w:b/>
          <w:bCs/>
          <w:color w:val="000000"/>
          <w:sz w:val="22"/>
          <w:lang w:val="en-US"/>
        </w:rPr>
        <w:t xml:space="preserve"> that accelerate value from </w:t>
      </w:r>
    </w:p>
    <w:p w:rsidR="0037273C" w:rsidRPr="0037273C" w:rsidRDefault="00720A3D" w:rsidP="00BE578E">
      <w:pPr>
        <w:spacing w:after="120"/>
        <w:ind w:firstLine="720"/>
        <w:rPr>
          <w:rFonts w:cs="Georgia"/>
          <w:b/>
          <w:bCs/>
          <w:color w:val="000000"/>
          <w:sz w:val="24"/>
          <w:szCs w:val="24"/>
          <w:lang w:val="en-US"/>
        </w:rPr>
      </w:pPr>
      <w:proofErr w:type="gramStart"/>
      <w:r w:rsidRPr="0037273C">
        <w:rPr>
          <w:rFonts w:cs="Georgia"/>
          <w:b/>
          <w:bCs/>
          <w:color w:val="000000"/>
          <w:sz w:val="22"/>
          <w:lang w:val="en-US"/>
        </w:rPr>
        <w:t>digital</w:t>
      </w:r>
      <w:proofErr w:type="gramEnd"/>
      <w:r w:rsidRPr="0037273C">
        <w:rPr>
          <w:rFonts w:cs="Georgia"/>
          <w:b/>
          <w:bCs/>
          <w:color w:val="000000"/>
          <w:sz w:val="22"/>
          <w:lang w:val="en-US"/>
        </w:rPr>
        <w:t xml:space="preserve"> investments</w:t>
      </w:r>
    </w:p>
    <w:p w:rsidR="0037273C" w:rsidRPr="0037273C" w:rsidRDefault="0037273C" w:rsidP="0037273C">
      <w:pPr>
        <w:pStyle w:val="ListParagraph"/>
        <w:numPr>
          <w:ilvl w:val="0"/>
          <w:numId w:val="22"/>
        </w:numPr>
        <w:rPr>
          <w:rFonts w:cs="Georgia"/>
          <w:b/>
          <w:bCs/>
          <w:color w:val="000000"/>
          <w:sz w:val="24"/>
          <w:szCs w:val="24"/>
          <w:lang w:val="en-US"/>
        </w:rPr>
      </w:pPr>
      <w:proofErr w:type="spellStart"/>
      <w:r>
        <w:rPr>
          <w:rFonts w:cs="Georgia"/>
          <w:b/>
          <w:bCs/>
          <w:color w:val="000000"/>
          <w:sz w:val="22"/>
          <w:lang w:val="en-US"/>
        </w:rPr>
        <w:t>O</w:t>
      </w:r>
      <w:r w:rsidR="00720A3D" w:rsidRPr="0037273C">
        <w:rPr>
          <w:rFonts w:cs="Georgia"/>
          <w:b/>
          <w:bCs/>
          <w:color w:val="000000"/>
          <w:sz w:val="22"/>
          <w:lang w:val="en-US"/>
        </w:rPr>
        <w:t>rganisations</w:t>
      </w:r>
      <w:proofErr w:type="spellEnd"/>
      <w:r w:rsidR="00720A3D" w:rsidRPr="0037273C">
        <w:rPr>
          <w:rFonts w:cs="Georgia"/>
          <w:b/>
          <w:bCs/>
          <w:color w:val="000000"/>
          <w:sz w:val="22"/>
          <w:lang w:val="en-US"/>
        </w:rPr>
        <w:t xml:space="preserve"> that excel in these are twice as likely to be top </w:t>
      </w:r>
    </w:p>
    <w:p w:rsidR="00720A3D" w:rsidRPr="0037273C" w:rsidRDefault="00720A3D" w:rsidP="0037273C">
      <w:pPr>
        <w:ind w:firstLine="720"/>
        <w:rPr>
          <w:rFonts w:cs="Georgia"/>
          <w:b/>
          <w:bCs/>
          <w:color w:val="000000"/>
          <w:sz w:val="24"/>
          <w:szCs w:val="24"/>
          <w:lang w:val="en-US"/>
        </w:rPr>
      </w:pPr>
      <w:proofErr w:type="gramStart"/>
      <w:r w:rsidRPr="0037273C">
        <w:rPr>
          <w:rFonts w:cs="Georgia"/>
          <w:b/>
          <w:bCs/>
          <w:color w:val="000000"/>
          <w:sz w:val="22"/>
          <w:lang w:val="en-US"/>
        </w:rPr>
        <w:t>performers</w:t>
      </w:r>
      <w:proofErr w:type="gramEnd"/>
      <w:r w:rsidRPr="0037273C">
        <w:rPr>
          <w:rFonts w:cs="Georgia"/>
          <w:b/>
          <w:bCs/>
          <w:color w:val="000000"/>
          <w:sz w:val="22"/>
          <w:lang w:val="en-US"/>
        </w:rPr>
        <w:t xml:space="preserve"> in revenue growt</w:t>
      </w:r>
      <w:r w:rsidR="0037273C" w:rsidRPr="0037273C">
        <w:rPr>
          <w:rFonts w:cs="Georgia"/>
          <w:b/>
          <w:bCs/>
          <w:color w:val="000000"/>
          <w:sz w:val="22"/>
          <w:lang w:val="en-US"/>
        </w:rPr>
        <w:t>h, profitability, and innovation</w:t>
      </w:r>
    </w:p>
    <w:p w:rsidR="00720A3D" w:rsidRDefault="00720A3D" w:rsidP="00230D38">
      <w:pPr>
        <w:rPr>
          <w:b/>
          <w:i/>
          <w:sz w:val="22"/>
        </w:rPr>
      </w:pPr>
    </w:p>
    <w:p w:rsidR="0037273C" w:rsidRPr="00720A3D" w:rsidRDefault="0037273C" w:rsidP="00230D38">
      <w:pPr>
        <w:rPr>
          <w:b/>
          <w:i/>
          <w:sz w:val="22"/>
        </w:rPr>
      </w:pPr>
    </w:p>
    <w:p w:rsidR="00720A3D" w:rsidRPr="00720A3D" w:rsidRDefault="00720A3D" w:rsidP="00720A3D">
      <w:pPr>
        <w:rPr>
          <w:rFonts w:cs="Arial"/>
          <w:color w:val="000000"/>
          <w:sz w:val="22"/>
          <w:lang w:val="en-US"/>
        </w:rPr>
      </w:pPr>
      <w:r w:rsidRPr="00720A3D">
        <w:rPr>
          <w:rFonts w:cs="Georgia"/>
          <w:b/>
          <w:bCs/>
          <w:color w:val="000000"/>
          <w:sz w:val="22"/>
          <w:lang w:val="en-US"/>
        </w:rPr>
        <w:t>March 27, 2014</w:t>
      </w:r>
      <w:r w:rsidRPr="00720A3D">
        <w:rPr>
          <w:rFonts w:cs="Georgia"/>
          <w:color w:val="000000"/>
          <w:sz w:val="22"/>
          <w:lang w:val="en-US"/>
        </w:rPr>
        <w:t xml:space="preserve"> </w:t>
      </w:r>
      <w:r w:rsidRPr="00720A3D">
        <w:rPr>
          <w:rFonts w:cs="Arial"/>
          <w:color w:val="000000"/>
          <w:sz w:val="22"/>
          <w:lang w:val="en-US"/>
        </w:rPr>
        <w:t xml:space="preserve"> Though many </w:t>
      </w:r>
      <w:proofErr w:type="spellStart"/>
      <w:r w:rsidRPr="00720A3D">
        <w:rPr>
          <w:rFonts w:cs="Arial"/>
          <w:color w:val="000000"/>
          <w:sz w:val="22"/>
          <w:lang w:val="en-US"/>
        </w:rPr>
        <w:t>o</w:t>
      </w:r>
      <w:r>
        <w:rPr>
          <w:rFonts w:cs="Arial"/>
          <w:color w:val="000000"/>
          <w:sz w:val="22"/>
          <w:lang w:val="en-US"/>
        </w:rPr>
        <w:t>rganis</w:t>
      </w:r>
      <w:r w:rsidRPr="00720A3D">
        <w:rPr>
          <w:rFonts w:cs="Arial"/>
          <w:color w:val="000000"/>
          <w:sz w:val="22"/>
          <w:lang w:val="en-US"/>
        </w:rPr>
        <w:t>ations</w:t>
      </w:r>
      <w:proofErr w:type="spellEnd"/>
      <w:r w:rsidRPr="00720A3D">
        <w:rPr>
          <w:rFonts w:cs="Arial"/>
          <w:color w:val="000000"/>
          <w:sz w:val="22"/>
          <w:lang w:val="en-US"/>
        </w:rPr>
        <w:t xml:space="preserve"> lay claim to being a digital enterprise, only a minority – 20 percent – are truly there, a</w:t>
      </w:r>
      <w:r w:rsidRPr="00720A3D">
        <w:rPr>
          <w:rFonts w:cs="Georgia"/>
          <w:bCs/>
          <w:color w:val="000000"/>
          <w:sz w:val="22"/>
          <w:lang w:val="en-US"/>
        </w:rPr>
        <w:t>ccording to the 6</w:t>
      </w:r>
      <w:r w:rsidRPr="00720A3D">
        <w:rPr>
          <w:rFonts w:cs="Georgia"/>
          <w:bCs/>
          <w:color w:val="000000"/>
          <w:sz w:val="22"/>
          <w:vertAlign w:val="superscript"/>
          <w:lang w:val="en-US"/>
        </w:rPr>
        <w:t>th</w:t>
      </w:r>
      <w:r w:rsidR="0037273C">
        <w:rPr>
          <w:rFonts w:cs="Georgia"/>
          <w:bCs/>
          <w:color w:val="000000"/>
          <w:sz w:val="22"/>
          <w:lang w:val="en-US"/>
        </w:rPr>
        <w:t xml:space="preserve"> Annual Digital IQ Survey </w:t>
      </w:r>
      <w:r w:rsidRPr="00720A3D">
        <w:rPr>
          <w:rFonts w:cs="Georgia"/>
          <w:bCs/>
          <w:color w:val="000000"/>
          <w:sz w:val="22"/>
          <w:lang w:val="en-US"/>
        </w:rPr>
        <w:t>report released today by</w:t>
      </w:r>
      <w:r>
        <w:rPr>
          <w:rFonts w:cs="Georgia"/>
          <w:bCs/>
          <w:color w:val="000000"/>
          <w:sz w:val="22"/>
          <w:lang w:val="en-US"/>
        </w:rPr>
        <w:t xml:space="preserve"> PwC</w:t>
      </w:r>
      <w:r w:rsidRPr="00720A3D">
        <w:rPr>
          <w:rFonts w:cs="Georgia"/>
          <w:bCs/>
          <w:color w:val="000000"/>
          <w:sz w:val="22"/>
          <w:lang w:val="en-US"/>
        </w:rPr>
        <w:t xml:space="preserve">. In the report, PwC explores </w:t>
      </w:r>
      <w:proofErr w:type="spellStart"/>
      <w:r w:rsidRPr="00720A3D">
        <w:rPr>
          <w:rFonts w:cs="Georgia"/>
          <w:bCs/>
          <w:color w:val="000000"/>
          <w:sz w:val="22"/>
          <w:lang w:val="en-US"/>
        </w:rPr>
        <w:t>o</w:t>
      </w:r>
      <w:r w:rsidR="00230D38">
        <w:rPr>
          <w:rFonts w:cs="Georgia"/>
          <w:bCs/>
          <w:color w:val="000000"/>
          <w:sz w:val="22"/>
          <w:lang w:val="en-US"/>
        </w:rPr>
        <w:t>rganis</w:t>
      </w:r>
      <w:r w:rsidRPr="00720A3D">
        <w:rPr>
          <w:rFonts w:cs="Georgia"/>
          <w:bCs/>
          <w:color w:val="000000"/>
          <w:sz w:val="22"/>
          <w:lang w:val="en-US"/>
        </w:rPr>
        <w:t>ations’</w:t>
      </w:r>
      <w:proofErr w:type="spellEnd"/>
      <w:r w:rsidRPr="00720A3D">
        <w:rPr>
          <w:rFonts w:cs="Georgia"/>
          <w:bCs/>
          <w:color w:val="000000"/>
          <w:sz w:val="22"/>
          <w:lang w:val="en-US"/>
        </w:rPr>
        <w:t xml:space="preserve"> ability to </w:t>
      </w:r>
      <w:r w:rsidRPr="00720A3D">
        <w:rPr>
          <w:rFonts w:cs="Arial"/>
          <w:color w:val="000000"/>
          <w:sz w:val="22"/>
          <w:lang w:val="en-US"/>
        </w:rPr>
        <w:t>understand, value, and weave technology throughout the enterprise—their Digital IQ.</w:t>
      </w:r>
    </w:p>
    <w:p w:rsidR="00720A3D" w:rsidRPr="00720A3D" w:rsidRDefault="00720A3D" w:rsidP="00720A3D">
      <w:pPr>
        <w:rPr>
          <w:rFonts w:cs="Arial"/>
          <w:color w:val="000000"/>
          <w:sz w:val="22"/>
          <w:lang w:val="en-US"/>
        </w:rPr>
      </w:pPr>
    </w:p>
    <w:p w:rsidR="00720A3D" w:rsidRPr="00720A3D" w:rsidRDefault="00720A3D" w:rsidP="00720A3D">
      <w:pPr>
        <w:rPr>
          <w:rFonts w:cs="Arial"/>
          <w:color w:val="000000"/>
          <w:sz w:val="22"/>
          <w:lang w:val="en-US"/>
        </w:rPr>
      </w:pPr>
      <w:r w:rsidRPr="00720A3D">
        <w:rPr>
          <w:rFonts w:cs="Arial"/>
          <w:color w:val="000000"/>
          <w:sz w:val="22"/>
          <w:lang w:val="en-US"/>
        </w:rPr>
        <w:t>In this year’s study of nearly 1,500 executives—split equally among business and IT executives—PwC has</w:t>
      </w:r>
      <w:r>
        <w:rPr>
          <w:rFonts w:cs="Arial"/>
          <w:color w:val="000000"/>
          <w:sz w:val="22"/>
          <w:lang w:val="en-US"/>
        </w:rPr>
        <w:t xml:space="preserve"> </w:t>
      </w:r>
      <w:r w:rsidRPr="00720A3D">
        <w:rPr>
          <w:rFonts w:cs="Arial"/>
          <w:color w:val="000000"/>
          <w:sz w:val="22"/>
          <w:lang w:val="en-US"/>
        </w:rPr>
        <w:t xml:space="preserve">identified the actions and investments that are integral in high-performing digital enterprises today.  Companies that demonstrate these five digital </w:t>
      </w:r>
      <w:proofErr w:type="spellStart"/>
      <w:r w:rsidRPr="00720A3D">
        <w:rPr>
          <w:rFonts w:cs="Arial"/>
          <w:color w:val="000000"/>
          <w:sz w:val="22"/>
          <w:lang w:val="en-US"/>
        </w:rPr>
        <w:t>behavio</w:t>
      </w:r>
      <w:r>
        <w:rPr>
          <w:rFonts w:cs="Arial"/>
          <w:color w:val="000000"/>
          <w:sz w:val="22"/>
          <w:lang w:val="en-US"/>
        </w:rPr>
        <w:t>u</w:t>
      </w:r>
      <w:r w:rsidRPr="00720A3D">
        <w:rPr>
          <w:rFonts w:cs="Arial"/>
          <w:color w:val="000000"/>
          <w:sz w:val="22"/>
          <w:lang w:val="en-US"/>
        </w:rPr>
        <w:t>rs</w:t>
      </w:r>
      <w:proofErr w:type="spellEnd"/>
      <w:r w:rsidRPr="00720A3D">
        <w:rPr>
          <w:rFonts w:cs="Arial"/>
          <w:color w:val="000000"/>
          <w:sz w:val="22"/>
          <w:lang w:val="en-US"/>
        </w:rPr>
        <w:t>, as described below, are more than twice as likely to be top-performing companies in revenue growth, profitability, and innovation.</w:t>
      </w:r>
    </w:p>
    <w:p w:rsidR="00720A3D" w:rsidRPr="00720A3D" w:rsidRDefault="00720A3D" w:rsidP="00720A3D">
      <w:pPr>
        <w:rPr>
          <w:rFonts w:cs="Arial"/>
          <w:color w:val="000000"/>
          <w:sz w:val="22"/>
          <w:lang w:val="en-US"/>
        </w:rPr>
      </w:pPr>
    </w:p>
    <w:p w:rsidR="00720A3D" w:rsidRPr="00720A3D" w:rsidRDefault="00720A3D" w:rsidP="00720A3D">
      <w:pPr>
        <w:rPr>
          <w:rFonts w:cs="Arial"/>
          <w:color w:val="000000"/>
          <w:sz w:val="22"/>
          <w:lang w:val="en-US"/>
        </w:rPr>
      </w:pPr>
      <w:r w:rsidRPr="00720A3D">
        <w:rPr>
          <w:rFonts w:cs="Arial"/>
          <w:color w:val="000000"/>
          <w:sz w:val="22"/>
          <w:lang w:val="en-US"/>
        </w:rPr>
        <w:t>“Today, all roads lead to digital. From business strategy to execution, digital technology has become the foundation for everything we do,” says Chris Curran, PwC Advisory principal and Chief Technologist. “Simply put, you can’t afford to underestimate digital. Through all of our research, CEOs have made it clear that they see both the promise and the peril of digital technology</w:t>
      </w:r>
      <w:r w:rsidR="00230D38">
        <w:rPr>
          <w:rFonts w:cs="Arial"/>
          <w:color w:val="000000"/>
          <w:sz w:val="22"/>
          <w:lang w:val="en-US"/>
        </w:rPr>
        <w:t>;</w:t>
      </w:r>
      <w:r w:rsidRPr="00720A3D">
        <w:rPr>
          <w:rFonts w:cs="Arial"/>
          <w:color w:val="000000"/>
          <w:sz w:val="22"/>
          <w:lang w:val="en-US"/>
        </w:rPr>
        <w:t xml:space="preserve"> and we believe that charting their company’s course in the digital age is the number-one challenge business leaders will face in 2014.” </w:t>
      </w:r>
    </w:p>
    <w:p w:rsidR="00720A3D" w:rsidRPr="00720A3D" w:rsidRDefault="00720A3D" w:rsidP="00720A3D">
      <w:pPr>
        <w:rPr>
          <w:rFonts w:cs="Arial"/>
          <w:color w:val="000000"/>
          <w:sz w:val="22"/>
          <w:lang w:val="en-US"/>
        </w:rPr>
      </w:pPr>
    </w:p>
    <w:p w:rsidR="0037273C" w:rsidRDefault="00720A3D" w:rsidP="00720A3D">
      <w:pPr>
        <w:rPr>
          <w:rFonts w:cs="Arial"/>
          <w:color w:val="000000"/>
          <w:sz w:val="22"/>
          <w:lang w:val="en-US"/>
        </w:rPr>
      </w:pPr>
      <w:r w:rsidRPr="00720A3D">
        <w:rPr>
          <w:rFonts w:cs="Arial"/>
          <w:color w:val="000000"/>
          <w:sz w:val="22"/>
          <w:lang w:val="en-US"/>
        </w:rPr>
        <w:t xml:space="preserve">According to </w:t>
      </w:r>
      <w:hyperlink r:id="rId9" w:history="1">
        <w:r w:rsidRPr="00720A3D">
          <w:rPr>
            <w:rStyle w:val="Hyperlink"/>
            <w:rFonts w:cs="Arial"/>
            <w:sz w:val="22"/>
            <w:lang w:val="en-US"/>
          </w:rPr>
          <w:t>PwC’s 17</w:t>
        </w:r>
        <w:r w:rsidRPr="00720A3D">
          <w:rPr>
            <w:rStyle w:val="Hyperlink"/>
            <w:rFonts w:cs="Arial"/>
            <w:sz w:val="22"/>
            <w:vertAlign w:val="superscript"/>
            <w:lang w:val="en-US"/>
          </w:rPr>
          <w:t>th</w:t>
        </w:r>
        <w:r w:rsidRPr="00720A3D">
          <w:rPr>
            <w:rStyle w:val="Hyperlink"/>
            <w:rFonts w:cs="Arial"/>
            <w:sz w:val="22"/>
            <w:lang w:val="en-US"/>
          </w:rPr>
          <w:t xml:space="preserve"> Annual Global CEO Survey</w:t>
        </w:r>
      </w:hyperlink>
      <w:r w:rsidRPr="00720A3D">
        <w:rPr>
          <w:rFonts w:cs="Arial"/>
          <w:color w:val="000000"/>
          <w:sz w:val="22"/>
          <w:lang w:val="en-US"/>
        </w:rPr>
        <w:t>, 81</w:t>
      </w:r>
      <w:r w:rsidR="00230D38">
        <w:rPr>
          <w:rFonts w:cs="Arial"/>
          <w:color w:val="000000"/>
          <w:sz w:val="22"/>
          <w:lang w:val="en-US"/>
        </w:rPr>
        <w:t>%</w:t>
      </w:r>
      <w:r w:rsidRPr="00720A3D">
        <w:rPr>
          <w:rFonts w:cs="Arial"/>
          <w:color w:val="000000"/>
          <w:sz w:val="22"/>
          <w:lang w:val="en-US"/>
        </w:rPr>
        <w:t xml:space="preserve"> of global CEOs reported that technological breakthroughs would be one of the most important impacts on their business in the next five years. </w:t>
      </w:r>
    </w:p>
    <w:p w:rsidR="0037273C" w:rsidRDefault="0037273C" w:rsidP="00720A3D">
      <w:pPr>
        <w:rPr>
          <w:rFonts w:cs="Arial"/>
          <w:color w:val="000000"/>
          <w:sz w:val="22"/>
          <w:lang w:val="en-US"/>
        </w:rPr>
      </w:pPr>
    </w:p>
    <w:p w:rsidR="00720A3D" w:rsidRPr="00720A3D" w:rsidRDefault="00720A3D" w:rsidP="00720A3D">
      <w:pPr>
        <w:rPr>
          <w:rFonts w:cs="Arial"/>
          <w:color w:val="000000"/>
          <w:sz w:val="22"/>
          <w:lang w:val="en-US"/>
        </w:rPr>
      </w:pPr>
      <w:r w:rsidRPr="00720A3D">
        <w:rPr>
          <w:rFonts w:cs="Arial"/>
          <w:color w:val="000000"/>
          <w:sz w:val="22"/>
          <w:lang w:val="en-US"/>
        </w:rPr>
        <w:t xml:space="preserve">As noted above, the following five </w:t>
      </w:r>
      <w:proofErr w:type="spellStart"/>
      <w:r w:rsidRPr="00720A3D">
        <w:rPr>
          <w:rFonts w:cs="Arial"/>
          <w:color w:val="000000"/>
          <w:sz w:val="22"/>
          <w:lang w:val="en-US"/>
        </w:rPr>
        <w:t>behavio</w:t>
      </w:r>
      <w:r w:rsidR="00230D38">
        <w:rPr>
          <w:rFonts w:cs="Arial"/>
          <w:color w:val="000000"/>
          <w:sz w:val="22"/>
          <w:lang w:val="en-US"/>
        </w:rPr>
        <w:t>u</w:t>
      </w:r>
      <w:r w:rsidRPr="00720A3D">
        <w:rPr>
          <w:rFonts w:cs="Arial"/>
          <w:color w:val="000000"/>
          <w:sz w:val="22"/>
          <w:lang w:val="en-US"/>
        </w:rPr>
        <w:t>rs</w:t>
      </w:r>
      <w:proofErr w:type="spellEnd"/>
      <w:r w:rsidRPr="00720A3D">
        <w:rPr>
          <w:rFonts w:cs="Arial"/>
          <w:color w:val="000000"/>
          <w:sz w:val="22"/>
          <w:lang w:val="en-US"/>
        </w:rPr>
        <w:t xml:space="preserve"> </w:t>
      </w:r>
      <w:r w:rsidR="00230D38">
        <w:rPr>
          <w:rFonts w:cs="Arial"/>
          <w:color w:val="000000"/>
          <w:sz w:val="22"/>
          <w:lang w:val="en-US"/>
        </w:rPr>
        <w:t xml:space="preserve">enable </w:t>
      </w:r>
      <w:proofErr w:type="spellStart"/>
      <w:r w:rsidR="00230D38">
        <w:rPr>
          <w:rFonts w:cs="Arial"/>
          <w:color w:val="000000"/>
          <w:sz w:val="22"/>
          <w:lang w:val="en-US"/>
        </w:rPr>
        <w:t>organis</w:t>
      </w:r>
      <w:r w:rsidRPr="00720A3D">
        <w:rPr>
          <w:rFonts w:cs="Arial"/>
          <w:color w:val="000000"/>
          <w:sz w:val="22"/>
          <w:lang w:val="en-US"/>
        </w:rPr>
        <w:t>ations</w:t>
      </w:r>
      <w:proofErr w:type="spellEnd"/>
      <w:r w:rsidRPr="00720A3D">
        <w:rPr>
          <w:rFonts w:cs="Arial"/>
          <w:color w:val="000000"/>
          <w:sz w:val="22"/>
          <w:lang w:val="en-US"/>
        </w:rPr>
        <w:t xml:space="preserve"> to accelerate value from their digital investments, exploiting their virtual value chain to alter business models and capture new markets:</w:t>
      </w:r>
    </w:p>
    <w:p w:rsidR="00720A3D" w:rsidRDefault="00720A3D" w:rsidP="00720A3D">
      <w:pPr>
        <w:rPr>
          <w:rFonts w:cs="Arial"/>
          <w:color w:val="000000"/>
          <w:sz w:val="22"/>
          <w:lang w:val="en-US"/>
        </w:rPr>
      </w:pPr>
    </w:p>
    <w:p w:rsidR="00B50D6E" w:rsidRDefault="00B50D6E" w:rsidP="00720A3D">
      <w:pPr>
        <w:rPr>
          <w:rFonts w:cs="Arial"/>
          <w:color w:val="000000"/>
          <w:sz w:val="22"/>
          <w:lang w:val="en-US"/>
        </w:rPr>
      </w:pPr>
    </w:p>
    <w:p w:rsidR="00B50D6E" w:rsidRDefault="00B50D6E" w:rsidP="00720A3D">
      <w:pPr>
        <w:rPr>
          <w:rFonts w:cs="Arial"/>
          <w:color w:val="000000"/>
          <w:sz w:val="22"/>
          <w:lang w:val="en-US"/>
        </w:rPr>
      </w:pPr>
    </w:p>
    <w:p w:rsidR="00B50D6E" w:rsidRDefault="00B50D6E" w:rsidP="00720A3D">
      <w:pPr>
        <w:rPr>
          <w:rFonts w:cs="Arial"/>
          <w:color w:val="000000"/>
          <w:sz w:val="22"/>
          <w:lang w:val="en-US"/>
        </w:rPr>
      </w:pPr>
    </w:p>
    <w:p w:rsidR="00B50D6E" w:rsidRDefault="00B50D6E" w:rsidP="00720A3D">
      <w:pPr>
        <w:rPr>
          <w:rFonts w:cs="Arial"/>
          <w:color w:val="000000"/>
          <w:sz w:val="22"/>
          <w:lang w:val="en-US"/>
        </w:rPr>
      </w:pPr>
    </w:p>
    <w:p w:rsidR="00B50D6E" w:rsidRPr="00720A3D" w:rsidRDefault="00B50D6E" w:rsidP="00720A3D">
      <w:pPr>
        <w:rPr>
          <w:rFonts w:cs="Arial"/>
          <w:color w:val="000000"/>
          <w:sz w:val="22"/>
          <w:lang w:val="en-US"/>
        </w:rPr>
      </w:pPr>
    </w:p>
    <w:p w:rsidR="00720A3D" w:rsidRPr="00B50D6E" w:rsidRDefault="00720A3D" w:rsidP="0097037C">
      <w:pPr>
        <w:pStyle w:val="ListParagraph"/>
        <w:numPr>
          <w:ilvl w:val="0"/>
          <w:numId w:val="22"/>
        </w:numPr>
        <w:ind w:left="714" w:hanging="357"/>
        <w:rPr>
          <w:rFonts w:cs="Arial"/>
          <w:color w:val="000000"/>
          <w:sz w:val="22"/>
          <w:lang w:val="en-US"/>
        </w:rPr>
      </w:pPr>
      <w:proofErr w:type="spellStart"/>
      <w:r w:rsidRPr="00B50D6E">
        <w:rPr>
          <w:rFonts w:cs="Arial"/>
          <w:b/>
          <w:color w:val="000000"/>
          <w:sz w:val="22"/>
          <w:lang w:val="en-US"/>
        </w:rPr>
        <w:t>Behavio</w:t>
      </w:r>
      <w:r w:rsidR="00230D38" w:rsidRPr="00B50D6E">
        <w:rPr>
          <w:rFonts w:cs="Arial"/>
          <w:b/>
          <w:color w:val="000000"/>
          <w:sz w:val="22"/>
          <w:lang w:val="en-US"/>
        </w:rPr>
        <w:t>u</w:t>
      </w:r>
      <w:r w:rsidRPr="00B50D6E">
        <w:rPr>
          <w:rFonts w:cs="Arial"/>
          <w:b/>
          <w:color w:val="000000"/>
          <w:sz w:val="22"/>
          <w:lang w:val="en-US"/>
        </w:rPr>
        <w:t>r</w:t>
      </w:r>
      <w:proofErr w:type="spellEnd"/>
      <w:r w:rsidRPr="00B50D6E">
        <w:rPr>
          <w:rFonts w:cs="Arial"/>
          <w:b/>
          <w:color w:val="000000"/>
          <w:sz w:val="22"/>
          <w:lang w:val="en-US"/>
        </w:rPr>
        <w:t xml:space="preserve"> 1: CEO actively champions digital </w:t>
      </w:r>
    </w:p>
    <w:p w:rsidR="0037273C" w:rsidRDefault="00720A3D" w:rsidP="00B50D6E">
      <w:pPr>
        <w:ind w:left="720"/>
        <w:rPr>
          <w:rFonts w:cs="Arial"/>
          <w:color w:val="000000"/>
          <w:sz w:val="22"/>
          <w:lang w:val="en-US"/>
        </w:rPr>
      </w:pPr>
      <w:r w:rsidRPr="00720A3D">
        <w:rPr>
          <w:rFonts w:cs="Arial"/>
          <w:color w:val="000000"/>
          <w:sz w:val="22"/>
          <w:lang w:val="en-US"/>
        </w:rPr>
        <w:t>A digital CEO sets and steers the company’s digital vision and tackles the inevitable challenges that come with new ways of doing business.  PwC’s analysis reveals that 81</w:t>
      </w:r>
      <w:r w:rsidR="00230D38">
        <w:rPr>
          <w:rFonts w:cs="Arial"/>
          <w:color w:val="000000"/>
          <w:sz w:val="22"/>
          <w:lang w:val="en-US"/>
        </w:rPr>
        <w:t>%</w:t>
      </w:r>
      <w:r w:rsidRPr="00720A3D">
        <w:rPr>
          <w:rFonts w:cs="Arial"/>
          <w:color w:val="000000"/>
          <w:sz w:val="22"/>
          <w:lang w:val="en-US"/>
        </w:rPr>
        <w:t xml:space="preserve"> of top performers say their CEO is an active champion in the use of IT to achieve business strategy, compared with 68</w:t>
      </w:r>
      <w:r w:rsidR="00230D38">
        <w:rPr>
          <w:rFonts w:cs="Arial"/>
          <w:color w:val="000000"/>
          <w:sz w:val="22"/>
          <w:lang w:val="en-US"/>
        </w:rPr>
        <w:t>%</w:t>
      </w:r>
      <w:r w:rsidRPr="00720A3D">
        <w:rPr>
          <w:rFonts w:cs="Arial"/>
          <w:color w:val="000000"/>
          <w:sz w:val="22"/>
          <w:lang w:val="en-US"/>
        </w:rPr>
        <w:t xml:space="preserve"> of other companies. </w:t>
      </w:r>
      <w:r w:rsidRPr="00720A3D">
        <w:rPr>
          <w:rFonts w:cs="Arial"/>
          <w:color w:val="000000"/>
          <w:sz w:val="22"/>
          <w:lang w:val="en-US"/>
        </w:rPr>
        <w:br/>
      </w:r>
    </w:p>
    <w:p w:rsidR="00720A3D" w:rsidRDefault="00720A3D" w:rsidP="00B50D6E">
      <w:pPr>
        <w:ind w:left="720"/>
        <w:rPr>
          <w:sz w:val="22"/>
        </w:rPr>
      </w:pPr>
      <w:r w:rsidRPr="00720A3D">
        <w:rPr>
          <w:sz w:val="22"/>
        </w:rPr>
        <w:t xml:space="preserve">Company leaders need to consider the digital dimension of everything the business does—its products and services, partnerships, marketing and customer engagement, talent acquisition and retention, operations and more. For every strategic question, the CEO must ask: What are the digital opportunities here? Does digital introduce new challenges? CEOs will be the ones to pose the questions, but to answer them will require the collective knowledge and insight from other functional leaders. </w:t>
      </w:r>
    </w:p>
    <w:p w:rsidR="0037273C" w:rsidRPr="0037273C" w:rsidRDefault="0037273C" w:rsidP="0037273C">
      <w:pPr>
        <w:rPr>
          <w:rFonts w:cs="Arial"/>
          <w:color w:val="000000"/>
          <w:sz w:val="22"/>
          <w:lang w:val="en-US"/>
        </w:rPr>
      </w:pPr>
    </w:p>
    <w:p w:rsidR="00720A3D" w:rsidRPr="00B50D6E" w:rsidRDefault="00720A3D" w:rsidP="0097037C">
      <w:pPr>
        <w:pStyle w:val="ListParagraph"/>
        <w:numPr>
          <w:ilvl w:val="0"/>
          <w:numId w:val="22"/>
        </w:numPr>
        <w:spacing w:after="120"/>
        <w:ind w:left="714" w:hanging="357"/>
        <w:rPr>
          <w:sz w:val="22"/>
        </w:rPr>
      </w:pPr>
      <w:proofErr w:type="spellStart"/>
      <w:r w:rsidRPr="00B50D6E">
        <w:rPr>
          <w:rFonts w:cs="Arial"/>
          <w:b/>
          <w:color w:val="000000"/>
          <w:sz w:val="22"/>
          <w:lang w:val="en-US"/>
        </w:rPr>
        <w:t>Behavio</w:t>
      </w:r>
      <w:r w:rsidR="00230D38" w:rsidRPr="00B50D6E">
        <w:rPr>
          <w:rFonts w:cs="Arial"/>
          <w:b/>
          <w:color w:val="000000"/>
          <w:sz w:val="22"/>
          <w:lang w:val="en-US"/>
        </w:rPr>
        <w:t>u</w:t>
      </w:r>
      <w:r w:rsidRPr="00B50D6E">
        <w:rPr>
          <w:rFonts w:cs="Arial"/>
          <w:b/>
          <w:color w:val="000000"/>
          <w:sz w:val="22"/>
          <w:lang w:val="en-US"/>
        </w:rPr>
        <w:t>r</w:t>
      </w:r>
      <w:proofErr w:type="spellEnd"/>
      <w:r w:rsidRPr="00B50D6E">
        <w:rPr>
          <w:rFonts w:cs="Arial"/>
          <w:b/>
          <w:color w:val="000000"/>
          <w:sz w:val="22"/>
          <w:lang w:val="en-US"/>
        </w:rPr>
        <w:t xml:space="preserve"> 2:  Strong CIO-CMO relationship </w:t>
      </w:r>
      <w:r w:rsidRPr="00B50D6E">
        <w:rPr>
          <w:rFonts w:cs="Arial"/>
          <w:color w:val="000000"/>
          <w:sz w:val="22"/>
          <w:lang w:val="en-US"/>
        </w:rPr>
        <w:br/>
        <w:t xml:space="preserve">According to the survey, the relationship </w:t>
      </w:r>
      <w:r w:rsidR="00B50D6E" w:rsidRPr="00B50D6E">
        <w:rPr>
          <w:rFonts w:cs="Arial"/>
          <w:color w:val="000000"/>
          <w:sz w:val="22"/>
          <w:lang w:val="en-US"/>
        </w:rPr>
        <w:t xml:space="preserve">between the Chief Information Officer (CIO) and the Chief Marketing Officer (CMO) </w:t>
      </w:r>
      <w:r w:rsidRPr="00B50D6E">
        <w:rPr>
          <w:rFonts w:cs="Arial"/>
          <w:color w:val="000000"/>
          <w:sz w:val="22"/>
          <w:lang w:val="en-US"/>
        </w:rPr>
        <w:t>has become critical: 70</w:t>
      </w:r>
      <w:r w:rsidR="00B50D6E" w:rsidRPr="00B50D6E">
        <w:rPr>
          <w:rFonts w:cs="Arial"/>
          <w:color w:val="000000"/>
          <w:sz w:val="22"/>
          <w:lang w:val="en-US"/>
        </w:rPr>
        <w:t xml:space="preserve">% </w:t>
      </w:r>
      <w:r w:rsidRPr="00B50D6E">
        <w:rPr>
          <w:rFonts w:cs="Arial"/>
          <w:color w:val="000000"/>
          <w:sz w:val="22"/>
          <w:lang w:val="en-US"/>
        </w:rPr>
        <w:t>of top-performing companies say they have a strong CIO-CMO relationshi</w:t>
      </w:r>
      <w:r w:rsidR="00B50D6E" w:rsidRPr="00B50D6E">
        <w:rPr>
          <w:rFonts w:cs="Arial"/>
          <w:color w:val="000000"/>
          <w:sz w:val="22"/>
          <w:lang w:val="en-US"/>
        </w:rPr>
        <w:t>p, compared with just 45%</w:t>
      </w:r>
      <w:r w:rsidRPr="00B50D6E">
        <w:rPr>
          <w:rFonts w:cs="Arial"/>
          <w:color w:val="000000"/>
          <w:sz w:val="22"/>
          <w:lang w:val="en-US"/>
        </w:rPr>
        <w:t xml:space="preserve"> for non-top performers. </w:t>
      </w:r>
      <w:r w:rsidR="00B50D6E" w:rsidRPr="00B50D6E">
        <w:rPr>
          <w:sz w:val="22"/>
        </w:rPr>
        <w:t>T</w:t>
      </w:r>
      <w:r w:rsidRPr="00B50D6E">
        <w:rPr>
          <w:sz w:val="22"/>
        </w:rPr>
        <w:t>he CIO continues to be internally focused and there has been virtually no change in involvement around customer and product innovation during t</w:t>
      </w:r>
      <w:r w:rsidR="00B50D6E" w:rsidRPr="00B50D6E">
        <w:rPr>
          <w:sz w:val="22"/>
        </w:rPr>
        <w:t>he last six years</w:t>
      </w:r>
      <w:r w:rsidR="00B50D6E">
        <w:rPr>
          <w:sz w:val="22"/>
        </w:rPr>
        <w:t>. The CEO must</w:t>
      </w:r>
      <w:r w:rsidRPr="00B50D6E">
        <w:rPr>
          <w:sz w:val="22"/>
        </w:rPr>
        <w:t xml:space="preserve"> ensure that marketing and development teams engage the CIO in early discussions around product, service, and customer innovation.</w:t>
      </w:r>
      <w:r w:rsidRPr="00B50D6E">
        <w:rPr>
          <w:sz w:val="22"/>
        </w:rPr>
        <w:br/>
      </w:r>
      <w:r w:rsidRPr="00B50D6E">
        <w:rPr>
          <w:sz w:val="22"/>
        </w:rPr>
        <w:br/>
        <w:t>“Failing to involve the CIO in market-facing innovation—where digital technology is a primary driver—is counter-intuitive,” adds Andrea Fishman, a PwC Advisory principal. “Don’t leave any room for interpretation when it comes to market-facing digital technology like consumer apps, websites, or customer analytics.  Get explicit agreement between the CIO and CMO on who owns the initiatives, the role each leader will take on, and when and how they are expected to work together.”</w:t>
      </w:r>
    </w:p>
    <w:p w:rsidR="00720A3D" w:rsidRPr="00720A3D" w:rsidRDefault="00720A3D" w:rsidP="00720A3D">
      <w:pPr>
        <w:rPr>
          <w:sz w:val="22"/>
        </w:rPr>
      </w:pPr>
    </w:p>
    <w:p w:rsidR="00720A3D" w:rsidRPr="00B50D6E" w:rsidRDefault="00720A3D" w:rsidP="00B50D6E">
      <w:pPr>
        <w:pStyle w:val="ListParagraph"/>
        <w:numPr>
          <w:ilvl w:val="0"/>
          <w:numId w:val="22"/>
        </w:numPr>
        <w:rPr>
          <w:sz w:val="22"/>
        </w:rPr>
      </w:pPr>
      <w:proofErr w:type="spellStart"/>
      <w:r w:rsidRPr="00B50D6E">
        <w:rPr>
          <w:rFonts w:cs="Arial"/>
          <w:b/>
          <w:color w:val="000000"/>
          <w:sz w:val="22"/>
          <w:lang w:val="en-US"/>
        </w:rPr>
        <w:t>Behavio</w:t>
      </w:r>
      <w:r w:rsidR="00230D38" w:rsidRPr="00B50D6E">
        <w:rPr>
          <w:rFonts w:cs="Arial"/>
          <w:b/>
          <w:color w:val="000000"/>
          <w:sz w:val="22"/>
          <w:lang w:val="en-US"/>
        </w:rPr>
        <w:t>u</w:t>
      </w:r>
      <w:r w:rsidRPr="00B50D6E">
        <w:rPr>
          <w:rFonts w:cs="Arial"/>
          <w:b/>
          <w:color w:val="000000"/>
          <w:sz w:val="22"/>
          <w:lang w:val="en-US"/>
        </w:rPr>
        <w:t>r</w:t>
      </w:r>
      <w:proofErr w:type="spellEnd"/>
      <w:r w:rsidRPr="00B50D6E">
        <w:rPr>
          <w:rFonts w:cs="Arial"/>
          <w:b/>
          <w:color w:val="000000"/>
          <w:sz w:val="22"/>
          <w:lang w:val="en-US"/>
        </w:rPr>
        <w:t xml:space="preserve"> 3: Outside-in approach to digital innovation </w:t>
      </w:r>
      <w:r w:rsidRPr="00B50D6E">
        <w:rPr>
          <w:rFonts w:cs="Arial"/>
          <w:color w:val="000000"/>
          <w:sz w:val="22"/>
          <w:lang w:val="en-US"/>
        </w:rPr>
        <w:br/>
      </w:r>
      <w:r w:rsidRPr="00B50D6E">
        <w:rPr>
          <w:sz w:val="22"/>
        </w:rPr>
        <w:t xml:space="preserve">Top performers in PwC’s study are more likely to look to outside sources such as - industry analysts, vendors, universities and labs- to fill their idea pipelines, in </w:t>
      </w:r>
      <w:proofErr w:type="gramStart"/>
      <w:r w:rsidRPr="00B50D6E">
        <w:rPr>
          <w:sz w:val="22"/>
        </w:rPr>
        <w:t>addition</w:t>
      </w:r>
      <w:proofErr w:type="gramEnd"/>
      <w:r w:rsidRPr="00B50D6E">
        <w:rPr>
          <w:sz w:val="22"/>
        </w:rPr>
        <w:t xml:space="preserve"> to internal sources. But all companies tend to rely most heavily on traditional sources like internal planning sessions and workshops. </w:t>
      </w:r>
    </w:p>
    <w:p w:rsidR="00720A3D" w:rsidRPr="00720A3D" w:rsidRDefault="00720A3D" w:rsidP="00720A3D">
      <w:pPr>
        <w:rPr>
          <w:sz w:val="22"/>
        </w:rPr>
      </w:pPr>
    </w:p>
    <w:p w:rsidR="00720A3D" w:rsidRPr="00720A3D" w:rsidRDefault="00720A3D" w:rsidP="00B50D6E">
      <w:pPr>
        <w:ind w:left="720"/>
        <w:rPr>
          <w:sz w:val="22"/>
        </w:rPr>
      </w:pPr>
      <w:r w:rsidRPr="00720A3D">
        <w:rPr>
          <w:sz w:val="22"/>
        </w:rPr>
        <w:t xml:space="preserve">“A better approach is what PwC refers to as ‘outside-in’ innovation because it embraces new ideas and experimentation that comes from unlikely sources and industries. The outside-in approach can even be applied inside the company, where companies can seek out hidden innovators, such as enthusiasts of the maker movement who might work in operations or customer service,” adds Curran.  </w:t>
      </w:r>
      <w:r w:rsidRPr="00720A3D">
        <w:rPr>
          <w:sz w:val="22"/>
        </w:rPr>
        <w:br/>
      </w:r>
    </w:p>
    <w:p w:rsidR="00720A3D" w:rsidRPr="00B50D6E" w:rsidRDefault="00720A3D" w:rsidP="00B50D6E">
      <w:pPr>
        <w:pStyle w:val="ListParagraph"/>
        <w:numPr>
          <w:ilvl w:val="0"/>
          <w:numId w:val="22"/>
        </w:numPr>
        <w:rPr>
          <w:rFonts w:cs="Arial"/>
          <w:b/>
          <w:color w:val="000000"/>
          <w:sz w:val="22"/>
          <w:lang w:val="en-US"/>
        </w:rPr>
      </w:pPr>
      <w:proofErr w:type="spellStart"/>
      <w:r w:rsidRPr="00B50D6E">
        <w:rPr>
          <w:rFonts w:cs="Arial"/>
          <w:b/>
          <w:color w:val="000000"/>
          <w:sz w:val="22"/>
          <w:lang w:val="en-US"/>
        </w:rPr>
        <w:t>Behavio</w:t>
      </w:r>
      <w:r w:rsidR="00230D38" w:rsidRPr="00B50D6E">
        <w:rPr>
          <w:rFonts w:cs="Arial"/>
          <w:b/>
          <w:color w:val="000000"/>
          <w:sz w:val="22"/>
          <w:lang w:val="en-US"/>
        </w:rPr>
        <w:t>u</w:t>
      </w:r>
      <w:r w:rsidRPr="00B50D6E">
        <w:rPr>
          <w:rFonts w:cs="Arial"/>
          <w:b/>
          <w:color w:val="000000"/>
          <w:sz w:val="22"/>
          <w:lang w:val="en-US"/>
        </w:rPr>
        <w:t>r</w:t>
      </w:r>
      <w:proofErr w:type="spellEnd"/>
      <w:r w:rsidRPr="00B50D6E">
        <w:rPr>
          <w:rFonts w:cs="Arial"/>
          <w:b/>
          <w:color w:val="000000"/>
          <w:sz w:val="22"/>
          <w:lang w:val="en-US"/>
        </w:rPr>
        <w:t xml:space="preserve"> 4: Significant New IT platform investments</w:t>
      </w:r>
    </w:p>
    <w:p w:rsidR="00720A3D" w:rsidRDefault="00720A3D" w:rsidP="00B50D6E">
      <w:pPr>
        <w:ind w:left="720"/>
        <w:rPr>
          <w:sz w:val="22"/>
        </w:rPr>
      </w:pPr>
      <w:r w:rsidRPr="00720A3D">
        <w:rPr>
          <w:sz w:val="22"/>
        </w:rPr>
        <w:t xml:space="preserve">While investing in disruptive technology is crucial for innovation, top-performing companies realize they need to think bigger. They are innovating how they think about IT and remaking it to better meet the needs of the business. PwC refers to this model as the New IT Platform -- a thorough approach, addressing how </w:t>
      </w:r>
      <w:proofErr w:type="gramStart"/>
      <w:r w:rsidRPr="00720A3D">
        <w:rPr>
          <w:sz w:val="22"/>
        </w:rPr>
        <w:t>IT’s</w:t>
      </w:r>
      <w:proofErr w:type="gramEnd"/>
      <w:r w:rsidRPr="00720A3D">
        <w:rPr>
          <w:sz w:val="22"/>
        </w:rPr>
        <w:t xml:space="preserve"> mandate, </w:t>
      </w:r>
      <w:r w:rsidR="00230D38">
        <w:rPr>
          <w:sz w:val="22"/>
        </w:rPr>
        <w:t>processes, architecture, organis</w:t>
      </w:r>
      <w:r w:rsidRPr="00720A3D">
        <w:rPr>
          <w:sz w:val="22"/>
        </w:rPr>
        <w:t>ation, and governance must change to keep up with the business.</w:t>
      </w:r>
    </w:p>
    <w:p w:rsidR="00230D38" w:rsidRPr="00720A3D" w:rsidRDefault="00230D38" w:rsidP="00230D38">
      <w:pPr>
        <w:rPr>
          <w:sz w:val="22"/>
        </w:rPr>
      </w:pPr>
    </w:p>
    <w:p w:rsidR="00B50D6E" w:rsidRDefault="00720A3D" w:rsidP="009F78A6">
      <w:pPr>
        <w:spacing w:line="240" w:lineRule="auto"/>
        <w:ind w:left="567"/>
        <w:rPr>
          <w:sz w:val="22"/>
        </w:rPr>
      </w:pPr>
      <w:r w:rsidRPr="00720A3D">
        <w:rPr>
          <w:sz w:val="22"/>
        </w:rPr>
        <w:t>“T</w:t>
      </w:r>
      <w:r w:rsidR="00135800">
        <w:rPr>
          <w:sz w:val="22"/>
        </w:rPr>
        <w:t>he IT organis</w:t>
      </w:r>
      <w:r w:rsidRPr="00720A3D">
        <w:rPr>
          <w:sz w:val="22"/>
        </w:rPr>
        <w:t>ation’s role should be established as a services orch</w:t>
      </w:r>
      <w:r w:rsidR="00135800">
        <w:rPr>
          <w:sz w:val="22"/>
        </w:rPr>
        <w:t>estrator, instead of a centralis</w:t>
      </w:r>
      <w:r w:rsidRPr="00720A3D">
        <w:rPr>
          <w:sz w:val="22"/>
        </w:rPr>
        <w:t xml:space="preserve">ed authority that aims to control and own all IT,” says Mike Pearl, PwC Advisory principal. “The new model takes into account the dynamic business environment and supports a broad architecture, also called a secure integration fabric, which gives companies the flexibility to add whatever digital technology they need at a given time.” </w:t>
      </w:r>
    </w:p>
    <w:p w:rsidR="00B50D6E" w:rsidRDefault="00B50D6E" w:rsidP="009F78A6">
      <w:pPr>
        <w:spacing w:line="240" w:lineRule="auto"/>
        <w:ind w:left="567"/>
        <w:rPr>
          <w:sz w:val="22"/>
        </w:rPr>
      </w:pPr>
    </w:p>
    <w:p w:rsidR="009F78A6" w:rsidRPr="009F78A6" w:rsidRDefault="00720A3D" w:rsidP="009F78A6">
      <w:pPr>
        <w:widowControl w:val="0"/>
        <w:spacing w:line="240" w:lineRule="auto"/>
        <w:ind w:left="567"/>
        <w:rPr>
          <w:sz w:val="22"/>
        </w:rPr>
      </w:pPr>
      <w:r w:rsidRPr="009F78A6">
        <w:rPr>
          <w:sz w:val="22"/>
        </w:rPr>
        <w:t>This includes effectively dealing with new business services, constantly evolving devices, emerging cyber</w:t>
      </w:r>
      <w:r w:rsidR="0037273C" w:rsidRPr="009F78A6">
        <w:rPr>
          <w:sz w:val="22"/>
        </w:rPr>
        <w:t xml:space="preserve"> </w:t>
      </w:r>
      <w:r w:rsidRPr="009F78A6">
        <w:rPr>
          <w:sz w:val="22"/>
        </w:rPr>
        <w:t xml:space="preserve">threats, third-party data sources and ever-larger volumes of data, business analytics, and whatever promising technology comes next. </w:t>
      </w:r>
      <w:r w:rsidRPr="009F78A6">
        <w:rPr>
          <w:rFonts w:cs="Arial"/>
          <w:color w:val="000000"/>
          <w:sz w:val="22"/>
          <w:lang w:val="en-US"/>
        </w:rPr>
        <w:br/>
      </w:r>
    </w:p>
    <w:p w:rsidR="00B50D6E" w:rsidRDefault="009F78A6" w:rsidP="009F78A6">
      <w:pPr>
        <w:pStyle w:val="ListParagraph"/>
        <w:numPr>
          <w:ilvl w:val="0"/>
          <w:numId w:val="22"/>
        </w:numPr>
        <w:spacing w:line="240" w:lineRule="auto"/>
        <w:ind w:left="567"/>
        <w:rPr>
          <w:sz w:val="22"/>
        </w:rPr>
      </w:pPr>
      <w:proofErr w:type="spellStart"/>
      <w:r w:rsidRPr="009F78A6">
        <w:rPr>
          <w:rFonts w:cs="Arial"/>
          <w:b/>
          <w:color w:val="000000"/>
          <w:sz w:val="22"/>
          <w:lang w:val="en-US"/>
        </w:rPr>
        <w:t>Behaviour</w:t>
      </w:r>
      <w:proofErr w:type="spellEnd"/>
      <w:r w:rsidRPr="009F78A6">
        <w:rPr>
          <w:rFonts w:cs="Arial"/>
          <w:b/>
          <w:color w:val="000000"/>
          <w:sz w:val="22"/>
          <w:lang w:val="en-US"/>
        </w:rPr>
        <w:t xml:space="preserve"> 5: View digital as an enterprise capability </w:t>
      </w:r>
      <w:r w:rsidRPr="009F78A6">
        <w:rPr>
          <w:rFonts w:cs="Arial"/>
          <w:b/>
          <w:color w:val="000000"/>
          <w:sz w:val="22"/>
          <w:lang w:val="en-US"/>
        </w:rPr>
        <w:br/>
      </w:r>
      <w:r w:rsidRPr="009F78A6">
        <w:rPr>
          <w:sz w:val="22"/>
        </w:rPr>
        <w:t>PwC suggests organisations should begin broadening how they think about their digitally-savvy resources, realising that it is becoming essential to have an IT capability that is woven throughout the business rather than only centralised in a single function.</w:t>
      </w:r>
    </w:p>
    <w:p w:rsidR="009F78A6" w:rsidRPr="009F78A6" w:rsidRDefault="009F78A6" w:rsidP="009F78A6">
      <w:pPr>
        <w:spacing w:line="240" w:lineRule="auto"/>
        <w:ind w:left="360"/>
        <w:rPr>
          <w:sz w:val="22"/>
        </w:rPr>
      </w:pPr>
    </w:p>
    <w:p w:rsidR="00B50D6E" w:rsidRPr="009F78A6" w:rsidRDefault="00B50D6E" w:rsidP="009F78A6">
      <w:pPr>
        <w:spacing w:line="240" w:lineRule="auto"/>
        <w:ind w:left="567"/>
        <w:rPr>
          <w:rFonts w:cs="Tms Rmn"/>
          <w:color w:val="000000"/>
          <w:sz w:val="22"/>
        </w:rPr>
      </w:pPr>
      <w:r w:rsidRPr="009F78A6">
        <w:rPr>
          <w:rFonts w:cs="Tms Rmn"/>
          <w:color w:val="000000"/>
          <w:sz w:val="22"/>
        </w:rPr>
        <w:t>With a balanced digital capability that spans the business, what matters more than where the specific skills or resources are located is having a shared understanding of how it all fits together to accomplish the organisation’s goals, who is responsible for each aspect, and a way to keep everyone in the loop.  Achieving this level of collaboration requires IT to fully understand all aspects of the business—and for busines</w:t>
      </w:r>
      <w:r w:rsidRPr="009F78A6">
        <w:rPr>
          <w:rFonts w:cs="Tms Rmn"/>
          <w:color w:val="000000"/>
          <w:sz w:val="22"/>
        </w:rPr>
        <w:t>s to understand IT equally well.</w:t>
      </w:r>
    </w:p>
    <w:p w:rsidR="00720A3D" w:rsidRPr="00720A3D" w:rsidRDefault="00720A3D" w:rsidP="00230D38">
      <w:pPr>
        <w:spacing w:line="240" w:lineRule="auto"/>
        <w:rPr>
          <w:sz w:val="22"/>
        </w:rPr>
      </w:pPr>
    </w:p>
    <w:p w:rsidR="00720A3D" w:rsidRPr="00720A3D" w:rsidRDefault="00720A3D" w:rsidP="00230D38">
      <w:pPr>
        <w:spacing w:line="240" w:lineRule="auto"/>
        <w:rPr>
          <w:sz w:val="22"/>
        </w:rPr>
      </w:pPr>
      <w:r w:rsidRPr="00720A3D">
        <w:rPr>
          <w:sz w:val="22"/>
        </w:rPr>
        <w:t>“</w:t>
      </w:r>
      <w:r w:rsidRPr="00720A3D">
        <w:rPr>
          <w:rFonts w:cs="Arial"/>
          <w:color w:val="000000"/>
          <w:sz w:val="22"/>
          <w:lang w:val="en-US"/>
        </w:rPr>
        <w:t xml:space="preserve">Companies that demonstrate these five </w:t>
      </w:r>
      <w:proofErr w:type="spellStart"/>
      <w:r w:rsidRPr="00720A3D">
        <w:rPr>
          <w:rFonts w:cs="Arial"/>
          <w:color w:val="000000"/>
          <w:sz w:val="22"/>
          <w:lang w:val="en-US"/>
        </w:rPr>
        <w:t>behavio</w:t>
      </w:r>
      <w:r w:rsidR="0097037C">
        <w:rPr>
          <w:rFonts w:cs="Arial"/>
          <w:color w:val="000000"/>
          <w:sz w:val="22"/>
          <w:lang w:val="en-US"/>
        </w:rPr>
        <w:t>u</w:t>
      </w:r>
      <w:r w:rsidRPr="00720A3D">
        <w:rPr>
          <w:rFonts w:cs="Arial"/>
          <w:color w:val="000000"/>
          <w:sz w:val="22"/>
          <w:lang w:val="en-US"/>
        </w:rPr>
        <w:t>rs</w:t>
      </w:r>
      <w:proofErr w:type="spellEnd"/>
      <w:r w:rsidRPr="00720A3D">
        <w:rPr>
          <w:rFonts w:cs="Arial"/>
          <w:color w:val="000000"/>
          <w:sz w:val="22"/>
          <w:lang w:val="en-US"/>
        </w:rPr>
        <w:t xml:space="preserve"> are twice as likely to be top-performing companies, in revenue growth, profitability and innovation</w:t>
      </w:r>
      <w:r w:rsidRPr="00720A3D">
        <w:rPr>
          <w:sz w:val="22"/>
        </w:rPr>
        <w:t xml:space="preserve">,” concludes Curran. “With digital at the top of the agenda for nearly every company, the question now becomes: </w:t>
      </w:r>
      <w:r w:rsidR="00B50D6E">
        <w:rPr>
          <w:sz w:val="22"/>
        </w:rPr>
        <w:t>‘</w:t>
      </w:r>
      <w:r w:rsidRPr="00720A3D">
        <w:rPr>
          <w:i/>
          <w:sz w:val="22"/>
        </w:rPr>
        <w:t>How do we use digital technology to improve products and services, create new ones, or change our business models before competitors do?</w:t>
      </w:r>
      <w:r w:rsidR="00B50D6E">
        <w:rPr>
          <w:i/>
          <w:sz w:val="22"/>
        </w:rPr>
        <w:t>’</w:t>
      </w:r>
      <w:r w:rsidRPr="00720A3D">
        <w:rPr>
          <w:sz w:val="22"/>
        </w:rPr>
        <w:t xml:space="preserve">” </w:t>
      </w:r>
    </w:p>
    <w:p w:rsidR="00720A3D" w:rsidRDefault="00720A3D" w:rsidP="00720A3D">
      <w:pPr>
        <w:rPr>
          <w:rFonts w:cs="Arial"/>
          <w:b/>
          <w:color w:val="000000"/>
          <w:sz w:val="22"/>
          <w:lang w:val="en-US"/>
        </w:rPr>
      </w:pPr>
    </w:p>
    <w:p w:rsidR="00135800" w:rsidRPr="00720A3D" w:rsidRDefault="00135800" w:rsidP="00720A3D">
      <w:pPr>
        <w:rPr>
          <w:rFonts w:cs="Arial"/>
          <w:b/>
          <w:color w:val="000000"/>
          <w:sz w:val="22"/>
          <w:lang w:val="en-US"/>
        </w:rPr>
      </w:pPr>
    </w:p>
    <w:p w:rsidR="00720A3D" w:rsidRDefault="00720A3D" w:rsidP="00720A3D">
      <w:pPr>
        <w:rPr>
          <w:rFonts w:cs="Arial"/>
          <w:b/>
          <w:color w:val="000000"/>
          <w:sz w:val="22"/>
          <w:lang w:val="en-US"/>
        </w:rPr>
      </w:pPr>
      <w:bookmarkStart w:id="0" w:name="_GoBack"/>
      <w:bookmarkEnd w:id="0"/>
      <w:r w:rsidRPr="00720A3D">
        <w:rPr>
          <w:rFonts w:cs="Arial"/>
          <w:b/>
          <w:color w:val="000000"/>
          <w:sz w:val="22"/>
          <w:lang w:val="en-US"/>
        </w:rPr>
        <w:br/>
        <w:t>NOTES TO EDITORS</w:t>
      </w:r>
    </w:p>
    <w:p w:rsidR="00720A3D" w:rsidRPr="00720A3D" w:rsidRDefault="00720A3D" w:rsidP="00720A3D">
      <w:pPr>
        <w:rPr>
          <w:rFonts w:cs="Arial"/>
          <w:b/>
          <w:color w:val="000000"/>
          <w:sz w:val="22"/>
          <w:lang w:val="en-US"/>
        </w:rPr>
      </w:pPr>
    </w:p>
    <w:p w:rsidR="00720A3D" w:rsidRPr="00720A3D" w:rsidRDefault="00720A3D" w:rsidP="00720A3D">
      <w:pPr>
        <w:rPr>
          <w:rFonts w:cs="Arial"/>
          <w:color w:val="000000"/>
          <w:sz w:val="22"/>
          <w:lang w:val="en-US"/>
        </w:rPr>
      </w:pPr>
      <w:r w:rsidRPr="00720A3D">
        <w:rPr>
          <w:rFonts w:cs="Arial"/>
          <w:color w:val="000000"/>
          <w:sz w:val="22"/>
          <w:lang w:val="en-US"/>
        </w:rPr>
        <w:t>PwC’s 6</w:t>
      </w:r>
      <w:r w:rsidRPr="00720A3D">
        <w:rPr>
          <w:rFonts w:cs="Arial"/>
          <w:color w:val="000000"/>
          <w:sz w:val="22"/>
          <w:vertAlign w:val="superscript"/>
          <w:lang w:val="en-US"/>
        </w:rPr>
        <w:t>th</w:t>
      </w:r>
      <w:r w:rsidRPr="00720A3D">
        <w:rPr>
          <w:rFonts w:cs="Arial"/>
          <w:color w:val="000000"/>
          <w:sz w:val="22"/>
          <w:lang w:val="en-US"/>
        </w:rPr>
        <w:t xml:space="preserve"> Annual Digital IQ Survey included 1,494 respondents from 38 countries. Answers were aggregated into five regions and 11 industries. Respondents were evenly divided between IT and business leaders. Two-third</w:t>
      </w:r>
      <w:r w:rsidR="00135800">
        <w:rPr>
          <w:rFonts w:cs="Arial"/>
          <w:color w:val="000000"/>
          <w:sz w:val="22"/>
          <w:lang w:val="en-US"/>
        </w:rPr>
        <w:t xml:space="preserve">s of respondents work in </w:t>
      </w:r>
      <w:proofErr w:type="spellStart"/>
      <w:r w:rsidR="00135800">
        <w:rPr>
          <w:rFonts w:cs="Arial"/>
          <w:color w:val="000000"/>
          <w:sz w:val="22"/>
          <w:lang w:val="en-US"/>
        </w:rPr>
        <w:t>organis</w:t>
      </w:r>
      <w:r w:rsidRPr="00720A3D">
        <w:rPr>
          <w:rFonts w:cs="Arial"/>
          <w:color w:val="000000"/>
          <w:sz w:val="22"/>
          <w:lang w:val="en-US"/>
        </w:rPr>
        <w:t>ations</w:t>
      </w:r>
      <w:proofErr w:type="spellEnd"/>
      <w:r w:rsidRPr="00720A3D">
        <w:rPr>
          <w:rFonts w:cs="Arial"/>
          <w:color w:val="000000"/>
          <w:sz w:val="22"/>
          <w:lang w:val="en-US"/>
        </w:rPr>
        <w:t xml:space="preserve"> with revenues of $1 billion or greater and 37 percent have revenues greater than $5 billion. </w:t>
      </w:r>
    </w:p>
    <w:p w:rsidR="00896D41" w:rsidRPr="00720A3D" w:rsidRDefault="00896D41" w:rsidP="00A01E1C">
      <w:pPr>
        <w:pStyle w:val="NormalWeb"/>
        <w:spacing w:before="0" w:beforeAutospacing="0" w:after="0" w:afterAutospacing="0"/>
        <w:rPr>
          <w:rFonts w:ascii="Georgia" w:hAnsi="Georgia"/>
          <w:b/>
          <w:sz w:val="22"/>
          <w:szCs w:val="22"/>
        </w:rPr>
      </w:pPr>
    </w:p>
    <w:p w:rsidR="008D1210" w:rsidRPr="00720A3D" w:rsidRDefault="008D1210" w:rsidP="00A01E1C">
      <w:pPr>
        <w:pStyle w:val="NormalWeb"/>
        <w:spacing w:before="0" w:beforeAutospacing="0" w:after="0" w:afterAutospacing="0"/>
        <w:rPr>
          <w:sz w:val="22"/>
          <w:szCs w:val="22"/>
        </w:rPr>
      </w:pPr>
      <w:r w:rsidRPr="00720A3D">
        <w:rPr>
          <w:rFonts w:ascii="Georgia" w:hAnsi="Georgia"/>
          <w:b/>
          <w:sz w:val="22"/>
          <w:szCs w:val="22"/>
        </w:rPr>
        <w:t xml:space="preserve">About PwC </w:t>
      </w:r>
    </w:p>
    <w:p w:rsidR="008D1210" w:rsidRPr="00720A3D" w:rsidRDefault="008D1210" w:rsidP="008D1210">
      <w:pPr>
        <w:spacing w:line="240" w:lineRule="auto"/>
        <w:rPr>
          <w:sz w:val="22"/>
        </w:rPr>
      </w:pPr>
      <w:r w:rsidRPr="00720A3D">
        <w:rPr>
          <w:bCs/>
          <w:sz w:val="22"/>
        </w:rPr>
        <w:t>P</w:t>
      </w:r>
      <w:r w:rsidR="002D1D15" w:rsidRPr="00720A3D">
        <w:rPr>
          <w:sz w:val="22"/>
        </w:rPr>
        <w:t>wC</w:t>
      </w:r>
      <w:r w:rsidRPr="00720A3D">
        <w:rPr>
          <w:sz w:val="22"/>
        </w:rPr>
        <w:t xml:space="preserve"> help</w:t>
      </w:r>
      <w:r w:rsidR="002D1D15" w:rsidRPr="00720A3D">
        <w:rPr>
          <w:sz w:val="22"/>
        </w:rPr>
        <w:t>s</w:t>
      </w:r>
      <w:r w:rsidRPr="00720A3D">
        <w:rPr>
          <w:sz w:val="22"/>
        </w:rPr>
        <w:t xml:space="preserve"> organisations and individuals create the value they’re looking for.</w:t>
      </w:r>
      <w:r w:rsidR="008D5B22" w:rsidRPr="00720A3D">
        <w:rPr>
          <w:sz w:val="22"/>
        </w:rPr>
        <w:t xml:space="preserve"> We’re a network of firms in 157 countries with more than 184</w:t>
      </w:r>
      <w:r w:rsidRPr="00720A3D">
        <w:rPr>
          <w:sz w:val="22"/>
        </w:rPr>
        <w:t xml:space="preserve">,000 people who are committed to delivering quality in assurance, tax and advisory services. Tell us what matters to you and find out more by visiting us at </w:t>
      </w:r>
      <w:hyperlink r:id="rId10" w:history="1">
        <w:r w:rsidRPr="00720A3D">
          <w:rPr>
            <w:rStyle w:val="Hyperlink"/>
            <w:sz w:val="22"/>
          </w:rPr>
          <w:t>www.pwc.com</w:t>
        </w:r>
      </w:hyperlink>
      <w:r w:rsidRPr="00720A3D">
        <w:rPr>
          <w:sz w:val="22"/>
        </w:rPr>
        <w:t>.</w:t>
      </w:r>
    </w:p>
    <w:p w:rsidR="005E6908" w:rsidRPr="00720A3D" w:rsidRDefault="008D1210" w:rsidP="005E6908">
      <w:pPr>
        <w:pStyle w:val="NormalWeb"/>
        <w:rPr>
          <w:rFonts w:ascii="Georgia" w:hAnsi="Georgia"/>
          <w:sz w:val="22"/>
          <w:szCs w:val="22"/>
          <w:lang w:val="en-GB"/>
        </w:rPr>
      </w:pPr>
      <w:r w:rsidRPr="00720A3D">
        <w:rPr>
          <w:rFonts w:ascii="Georgia" w:hAnsi="Georgia"/>
          <w:sz w:val="22"/>
          <w:szCs w:val="22"/>
          <w:lang w:val="en-GB"/>
        </w:rPr>
        <w:t>PwC refers to the PwC network and/or one or more of its member firms, each of which is a separate legal entity. Please see www.pwc.com/structure for further details.</w:t>
      </w:r>
      <w:r w:rsidR="005E6908" w:rsidRPr="00720A3D">
        <w:rPr>
          <w:rFonts w:ascii="Georgia" w:hAnsi="Georgia"/>
          <w:sz w:val="22"/>
          <w:szCs w:val="22"/>
          <w:lang w:val="en-GB"/>
        </w:rPr>
        <w:t xml:space="preserve"> </w:t>
      </w:r>
    </w:p>
    <w:p w:rsidR="00AF3B32" w:rsidRPr="00720A3D" w:rsidRDefault="0032034B" w:rsidP="005E6908">
      <w:pPr>
        <w:pStyle w:val="NormalWeb"/>
        <w:rPr>
          <w:rFonts w:ascii="Georgia" w:hAnsi="Georgia"/>
          <w:b/>
          <w:sz w:val="22"/>
          <w:szCs w:val="22"/>
          <w:lang w:eastAsia="en-GB"/>
        </w:rPr>
      </w:pPr>
      <w:proofErr w:type="gramStart"/>
      <w:r w:rsidRPr="00720A3D">
        <w:rPr>
          <w:rFonts w:ascii="Georgia" w:hAnsi="Georgia" w:cs="Arial"/>
          <w:color w:val="000000"/>
          <w:sz w:val="22"/>
          <w:szCs w:val="22"/>
        </w:rPr>
        <w:t>2014</w:t>
      </w:r>
      <w:r w:rsidR="00EC3EDD" w:rsidRPr="00720A3D">
        <w:rPr>
          <w:rFonts w:ascii="Georgia" w:hAnsi="Georgia" w:cs="Arial"/>
          <w:color w:val="000000"/>
          <w:sz w:val="22"/>
          <w:szCs w:val="22"/>
        </w:rPr>
        <w:t xml:space="preserve"> </w:t>
      </w:r>
      <w:r w:rsidR="008D1210" w:rsidRPr="00720A3D">
        <w:rPr>
          <w:rFonts w:ascii="Georgia" w:hAnsi="Georgia" w:cs="Arial"/>
          <w:color w:val="000000"/>
          <w:sz w:val="22"/>
          <w:szCs w:val="22"/>
        </w:rPr>
        <w:t>PricewaterhouseCoopers.</w:t>
      </w:r>
      <w:proofErr w:type="gramEnd"/>
      <w:r w:rsidR="008D1210" w:rsidRPr="00720A3D">
        <w:rPr>
          <w:rFonts w:ascii="Georgia" w:hAnsi="Georgia" w:cs="Arial"/>
          <w:color w:val="000000"/>
          <w:sz w:val="22"/>
          <w:szCs w:val="22"/>
        </w:rPr>
        <w:t xml:space="preserve"> All rights reserved.</w:t>
      </w:r>
    </w:p>
    <w:sectPr w:rsidR="00AF3B32" w:rsidRPr="00720A3D" w:rsidSect="005E6908">
      <w:headerReference w:type="even" r:id="rId11"/>
      <w:headerReference w:type="default" r:id="rId12"/>
      <w:footerReference w:type="even" r:id="rId13"/>
      <w:footerReference w:type="default" r:id="rId14"/>
      <w:headerReference w:type="first" r:id="rId15"/>
      <w:pgSz w:w="11907" w:h="16839"/>
      <w:pgMar w:top="2380" w:right="850" w:bottom="1276" w:left="1984"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376" w:rsidRDefault="00357376">
      <w:pPr>
        <w:spacing w:line="240" w:lineRule="auto"/>
      </w:pPr>
      <w:r>
        <w:separator/>
      </w:r>
    </w:p>
  </w:endnote>
  <w:endnote w:type="continuationSeparator" w:id="0">
    <w:p w:rsidR="00357376" w:rsidRDefault="003573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Charter Com Black">
    <w:charset w:val="00"/>
    <w:family w:val="roman"/>
    <w:pitch w:val="variable"/>
    <w:sig w:usb0="800000AF" w:usb1="5000204A" w:usb2="00000000" w:usb3="00000000" w:csb0="0000009B"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DB635C">
    <w:pPr>
      <w:pStyle w:val="Footer"/>
    </w:pPr>
    <w:r>
      <w:fldChar w:fldCharType="begin"/>
    </w:r>
    <w:r w:rsidR="0035396B">
      <w:instrText xml:space="preserve"> PAGE  \* MERGEFORMAT </w:instrText>
    </w:r>
    <w:r>
      <w:fldChar w:fldCharType="separate"/>
    </w:r>
    <w:r w:rsidR="0097037C">
      <w:rPr>
        <w:noProof/>
      </w:rPr>
      <w:t>2</w:t>
    </w:r>
    <w:r>
      <w:rPr>
        <w:noProof/>
      </w:rPr>
      <w:fldChar w:fldCharType="end"/>
    </w:r>
    <w:r w:rsidR="00ED6C8D">
      <w:t xml:space="preserve"> of </w:t>
    </w:r>
    <w:r w:rsidR="00357376">
      <w:fldChar w:fldCharType="begin"/>
    </w:r>
    <w:r w:rsidR="00357376">
      <w:instrText xml:space="preserve"> NUMPAGES  \* MERGEFORMAT </w:instrText>
    </w:r>
    <w:r w:rsidR="00357376">
      <w:fldChar w:fldCharType="separate"/>
    </w:r>
    <w:r w:rsidR="0097037C">
      <w:rPr>
        <w:noProof/>
      </w:rPr>
      <w:t>3</w:t>
    </w:r>
    <w:r w:rsidR="003573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DB635C">
    <w:pPr>
      <w:pStyle w:val="Footer"/>
    </w:pPr>
    <w:r>
      <w:fldChar w:fldCharType="begin"/>
    </w:r>
    <w:r w:rsidR="0035396B">
      <w:instrText xml:space="preserve"> PAGE  \* MERGEFORMAT </w:instrText>
    </w:r>
    <w:r>
      <w:fldChar w:fldCharType="separate"/>
    </w:r>
    <w:r w:rsidR="0097037C">
      <w:rPr>
        <w:noProof/>
      </w:rPr>
      <w:t>3</w:t>
    </w:r>
    <w:r>
      <w:rPr>
        <w:noProof/>
      </w:rPr>
      <w:fldChar w:fldCharType="end"/>
    </w:r>
    <w:r w:rsidR="00ED6C8D">
      <w:t xml:space="preserve"> of </w:t>
    </w:r>
    <w:r w:rsidR="00357376">
      <w:fldChar w:fldCharType="begin"/>
    </w:r>
    <w:r w:rsidR="00357376">
      <w:instrText xml:space="preserve"> NUMPAGES  \* MERGEFORMAT </w:instrText>
    </w:r>
    <w:r w:rsidR="00357376">
      <w:fldChar w:fldCharType="separate"/>
    </w:r>
    <w:r w:rsidR="0097037C">
      <w:rPr>
        <w:noProof/>
      </w:rPr>
      <w:t>3</w:t>
    </w:r>
    <w:r w:rsidR="0035737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376" w:rsidRDefault="00357376">
      <w:pPr>
        <w:spacing w:line="240" w:lineRule="auto"/>
      </w:pPr>
      <w:r>
        <w:separator/>
      </w:r>
    </w:p>
  </w:footnote>
  <w:footnote w:type="continuationSeparator" w:id="0">
    <w:p w:rsidR="00357376" w:rsidRDefault="003573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5825BD">
    <w:pPr>
      <w:pStyle w:val="Header"/>
    </w:pPr>
  </w:p>
  <w:p w:rsidR="005825BD" w:rsidRDefault="00ED6C8D">
    <w:pPr>
      <w:pStyle w:val="Header"/>
    </w:pPr>
    <w:r>
      <w:rPr>
        <w:noProof/>
        <w:lang w:eastAsia="en-GB"/>
      </w:rPr>
      <w:drawing>
        <wp:anchor distT="0" distB="0" distL="114300" distR="114300" simplePos="0" relativeHeight="251658752" behindDoc="0" locked="1" layoutInCell="1" allowOverlap="1" wp14:anchorId="7751EAB0" wp14:editId="1CA54E36">
          <wp:simplePos x="0" y="0"/>
          <wp:positionH relativeFrom="page">
            <wp:posOffset>735965</wp:posOffset>
          </wp:positionH>
          <wp:positionV relativeFrom="page">
            <wp:posOffset>796290</wp:posOffset>
          </wp:positionV>
          <wp:extent cx="1414780" cy="1268095"/>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4780" cy="12680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ED6C8D">
    <w:pPr>
      <w:pStyle w:val="Header"/>
    </w:pPr>
    <w:r>
      <w:rPr>
        <w:noProof/>
        <w:lang w:eastAsia="en-GB"/>
      </w:rPr>
      <w:drawing>
        <wp:anchor distT="0" distB="0" distL="114300" distR="114300" simplePos="0" relativeHeight="251656704" behindDoc="0" locked="1" layoutInCell="1" allowOverlap="1" wp14:anchorId="0CB6333B" wp14:editId="44D80818">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5825BD" w:rsidRDefault="005825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ED6C8D">
    <w:pPr>
      <w:pStyle w:val="Header"/>
    </w:pPr>
    <w:r>
      <w:rPr>
        <w:noProof/>
        <w:lang w:eastAsia="en-GB"/>
      </w:rPr>
      <w:drawing>
        <wp:anchor distT="0" distB="0" distL="114300" distR="114300" simplePos="0" relativeHeight="251657728" behindDoc="0" locked="1" layoutInCell="1" allowOverlap="1" wp14:anchorId="2EBB5A42" wp14:editId="64827223">
          <wp:simplePos x="0" y="0"/>
          <wp:positionH relativeFrom="page">
            <wp:posOffset>583565</wp:posOffset>
          </wp:positionH>
          <wp:positionV relativeFrom="page">
            <wp:posOffset>158115</wp:posOffset>
          </wp:positionV>
          <wp:extent cx="1414780" cy="1268095"/>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4780" cy="12680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alt="http://nextgenjournal.com/wp-content/themes/NextGen%20Journal%201.0.11/images/twitter-logo.png" style="width:64.35pt;height:64.35pt;visibility:visible" o:bullet="t">
        <v:imagedata r:id="rId1" o:title="twitter-logo"/>
      </v:shape>
    </w:pict>
  </w:numPicBullet>
  <w:numPicBullet w:numPicBulletId="1">
    <w:pict>
      <v:shape id="_x0000_i1092" type="#_x0000_t75" style="width:12.25pt;height:12.25pt;visibility:visible" o:bullet="t">
        <v:imagedata r:id="rId2" o:title=""/>
      </v:shape>
    </w:pict>
  </w:numPicBullet>
  <w:abstractNum w:abstractNumId="0">
    <w:nsid w:val="038669F7"/>
    <w:multiLevelType w:val="hybridMultilevel"/>
    <w:tmpl w:val="F286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B116F"/>
    <w:multiLevelType w:val="hybridMultilevel"/>
    <w:tmpl w:val="196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006B1"/>
    <w:multiLevelType w:val="hybridMultilevel"/>
    <w:tmpl w:val="88D4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A4B13"/>
    <w:multiLevelType w:val="hybridMultilevel"/>
    <w:tmpl w:val="AB186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EA0F48"/>
    <w:multiLevelType w:val="hybridMultilevel"/>
    <w:tmpl w:val="E62C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C2101"/>
    <w:multiLevelType w:val="hybridMultilevel"/>
    <w:tmpl w:val="5F2A401A"/>
    <w:lvl w:ilvl="0" w:tplc="A0D0E10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3A6CE5"/>
    <w:multiLevelType w:val="hybridMultilevel"/>
    <w:tmpl w:val="15EC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364415"/>
    <w:multiLevelType w:val="hybridMultilevel"/>
    <w:tmpl w:val="325C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48373E"/>
    <w:multiLevelType w:val="hybridMultilevel"/>
    <w:tmpl w:val="776E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B3F12"/>
    <w:multiLevelType w:val="hybridMultilevel"/>
    <w:tmpl w:val="AFDE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754B80"/>
    <w:multiLevelType w:val="hybridMultilevel"/>
    <w:tmpl w:val="7CAC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6B1E62"/>
    <w:multiLevelType w:val="hybridMultilevel"/>
    <w:tmpl w:val="97A4FFC8"/>
    <w:lvl w:ilvl="0" w:tplc="48C05B14">
      <w:start w:val="1"/>
      <w:numFmt w:val="bullet"/>
      <w:lvlText w:val=""/>
      <w:lvlJc w:val="left"/>
      <w:pPr>
        <w:ind w:left="360" w:hanging="360"/>
      </w:pPr>
      <w:rPr>
        <w:rFonts w:ascii="Symbol" w:hAnsi="Symbol" w:hint="default"/>
        <w:color w:val="DC69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75289F"/>
    <w:multiLevelType w:val="hybridMultilevel"/>
    <w:tmpl w:val="308A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EC479A"/>
    <w:multiLevelType w:val="hybridMultilevel"/>
    <w:tmpl w:val="452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D73828"/>
    <w:multiLevelType w:val="hybridMultilevel"/>
    <w:tmpl w:val="0FF4432A"/>
    <w:name w:val="PwCListNumbers13"/>
    <w:lvl w:ilvl="0" w:tplc="A778569C">
      <w:start w:val="1"/>
      <w:numFmt w:val="bullet"/>
      <w:lvlText w:val=""/>
      <w:lvlJc w:val="left"/>
      <w:pPr>
        <w:ind w:left="720" w:hanging="360"/>
      </w:pPr>
      <w:rPr>
        <w:rFonts w:ascii="Symbol" w:hAnsi="Symbol" w:hint="default"/>
      </w:rPr>
    </w:lvl>
    <w:lvl w:ilvl="1" w:tplc="35683F4A" w:tentative="1">
      <w:start w:val="1"/>
      <w:numFmt w:val="bullet"/>
      <w:lvlText w:val="o"/>
      <w:lvlJc w:val="left"/>
      <w:pPr>
        <w:ind w:left="1440" w:hanging="360"/>
      </w:pPr>
      <w:rPr>
        <w:rFonts w:ascii="Courier New" w:hAnsi="Courier New" w:cs="Courier New" w:hint="default"/>
      </w:rPr>
    </w:lvl>
    <w:lvl w:ilvl="2" w:tplc="87A89F86" w:tentative="1">
      <w:start w:val="1"/>
      <w:numFmt w:val="bullet"/>
      <w:lvlText w:val=""/>
      <w:lvlJc w:val="left"/>
      <w:pPr>
        <w:ind w:left="2160" w:hanging="360"/>
      </w:pPr>
      <w:rPr>
        <w:rFonts w:ascii="Wingdings" w:hAnsi="Wingdings" w:hint="default"/>
      </w:rPr>
    </w:lvl>
    <w:lvl w:ilvl="3" w:tplc="3E4A052C" w:tentative="1">
      <w:start w:val="1"/>
      <w:numFmt w:val="bullet"/>
      <w:lvlText w:val=""/>
      <w:lvlJc w:val="left"/>
      <w:pPr>
        <w:ind w:left="2880" w:hanging="360"/>
      </w:pPr>
      <w:rPr>
        <w:rFonts w:ascii="Symbol" w:hAnsi="Symbol" w:hint="default"/>
      </w:rPr>
    </w:lvl>
    <w:lvl w:ilvl="4" w:tplc="DAD6CE36" w:tentative="1">
      <w:start w:val="1"/>
      <w:numFmt w:val="bullet"/>
      <w:lvlText w:val="o"/>
      <w:lvlJc w:val="left"/>
      <w:pPr>
        <w:ind w:left="3600" w:hanging="360"/>
      </w:pPr>
      <w:rPr>
        <w:rFonts w:ascii="Courier New" w:hAnsi="Courier New" w:cs="Courier New" w:hint="default"/>
      </w:rPr>
    </w:lvl>
    <w:lvl w:ilvl="5" w:tplc="747A0162" w:tentative="1">
      <w:start w:val="1"/>
      <w:numFmt w:val="bullet"/>
      <w:lvlText w:val=""/>
      <w:lvlJc w:val="left"/>
      <w:pPr>
        <w:ind w:left="4320" w:hanging="360"/>
      </w:pPr>
      <w:rPr>
        <w:rFonts w:ascii="Wingdings" w:hAnsi="Wingdings" w:hint="default"/>
      </w:rPr>
    </w:lvl>
    <w:lvl w:ilvl="6" w:tplc="84E8503A" w:tentative="1">
      <w:start w:val="1"/>
      <w:numFmt w:val="bullet"/>
      <w:lvlText w:val=""/>
      <w:lvlJc w:val="left"/>
      <w:pPr>
        <w:ind w:left="5040" w:hanging="360"/>
      </w:pPr>
      <w:rPr>
        <w:rFonts w:ascii="Symbol" w:hAnsi="Symbol" w:hint="default"/>
      </w:rPr>
    </w:lvl>
    <w:lvl w:ilvl="7" w:tplc="49D4BE16" w:tentative="1">
      <w:start w:val="1"/>
      <w:numFmt w:val="bullet"/>
      <w:lvlText w:val="o"/>
      <w:lvlJc w:val="left"/>
      <w:pPr>
        <w:ind w:left="5760" w:hanging="360"/>
      </w:pPr>
      <w:rPr>
        <w:rFonts w:ascii="Courier New" w:hAnsi="Courier New" w:cs="Courier New" w:hint="default"/>
      </w:rPr>
    </w:lvl>
    <w:lvl w:ilvl="8" w:tplc="00065B32" w:tentative="1">
      <w:start w:val="1"/>
      <w:numFmt w:val="bullet"/>
      <w:lvlText w:val=""/>
      <w:lvlJc w:val="left"/>
      <w:pPr>
        <w:ind w:left="6480" w:hanging="360"/>
      </w:pPr>
      <w:rPr>
        <w:rFonts w:ascii="Wingdings" w:hAnsi="Wingdings" w:hint="default"/>
      </w:rPr>
    </w:lvl>
  </w:abstractNum>
  <w:abstractNum w:abstractNumId="15">
    <w:nsid w:val="4DB60A41"/>
    <w:multiLevelType w:val="hybridMultilevel"/>
    <w:tmpl w:val="3EE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B0241"/>
    <w:multiLevelType w:val="hybridMultilevel"/>
    <w:tmpl w:val="6AEC4C98"/>
    <w:lvl w:ilvl="0" w:tplc="78ACF19C">
      <w:numFmt w:val="bullet"/>
      <w:lvlText w:val="•"/>
      <w:lvlJc w:val="left"/>
      <w:pPr>
        <w:ind w:left="360" w:hanging="360"/>
      </w:pPr>
      <w:rPr>
        <w:rFonts w:ascii="Helv" w:hAnsi="Helv"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B76B8E"/>
    <w:multiLevelType w:val="hybridMultilevel"/>
    <w:tmpl w:val="2F2C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375CC"/>
    <w:multiLevelType w:val="hybridMultilevel"/>
    <w:tmpl w:val="E1562FD0"/>
    <w:lvl w:ilvl="0" w:tplc="78ACF19C">
      <w:numFmt w:val="bullet"/>
      <w:lvlText w:val="•"/>
      <w:lvlJc w:val="left"/>
      <w:pPr>
        <w:ind w:left="360" w:hanging="360"/>
      </w:pPr>
      <w:rPr>
        <w:rFonts w:ascii="Helv" w:hAnsi="Helv"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E55581"/>
    <w:multiLevelType w:val="hybridMultilevel"/>
    <w:tmpl w:val="DD2A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A59E9"/>
    <w:multiLevelType w:val="hybridMultilevel"/>
    <w:tmpl w:val="F20E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EF436E"/>
    <w:multiLevelType w:val="hybridMultilevel"/>
    <w:tmpl w:val="3FF64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21"/>
  </w:num>
  <w:num w:numId="4">
    <w:abstractNumId w:val="18"/>
  </w:num>
  <w:num w:numId="5">
    <w:abstractNumId w:val="16"/>
  </w:num>
  <w:num w:numId="6">
    <w:abstractNumId w:val="5"/>
  </w:num>
  <w:num w:numId="7">
    <w:abstractNumId w:val="3"/>
  </w:num>
  <w:num w:numId="8">
    <w:abstractNumId w:val="14"/>
  </w:num>
  <w:num w:numId="9">
    <w:abstractNumId w:val="12"/>
  </w:num>
  <w:num w:numId="10">
    <w:abstractNumId w:val="11"/>
  </w:num>
  <w:num w:numId="11">
    <w:abstractNumId w:val="8"/>
  </w:num>
  <w:num w:numId="12">
    <w:abstractNumId w:val="1"/>
  </w:num>
  <w:num w:numId="13">
    <w:abstractNumId w:val="13"/>
  </w:num>
  <w:num w:numId="14">
    <w:abstractNumId w:val="4"/>
  </w:num>
  <w:num w:numId="15">
    <w:abstractNumId w:val="17"/>
  </w:num>
  <w:num w:numId="16">
    <w:abstractNumId w:val="19"/>
  </w:num>
  <w:num w:numId="17">
    <w:abstractNumId w:val="6"/>
  </w:num>
  <w:num w:numId="18">
    <w:abstractNumId w:val="7"/>
  </w:num>
  <w:num w:numId="19">
    <w:abstractNumId w:val="20"/>
  </w:num>
  <w:num w:numId="20">
    <w:abstractNumId w:val="0"/>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BD"/>
    <w:rsid w:val="00002AB3"/>
    <w:rsid w:val="00004DA6"/>
    <w:rsid w:val="0001778E"/>
    <w:rsid w:val="00020552"/>
    <w:rsid w:val="0003050E"/>
    <w:rsid w:val="00045C89"/>
    <w:rsid w:val="0005062C"/>
    <w:rsid w:val="0005640F"/>
    <w:rsid w:val="00056FF6"/>
    <w:rsid w:val="000B0744"/>
    <w:rsid w:val="000B0D99"/>
    <w:rsid w:val="000B143F"/>
    <w:rsid w:val="000C03B9"/>
    <w:rsid w:val="000C4334"/>
    <w:rsid w:val="000D637E"/>
    <w:rsid w:val="000E7764"/>
    <w:rsid w:val="001172DB"/>
    <w:rsid w:val="00122D23"/>
    <w:rsid w:val="001266CB"/>
    <w:rsid w:val="0013162F"/>
    <w:rsid w:val="00135800"/>
    <w:rsid w:val="00141EDE"/>
    <w:rsid w:val="00156518"/>
    <w:rsid w:val="00172D09"/>
    <w:rsid w:val="00190A2B"/>
    <w:rsid w:val="00193FA3"/>
    <w:rsid w:val="001B0C65"/>
    <w:rsid w:val="001E1D83"/>
    <w:rsid w:val="00212D0A"/>
    <w:rsid w:val="00220B43"/>
    <w:rsid w:val="00230D38"/>
    <w:rsid w:val="00244D78"/>
    <w:rsid w:val="00257DFD"/>
    <w:rsid w:val="00275A00"/>
    <w:rsid w:val="002D1D15"/>
    <w:rsid w:val="002D41D6"/>
    <w:rsid w:val="002E4E62"/>
    <w:rsid w:val="002F09A1"/>
    <w:rsid w:val="0032034B"/>
    <w:rsid w:val="003218A3"/>
    <w:rsid w:val="00321F34"/>
    <w:rsid w:val="00324426"/>
    <w:rsid w:val="0034196E"/>
    <w:rsid w:val="0035396B"/>
    <w:rsid w:val="00357376"/>
    <w:rsid w:val="0037273C"/>
    <w:rsid w:val="0037587F"/>
    <w:rsid w:val="003845F0"/>
    <w:rsid w:val="003C32E8"/>
    <w:rsid w:val="003E0A7A"/>
    <w:rsid w:val="003E6F8A"/>
    <w:rsid w:val="0040667A"/>
    <w:rsid w:val="00420BBD"/>
    <w:rsid w:val="00464BB1"/>
    <w:rsid w:val="004E33BA"/>
    <w:rsid w:val="004F5DC0"/>
    <w:rsid w:val="0050587A"/>
    <w:rsid w:val="005218A1"/>
    <w:rsid w:val="0052790E"/>
    <w:rsid w:val="00535865"/>
    <w:rsid w:val="005825BD"/>
    <w:rsid w:val="00583DD4"/>
    <w:rsid w:val="005C08C1"/>
    <w:rsid w:val="005C102D"/>
    <w:rsid w:val="005C52D2"/>
    <w:rsid w:val="005D0395"/>
    <w:rsid w:val="005D3B44"/>
    <w:rsid w:val="005E11AF"/>
    <w:rsid w:val="005E6908"/>
    <w:rsid w:val="005E6FB4"/>
    <w:rsid w:val="005E722E"/>
    <w:rsid w:val="005F2118"/>
    <w:rsid w:val="005F4324"/>
    <w:rsid w:val="00604EE4"/>
    <w:rsid w:val="00612E2A"/>
    <w:rsid w:val="00634046"/>
    <w:rsid w:val="00635219"/>
    <w:rsid w:val="006520B0"/>
    <w:rsid w:val="006528EB"/>
    <w:rsid w:val="0066002E"/>
    <w:rsid w:val="00660CE9"/>
    <w:rsid w:val="006614A9"/>
    <w:rsid w:val="006801F1"/>
    <w:rsid w:val="00694D49"/>
    <w:rsid w:val="006A1243"/>
    <w:rsid w:val="006B0F0A"/>
    <w:rsid w:val="006B7350"/>
    <w:rsid w:val="006C632D"/>
    <w:rsid w:val="006E16D3"/>
    <w:rsid w:val="0070249B"/>
    <w:rsid w:val="00720542"/>
    <w:rsid w:val="00720A3D"/>
    <w:rsid w:val="007473B3"/>
    <w:rsid w:val="00754906"/>
    <w:rsid w:val="00762FD0"/>
    <w:rsid w:val="00763C35"/>
    <w:rsid w:val="0078270B"/>
    <w:rsid w:val="00791B54"/>
    <w:rsid w:val="007A4404"/>
    <w:rsid w:val="007A68CB"/>
    <w:rsid w:val="007D7C97"/>
    <w:rsid w:val="007E1698"/>
    <w:rsid w:val="007F756B"/>
    <w:rsid w:val="00800954"/>
    <w:rsid w:val="00804CDA"/>
    <w:rsid w:val="008050F7"/>
    <w:rsid w:val="00823978"/>
    <w:rsid w:val="00835A06"/>
    <w:rsid w:val="00843E57"/>
    <w:rsid w:val="00866416"/>
    <w:rsid w:val="00866E74"/>
    <w:rsid w:val="00882CC5"/>
    <w:rsid w:val="00890A13"/>
    <w:rsid w:val="0089473C"/>
    <w:rsid w:val="00896D41"/>
    <w:rsid w:val="008A7740"/>
    <w:rsid w:val="008B438A"/>
    <w:rsid w:val="008C4888"/>
    <w:rsid w:val="008D1210"/>
    <w:rsid w:val="008D5B22"/>
    <w:rsid w:val="008E206E"/>
    <w:rsid w:val="008F6737"/>
    <w:rsid w:val="008F685E"/>
    <w:rsid w:val="008F7A8B"/>
    <w:rsid w:val="009223DB"/>
    <w:rsid w:val="00937DA7"/>
    <w:rsid w:val="0097037C"/>
    <w:rsid w:val="00991725"/>
    <w:rsid w:val="009B0339"/>
    <w:rsid w:val="009C5310"/>
    <w:rsid w:val="009E500D"/>
    <w:rsid w:val="009F3F05"/>
    <w:rsid w:val="009F78A6"/>
    <w:rsid w:val="00A0053A"/>
    <w:rsid w:val="00A009A0"/>
    <w:rsid w:val="00A01E1C"/>
    <w:rsid w:val="00A12B56"/>
    <w:rsid w:val="00A164A5"/>
    <w:rsid w:val="00A31A6B"/>
    <w:rsid w:val="00A63A4B"/>
    <w:rsid w:val="00A94218"/>
    <w:rsid w:val="00AA36FC"/>
    <w:rsid w:val="00AD61CF"/>
    <w:rsid w:val="00AE058F"/>
    <w:rsid w:val="00AE5EFB"/>
    <w:rsid w:val="00AF3B32"/>
    <w:rsid w:val="00B22E60"/>
    <w:rsid w:val="00B50D6E"/>
    <w:rsid w:val="00B705F6"/>
    <w:rsid w:val="00B84C35"/>
    <w:rsid w:val="00B85DD0"/>
    <w:rsid w:val="00B92D32"/>
    <w:rsid w:val="00BA23B4"/>
    <w:rsid w:val="00BA4E38"/>
    <w:rsid w:val="00BB0A0D"/>
    <w:rsid w:val="00BC2ACC"/>
    <w:rsid w:val="00BD6E9E"/>
    <w:rsid w:val="00BE578E"/>
    <w:rsid w:val="00BF471D"/>
    <w:rsid w:val="00BF5E6E"/>
    <w:rsid w:val="00C01C8E"/>
    <w:rsid w:val="00C136D6"/>
    <w:rsid w:val="00C25014"/>
    <w:rsid w:val="00C32CB5"/>
    <w:rsid w:val="00C33A1C"/>
    <w:rsid w:val="00C36733"/>
    <w:rsid w:val="00C40628"/>
    <w:rsid w:val="00C4253E"/>
    <w:rsid w:val="00C44E1F"/>
    <w:rsid w:val="00C46099"/>
    <w:rsid w:val="00C621FA"/>
    <w:rsid w:val="00C935F3"/>
    <w:rsid w:val="00C943B0"/>
    <w:rsid w:val="00CC418E"/>
    <w:rsid w:val="00CD1DB6"/>
    <w:rsid w:val="00CF0B2B"/>
    <w:rsid w:val="00CF15E8"/>
    <w:rsid w:val="00D071D0"/>
    <w:rsid w:val="00D07EA5"/>
    <w:rsid w:val="00D16392"/>
    <w:rsid w:val="00D202D9"/>
    <w:rsid w:val="00D3214E"/>
    <w:rsid w:val="00D54F31"/>
    <w:rsid w:val="00D60A91"/>
    <w:rsid w:val="00D62147"/>
    <w:rsid w:val="00D9672F"/>
    <w:rsid w:val="00DB0CDC"/>
    <w:rsid w:val="00DB635C"/>
    <w:rsid w:val="00DB74F8"/>
    <w:rsid w:val="00DC2215"/>
    <w:rsid w:val="00DC487E"/>
    <w:rsid w:val="00DE1E62"/>
    <w:rsid w:val="00DF67D7"/>
    <w:rsid w:val="00E054AB"/>
    <w:rsid w:val="00E24285"/>
    <w:rsid w:val="00E309D4"/>
    <w:rsid w:val="00E40955"/>
    <w:rsid w:val="00E43D54"/>
    <w:rsid w:val="00E46546"/>
    <w:rsid w:val="00E52E8B"/>
    <w:rsid w:val="00E67CCE"/>
    <w:rsid w:val="00E842E9"/>
    <w:rsid w:val="00E90408"/>
    <w:rsid w:val="00E92144"/>
    <w:rsid w:val="00E96D0B"/>
    <w:rsid w:val="00EA45B9"/>
    <w:rsid w:val="00EC28CA"/>
    <w:rsid w:val="00EC3EDD"/>
    <w:rsid w:val="00EC7FBD"/>
    <w:rsid w:val="00ED6C8D"/>
    <w:rsid w:val="00EE38CF"/>
    <w:rsid w:val="00EE5A3E"/>
    <w:rsid w:val="00F57E87"/>
    <w:rsid w:val="00F60133"/>
    <w:rsid w:val="00F91EBC"/>
    <w:rsid w:val="00F9277D"/>
    <w:rsid w:val="00FB3620"/>
    <w:rsid w:val="00FC2536"/>
    <w:rsid w:val="00FC2CCC"/>
    <w:rsid w:val="00FE5293"/>
    <w:rsid w:val="00FF0BB8"/>
    <w:rsid w:val="00FF0F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BD"/>
    <w:pPr>
      <w:spacing w:line="240" w:lineRule="atLeast"/>
    </w:pPr>
    <w:rPr>
      <w:rFonts w:ascii="Georgia" w:hAnsi="Georgia"/>
      <w:szCs w:val="22"/>
      <w:lang w:eastAsia="en-US"/>
    </w:rPr>
  </w:style>
  <w:style w:type="paragraph" w:styleId="Heading1">
    <w:name w:val="heading 1"/>
    <w:basedOn w:val="Normal"/>
    <w:next w:val="Normal"/>
    <w:link w:val="Heading1Char"/>
    <w:qFormat/>
    <w:rsid w:val="005825BD"/>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25B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825BD"/>
  </w:style>
  <w:style w:type="paragraph" w:styleId="Footer">
    <w:name w:val="footer"/>
    <w:basedOn w:val="Normal"/>
    <w:link w:val="FooterChar"/>
    <w:uiPriority w:val="99"/>
    <w:unhideWhenUsed/>
    <w:rsid w:val="005825BD"/>
    <w:pPr>
      <w:tabs>
        <w:tab w:val="center" w:pos="4513"/>
        <w:tab w:val="right" w:pos="9026"/>
      </w:tabs>
      <w:spacing w:line="240" w:lineRule="auto"/>
    </w:pPr>
  </w:style>
  <w:style w:type="character" w:customStyle="1" w:styleId="FooterChar">
    <w:name w:val="Footer Char"/>
    <w:basedOn w:val="DefaultParagraphFont"/>
    <w:link w:val="Footer"/>
    <w:uiPriority w:val="99"/>
    <w:rsid w:val="005825BD"/>
  </w:style>
  <w:style w:type="paragraph" w:styleId="BodyText">
    <w:name w:val="Body Text"/>
    <w:basedOn w:val="Normal"/>
    <w:link w:val="BodyTextChar"/>
    <w:uiPriority w:val="99"/>
    <w:semiHidden/>
    <w:unhideWhenUsed/>
    <w:rsid w:val="005825BD"/>
    <w:pPr>
      <w:spacing w:after="240"/>
    </w:pPr>
  </w:style>
  <w:style w:type="character" w:customStyle="1" w:styleId="BodyTextChar">
    <w:name w:val="Body Text Char"/>
    <w:basedOn w:val="DefaultParagraphFont"/>
    <w:link w:val="BodyText"/>
    <w:uiPriority w:val="99"/>
    <w:semiHidden/>
    <w:rsid w:val="005825BD"/>
    <w:rPr>
      <w:rFonts w:ascii="Georgia" w:hAnsi="Georgia"/>
      <w:sz w:val="20"/>
    </w:rPr>
  </w:style>
  <w:style w:type="paragraph" w:styleId="Title">
    <w:name w:val="Title"/>
    <w:basedOn w:val="Normal"/>
    <w:next w:val="Normal"/>
    <w:link w:val="TitleChar"/>
    <w:uiPriority w:val="10"/>
    <w:qFormat/>
    <w:rsid w:val="005825BD"/>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5825BD"/>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qFormat/>
    <w:rsid w:val="005825BD"/>
    <w:pPr>
      <w:spacing w:line="200" w:lineRule="atLeast"/>
    </w:pPr>
    <w:rPr>
      <w:i/>
      <w:sz w:val="18"/>
    </w:rPr>
  </w:style>
  <w:style w:type="character" w:customStyle="1" w:styleId="AddressChar">
    <w:name w:val="Address Char"/>
    <w:basedOn w:val="DefaultParagraphFont"/>
    <w:link w:val="Address"/>
    <w:rsid w:val="005825BD"/>
    <w:rPr>
      <w:rFonts w:ascii="Georgia" w:hAnsi="Georgia"/>
      <w:i/>
      <w:sz w:val="18"/>
    </w:rPr>
  </w:style>
  <w:style w:type="paragraph" w:customStyle="1" w:styleId="Disclaimer">
    <w:name w:val="Disclaimer"/>
    <w:basedOn w:val="Normal"/>
    <w:link w:val="DisclaimerChar"/>
    <w:rsid w:val="005825BD"/>
    <w:pPr>
      <w:spacing w:line="140" w:lineRule="atLeast"/>
    </w:pPr>
    <w:rPr>
      <w:rFonts w:ascii="Arial" w:hAnsi="Arial" w:cs="Arial"/>
      <w:sz w:val="12"/>
    </w:rPr>
  </w:style>
  <w:style w:type="character" w:customStyle="1" w:styleId="DisclaimerChar">
    <w:name w:val="Disclaimer Char"/>
    <w:basedOn w:val="DefaultParagraphFont"/>
    <w:link w:val="Disclaimer"/>
    <w:rsid w:val="005825BD"/>
    <w:rPr>
      <w:rFonts w:ascii="Arial" w:hAnsi="Arial" w:cs="Arial"/>
      <w:sz w:val="12"/>
    </w:rPr>
  </w:style>
  <w:style w:type="character" w:customStyle="1" w:styleId="Heading1Char">
    <w:name w:val="Heading 1 Char"/>
    <w:basedOn w:val="DefaultParagraphFont"/>
    <w:link w:val="Heading1"/>
    <w:rsid w:val="005825BD"/>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5825BD"/>
    <w:rPr>
      <w:color w:val="0000FF"/>
      <w:u w:val="single"/>
    </w:rPr>
  </w:style>
  <w:style w:type="paragraph" w:styleId="ListParagraph">
    <w:name w:val="List Paragraph"/>
    <w:basedOn w:val="Normal"/>
    <w:uiPriority w:val="34"/>
    <w:qFormat/>
    <w:rsid w:val="005825BD"/>
    <w:pPr>
      <w:ind w:left="720"/>
      <w:contextualSpacing/>
    </w:pPr>
  </w:style>
  <w:style w:type="character" w:customStyle="1" w:styleId="apple-style-span">
    <w:name w:val="apple-style-span"/>
    <w:basedOn w:val="DefaultParagraphFont"/>
    <w:rsid w:val="005825BD"/>
  </w:style>
  <w:style w:type="paragraph" w:styleId="NormalWeb">
    <w:name w:val="Normal (Web)"/>
    <w:basedOn w:val="Normal"/>
    <w:unhideWhenUsed/>
    <w:rsid w:val="005825BD"/>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582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5BD"/>
    <w:rPr>
      <w:rFonts w:ascii="Tahoma" w:hAnsi="Tahoma" w:cs="Tahoma"/>
      <w:sz w:val="16"/>
      <w:szCs w:val="16"/>
      <w:lang w:eastAsia="en-US"/>
    </w:rPr>
  </w:style>
  <w:style w:type="character" w:customStyle="1" w:styleId="apple-converted-space">
    <w:name w:val="apple-converted-space"/>
    <w:basedOn w:val="DefaultParagraphFont"/>
    <w:rsid w:val="005825BD"/>
  </w:style>
  <w:style w:type="character" w:styleId="Emphasis">
    <w:name w:val="Emphasis"/>
    <w:basedOn w:val="DefaultParagraphFont"/>
    <w:uiPriority w:val="20"/>
    <w:qFormat/>
    <w:rsid w:val="005825BD"/>
    <w:rPr>
      <w:i/>
      <w:iCs/>
    </w:rPr>
  </w:style>
  <w:style w:type="character" w:styleId="CommentReference">
    <w:name w:val="annotation reference"/>
    <w:basedOn w:val="DefaultParagraphFont"/>
    <w:uiPriority w:val="99"/>
    <w:semiHidden/>
    <w:unhideWhenUsed/>
    <w:rsid w:val="005825BD"/>
    <w:rPr>
      <w:sz w:val="16"/>
      <w:szCs w:val="16"/>
    </w:rPr>
  </w:style>
  <w:style w:type="paragraph" w:styleId="CommentText">
    <w:name w:val="annotation text"/>
    <w:basedOn w:val="Normal"/>
    <w:link w:val="CommentTextChar"/>
    <w:uiPriority w:val="99"/>
    <w:semiHidden/>
    <w:unhideWhenUsed/>
    <w:rsid w:val="005825BD"/>
    <w:pPr>
      <w:spacing w:line="240" w:lineRule="auto"/>
    </w:pPr>
    <w:rPr>
      <w:szCs w:val="20"/>
    </w:rPr>
  </w:style>
  <w:style w:type="character" w:customStyle="1" w:styleId="CommentTextChar">
    <w:name w:val="Comment Text Char"/>
    <w:basedOn w:val="DefaultParagraphFont"/>
    <w:link w:val="CommentText"/>
    <w:uiPriority w:val="99"/>
    <w:semiHidden/>
    <w:rsid w:val="005825BD"/>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5825BD"/>
    <w:rPr>
      <w:b/>
      <w:bCs/>
    </w:rPr>
  </w:style>
  <w:style w:type="character" w:customStyle="1" w:styleId="CommentSubjectChar">
    <w:name w:val="Comment Subject Char"/>
    <w:basedOn w:val="CommentTextChar"/>
    <w:link w:val="CommentSubject"/>
    <w:uiPriority w:val="99"/>
    <w:semiHidden/>
    <w:rsid w:val="005825BD"/>
    <w:rPr>
      <w:rFonts w:ascii="Georgia" w:hAnsi="Georgia"/>
      <w:b/>
      <w:bCs/>
      <w:lang w:eastAsia="en-US"/>
    </w:rPr>
  </w:style>
  <w:style w:type="paragraph" w:styleId="Revision">
    <w:name w:val="Revision"/>
    <w:hidden/>
    <w:uiPriority w:val="99"/>
    <w:semiHidden/>
    <w:rsid w:val="005825BD"/>
    <w:rPr>
      <w:rFonts w:ascii="Georgia" w:hAnsi="Georgia"/>
      <w:szCs w:val="22"/>
      <w:lang w:eastAsia="en-US"/>
    </w:rPr>
  </w:style>
  <w:style w:type="paragraph" w:customStyle="1" w:styleId="NoParagraphStyle">
    <w:name w:val="[No Paragraph Style]"/>
    <w:rsid w:val="00E309D4"/>
    <w:pPr>
      <w:autoSpaceDE w:val="0"/>
      <w:autoSpaceDN w:val="0"/>
      <w:adjustRightInd w:val="0"/>
      <w:spacing w:line="288" w:lineRule="auto"/>
      <w:textAlignment w:val="center"/>
    </w:pPr>
    <w:rPr>
      <w:rFonts w:ascii="ITC Charter Com Black" w:eastAsiaTheme="minorHAnsi" w:hAnsi="ITC Charter Com Black" w:cstheme="minorBidi"/>
      <w:color w:val="000000"/>
      <w:sz w:val="24"/>
      <w:szCs w:val="24"/>
      <w:lang w:eastAsia="en-US"/>
    </w:rPr>
  </w:style>
  <w:style w:type="paragraph" w:customStyle="1" w:styleId="CharttitleBodycontentPageelements">
    <w:name w:val="Chart title (Body content:Page elements)"/>
    <w:basedOn w:val="NoParagraphStyle"/>
    <w:uiPriority w:val="99"/>
    <w:rsid w:val="00E309D4"/>
    <w:pPr>
      <w:suppressAutoHyphens/>
      <w:spacing w:after="60" w:line="220" w:lineRule="atLeast"/>
    </w:pPr>
    <w:rPr>
      <w:b/>
      <w:bCs/>
      <w:color w:val="F26D21"/>
      <w:sz w:val="17"/>
      <w:szCs w:val="17"/>
    </w:rPr>
  </w:style>
  <w:style w:type="paragraph" w:customStyle="1" w:styleId="CharttextBodycontentPageelements">
    <w:name w:val="Chart text (Body content:Page elements)"/>
    <w:basedOn w:val="NoParagraphStyle"/>
    <w:uiPriority w:val="99"/>
    <w:rsid w:val="00E309D4"/>
    <w:pPr>
      <w:suppressAutoHyphens/>
      <w:spacing w:after="60" w:line="220" w:lineRule="atLeast"/>
    </w:pPr>
    <w:rPr>
      <w:sz w:val="17"/>
      <w:szCs w:val="17"/>
    </w:rPr>
  </w:style>
  <w:style w:type="character" w:customStyle="1" w:styleId="BurgundyColours">
    <w:name w:val="Burgundy (Colours)"/>
    <w:uiPriority w:val="99"/>
    <w:rsid w:val="00E309D4"/>
    <w:rPr>
      <w:color w:val="B82233"/>
    </w:rPr>
  </w:style>
  <w:style w:type="character" w:customStyle="1" w:styleId="Bold">
    <w:name w:val="Bold"/>
    <w:uiPriority w:val="99"/>
    <w:rsid w:val="00E309D4"/>
    <w:rPr>
      <w:rFonts w:ascii="ITC Charter Com" w:hAnsi="ITC Charter Com" w:cs="ITC Charter Com"/>
      <w:b/>
      <w:bCs/>
    </w:rPr>
  </w:style>
  <w:style w:type="character" w:customStyle="1" w:styleId="CharterboldCharter">
    <w:name w:val="Charter bold (Charter)"/>
    <w:uiPriority w:val="99"/>
    <w:rsid w:val="00E309D4"/>
    <w:rPr>
      <w:rFonts w:ascii="ITC Charter Com" w:hAnsi="ITC Charter Com" w:cs="ITC Charter Com"/>
      <w:b/>
      <w:bCs/>
    </w:rPr>
  </w:style>
  <w:style w:type="character" w:customStyle="1" w:styleId="HelveticaBold">
    <w:name w:val="Helvetica Bold"/>
    <w:uiPriority w:val="99"/>
    <w:rsid w:val="00E309D4"/>
    <w:rPr>
      <w:b/>
      <w:bCs/>
      <w:lang w:val="en-US"/>
    </w:rPr>
  </w:style>
  <w:style w:type="character" w:customStyle="1" w:styleId="BlackColours">
    <w:name w:val="Black (Colours)"/>
    <w:uiPriority w:val="99"/>
    <w:rsid w:val="00E309D4"/>
    <w:rPr>
      <w:color w:val="000000"/>
    </w:rPr>
  </w:style>
  <w:style w:type="paragraph" w:customStyle="1" w:styleId="s2">
    <w:name w:val="s2"/>
    <w:basedOn w:val="Normal"/>
    <w:rsid w:val="005D3B4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umpedfont20">
    <w:name w:val="bumpedfont20"/>
    <w:basedOn w:val="DefaultParagraphFont"/>
    <w:rsid w:val="005D3B44"/>
  </w:style>
  <w:style w:type="character" w:customStyle="1" w:styleId="s4">
    <w:name w:val="s4"/>
    <w:basedOn w:val="DefaultParagraphFont"/>
    <w:rsid w:val="005D3B44"/>
  </w:style>
  <w:style w:type="character" w:customStyle="1" w:styleId="bumpedfont15">
    <w:name w:val="bumpedfont15"/>
    <w:basedOn w:val="DefaultParagraphFont"/>
    <w:rsid w:val="00E842E9"/>
  </w:style>
  <w:style w:type="character" w:customStyle="1" w:styleId="largestory-description1">
    <w:name w:val="largestory-description1"/>
    <w:basedOn w:val="DefaultParagraphFont"/>
    <w:rsid w:val="00C25014"/>
    <w:rPr>
      <w:vanish w:val="0"/>
      <w:webHidden w:val="0"/>
      <w:color w:val="666666"/>
      <w:sz w:val="18"/>
      <w:szCs w:val="18"/>
      <w:specVanish w:val="0"/>
    </w:rPr>
  </w:style>
  <w:style w:type="character" w:styleId="FollowedHyperlink">
    <w:name w:val="FollowedHyperlink"/>
    <w:basedOn w:val="DefaultParagraphFont"/>
    <w:uiPriority w:val="99"/>
    <w:semiHidden/>
    <w:unhideWhenUsed/>
    <w:rsid w:val="00720A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BD"/>
    <w:pPr>
      <w:spacing w:line="240" w:lineRule="atLeast"/>
    </w:pPr>
    <w:rPr>
      <w:rFonts w:ascii="Georgia" w:hAnsi="Georgia"/>
      <w:szCs w:val="22"/>
      <w:lang w:eastAsia="en-US"/>
    </w:rPr>
  </w:style>
  <w:style w:type="paragraph" w:styleId="Heading1">
    <w:name w:val="heading 1"/>
    <w:basedOn w:val="Normal"/>
    <w:next w:val="Normal"/>
    <w:link w:val="Heading1Char"/>
    <w:qFormat/>
    <w:rsid w:val="005825BD"/>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25B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825BD"/>
  </w:style>
  <w:style w:type="paragraph" w:styleId="Footer">
    <w:name w:val="footer"/>
    <w:basedOn w:val="Normal"/>
    <w:link w:val="FooterChar"/>
    <w:uiPriority w:val="99"/>
    <w:unhideWhenUsed/>
    <w:rsid w:val="005825BD"/>
    <w:pPr>
      <w:tabs>
        <w:tab w:val="center" w:pos="4513"/>
        <w:tab w:val="right" w:pos="9026"/>
      </w:tabs>
      <w:spacing w:line="240" w:lineRule="auto"/>
    </w:pPr>
  </w:style>
  <w:style w:type="character" w:customStyle="1" w:styleId="FooterChar">
    <w:name w:val="Footer Char"/>
    <w:basedOn w:val="DefaultParagraphFont"/>
    <w:link w:val="Footer"/>
    <w:uiPriority w:val="99"/>
    <w:rsid w:val="005825BD"/>
  </w:style>
  <w:style w:type="paragraph" w:styleId="BodyText">
    <w:name w:val="Body Text"/>
    <w:basedOn w:val="Normal"/>
    <w:link w:val="BodyTextChar"/>
    <w:uiPriority w:val="99"/>
    <w:semiHidden/>
    <w:unhideWhenUsed/>
    <w:rsid w:val="005825BD"/>
    <w:pPr>
      <w:spacing w:after="240"/>
    </w:pPr>
  </w:style>
  <w:style w:type="character" w:customStyle="1" w:styleId="BodyTextChar">
    <w:name w:val="Body Text Char"/>
    <w:basedOn w:val="DefaultParagraphFont"/>
    <w:link w:val="BodyText"/>
    <w:uiPriority w:val="99"/>
    <w:semiHidden/>
    <w:rsid w:val="005825BD"/>
    <w:rPr>
      <w:rFonts w:ascii="Georgia" w:hAnsi="Georgia"/>
      <w:sz w:val="20"/>
    </w:rPr>
  </w:style>
  <w:style w:type="paragraph" w:styleId="Title">
    <w:name w:val="Title"/>
    <w:basedOn w:val="Normal"/>
    <w:next w:val="Normal"/>
    <w:link w:val="TitleChar"/>
    <w:uiPriority w:val="10"/>
    <w:qFormat/>
    <w:rsid w:val="005825BD"/>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5825BD"/>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qFormat/>
    <w:rsid w:val="005825BD"/>
    <w:pPr>
      <w:spacing w:line="200" w:lineRule="atLeast"/>
    </w:pPr>
    <w:rPr>
      <w:i/>
      <w:sz w:val="18"/>
    </w:rPr>
  </w:style>
  <w:style w:type="character" w:customStyle="1" w:styleId="AddressChar">
    <w:name w:val="Address Char"/>
    <w:basedOn w:val="DefaultParagraphFont"/>
    <w:link w:val="Address"/>
    <w:rsid w:val="005825BD"/>
    <w:rPr>
      <w:rFonts w:ascii="Georgia" w:hAnsi="Georgia"/>
      <w:i/>
      <w:sz w:val="18"/>
    </w:rPr>
  </w:style>
  <w:style w:type="paragraph" w:customStyle="1" w:styleId="Disclaimer">
    <w:name w:val="Disclaimer"/>
    <w:basedOn w:val="Normal"/>
    <w:link w:val="DisclaimerChar"/>
    <w:rsid w:val="005825BD"/>
    <w:pPr>
      <w:spacing w:line="140" w:lineRule="atLeast"/>
    </w:pPr>
    <w:rPr>
      <w:rFonts w:ascii="Arial" w:hAnsi="Arial" w:cs="Arial"/>
      <w:sz w:val="12"/>
    </w:rPr>
  </w:style>
  <w:style w:type="character" w:customStyle="1" w:styleId="DisclaimerChar">
    <w:name w:val="Disclaimer Char"/>
    <w:basedOn w:val="DefaultParagraphFont"/>
    <w:link w:val="Disclaimer"/>
    <w:rsid w:val="005825BD"/>
    <w:rPr>
      <w:rFonts w:ascii="Arial" w:hAnsi="Arial" w:cs="Arial"/>
      <w:sz w:val="12"/>
    </w:rPr>
  </w:style>
  <w:style w:type="character" w:customStyle="1" w:styleId="Heading1Char">
    <w:name w:val="Heading 1 Char"/>
    <w:basedOn w:val="DefaultParagraphFont"/>
    <w:link w:val="Heading1"/>
    <w:rsid w:val="005825BD"/>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5825BD"/>
    <w:rPr>
      <w:color w:val="0000FF"/>
      <w:u w:val="single"/>
    </w:rPr>
  </w:style>
  <w:style w:type="paragraph" w:styleId="ListParagraph">
    <w:name w:val="List Paragraph"/>
    <w:basedOn w:val="Normal"/>
    <w:uiPriority w:val="34"/>
    <w:qFormat/>
    <w:rsid w:val="005825BD"/>
    <w:pPr>
      <w:ind w:left="720"/>
      <w:contextualSpacing/>
    </w:pPr>
  </w:style>
  <w:style w:type="character" w:customStyle="1" w:styleId="apple-style-span">
    <w:name w:val="apple-style-span"/>
    <w:basedOn w:val="DefaultParagraphFont"/>
    <w:rsid w:val="005825BD"/>
  </w:style>
  <w:style w:type="paragraph" w:styleId="NormalWeb">
    <w:name w:val="Normal (Web)"/>
    <w:basedOn w:val="Normal"/>
    <w:unhideWhenUsed/>
    <w:rsid w:val="005825BD"/>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582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5BD"/>
    <w:rPr>
      <w:rFonts w:ascii="Tahoma" w:hAnsi="Tahoma" w:cs="Tahoma"/>
      <w:sz w:val="16"/>
      <w:szCs w:val="16"/>
      <w:lang w:eastAsia="en-US"/>
    </w:rPr>
  </w:style>
  <w:style w:type="character" w:customStyle="1" w:styleId="apple-converted-space">
    <w:name w:val="apple-converted-space"/>
    <w:basedOn w:val="DefaultParagraphFont"/>
    <w:rsid w:val="005825BD"/>
  </w:style>
  <w:style w:type="character" w:styleId="Emphasis">
    <w:name w:val="Emphasis"/>
    <w:basedOn w:val="DefaultParagraphFont"/>
    <w:uiPriority w:val="20"/>
    <w:qFormat/>
    <w:rsid w:val="005825BD"/>
    <w:rPr>
      <w:i/>
      <w:iCs/>
    </w:rPr>
  </w:style>
  <w:style w:type="character" w:styleId="CommentReference">
    <w:name w:val="annotation reference"/>
    <w:basedOn w:val="DefaultParagraphFont"/>
    <w:uiPriority w:val="99"/>
    <w:semiHidden/>
    <w:unhideWhenUsed/>
    <w:rsid w:val="005825BD"/>
    <w:rPr>
      <w:sz w:val="16"/>
      <w:szCs w:val="16"/>
    </w:rPr>
  </w:style>
  <w:style w:type="paragraph" w:styleId="CommentText">
    <w:name w:val="annotation text"/>
    <w:basedOn w:val="Normal"/>
    <w:link w:val="CommentTextChar"/>
    <w:uiPriority w:val="99"/>
    <w:semiHidden/>
    <w:unhideWhenUsed/>
    <w:rsid w:val="005825BD"/>
    <w:pPr>
      <w:spacing w:line="240" w:lineRule="auto"/>
    </w:pPr>
    <w:rPr>
      <w:szCs w:val="20"/>
    </w:rPr>
  </w:style>
  <w:style w:type="character" w:customStyle="1" w:styleId="CommentTextChar">
    <w:name w:val="Comment Text Char"/>
    <w:basedOn w:val="DefaultParagraphFont"/>
    <w:link w:val="CommentText"/>
    <w:uiPriority w:val="99"/>
    <w:semiHidden/>
    <w:rsid w:val="005825BD"/>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5825BD"/>
    <w:rPr>
      <w:b/>
      <w:bCs/>
    </w:rPr>
  </w:style>
  <w:style w:type="character" w:customStyle="1" w:styleId="CommentSubjectChar">
    <w:name w:val="Comment Subject Char"/>
    <w:basedOn w:val="CommentTextChar"/>
    <w:link w:val="CommentSubject"/>
    <w:uiPriority w:val="99"/>
    <w:semiHidden/>
    <w:rsid w:val="005825BD"/>
    <w:rPr>
      <w:rFonts w:ascii="Georgia" w:hAnsi="Georgia"/>
      <w:b/>
      <w:bCs/>
      <w:lang w:eastAsia="en-US"/>
    </w:rPr>
  </w:style>
  <w:style w:type="paragraph" w:styleId="Revision">
    <w:name w:val="Revision"/>
    <w:hidden/>
    <w:uiPriority w:val="99"/>
    <w:semiHidden/>
    <w:rsid w:val="005825BD"/>
    <w:rPr>
      <w:rFonts w:ascii="Georgia" w:hAnsi="Georgia"/>
      <w:szCs w:val="22"/>
      <w:lang w:eastAsia="en-US"/>
    </w:rPr>
  </w:style>
  <w:style w:type="paragraph" w:customStyle="1" w:styleId="NoParagraphStyle">
    <w:name w:val="[No Paragraph Style]"/>
    <w:rsid w:val="00E309D4"/>
    <w:pPr>
      <w:autoSpaceDE w:val="0"/>
      <w:autoSpaceDN w:val="0"/>
      <w:adjustRightInd w:val="0"/>
      <w:spacing w:line="288" w:lineRule="auto"/>
      <w:textAlignment w:val="center"/>
    </w:pPr>
    <w:rPr>
      <w:rFonts w:ascii="ITC Charter Com Black" w:eastAsiaTheme="minorHAnsi" w:hAnsi="ITC Charter Com Black" w:cstheme="minorBidi"/>
      <w:color w:val="000000"/>
      <w:sz w:val="24"/>
      <w:szCs w:val="24"/>
      <w:lang w:eastAsia="en-US"/>
    </w:rPr>
  </w:style>
  <w:style w:type="paragraph" w:customStyle="1" w:styleId="CharttitleBodycontentPageelements">
    <w:name w:val="Chart title (Body content:Page elements)"/>
    <w:basedOn w:val="NoParagraphStyle"/>
    <w:uiPriority w:val="99"/>
    <w:rsid w:val="00E309D4"/>
    <w:pPr>
      <w:suppressAutoHyphens/>
      <w:spacing w:after="60" w:line="220" w:lineRule="atLeast"/>
    </w:pPr>
    <w:rPr>
      <w:b/>
      <w:bCs/>
      <w:color w:val="F26D21"/>
      <w:sz w:val="17"/>
      <w:szCs w:val="17"/>
    </w:rPr>
  </w:style>
  <w:style w:type="paragraph" w:customStyle="1" w:styleId="CharttextBodycontentPageelements">
    <w:name w:val="Chart text (Body content:Page elements)"/>
    <w:basedOn w:val="NoParagraphStyle"/>
    <w:uiPriority w:val="99"/>
    <w:rsid w:val="00E309D4"/>
    <w:pPr>
      <w:suppressAutoHyphens/>
      <w:spacing w:after="60" w:line="220" w:lineRule="atLeast"/>
    </w:pPr>
    <w:rPr>
      <w:sz w:val="17"/>
      <w:szCs w:val="17"/>
    </w:rPr>
  </w:style>
  <w:style w:type="character" w:customStyle="1" w:styleId="BurgundyColours">
    <w:name w:val="Burgundy (Colours)"/>
    <w:uiPriority w:val="99"/>
    <w:rsid w:val="00E309D4"/>
    <w:rPr>
      <w:color w:val="B82233"/>
    </w:rPr>
  </w:style>
  <w:style w:type="character" w:customStyle="1" w:styleId="Bold">
    <w:name w:val="Bold"/>
    <w:uiPriority w:val="99"/>
    <w:rsid w:val="00E309D4"/>
    <w:rPr>
      <w:rFonts w:ascii="ITC Charter Com" w:hAnsi="ITC Charter Com" w:cs="ITC Charter Com"/>
      <w:b/>
      <w:bCs/>
    </w:rPr>
  </w:style>
  <w:style w:type="character" w:customStyle="1" w:styleId="CharterboldCharter">
    <w:name w:val="Charter bold (Charter)"/>
    <w:uiPriority w:val="99"/>
    <w:rsid w:val="00E309D4"/>
    <w:rPr>
      <w:rFonts w:ascii="ITC Charter Com" w:hAnsi="ITC Charter Com" w:cs="ITC Charter Com"/>
      <w:b/>
      <w:bCs/>
    </w:rPr>
  </w:style>
  <w:style w:type="character" w:customStyle="1" w:styleId="HelveticaBold">
    <w:name w:val="Helvetica Bold"/>
    <w:uiPriority w:val="99"/>
    <w:rsid w:val="00E309D4"/>
    <w:rPr>
      <w:b/>
      <w:bCs/>
      <w:lang w:val="en-US"/>
    </w:rPr>
  </w:style>
  <w:style w:type="character" w:customStyle="1" w:styleId="BlackColours">
    <w:name w:val="Black (Colours)"/>
    <w:uiPriority w:val="99"/>
    <w:rsid w:val="00E309D4"/>
    <w:rPr>
      <w:color w:val="000000"/>
    </w:rPr>
  </w:style>
  <w:style w:type="paragraph" w:customStyle="1" w:styleId="s2">
    <w:name w:val="s2"/>
    <w:basedOn w:val="Normal"/>
    <w:rsid w:val="005D3B4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umpedfont20">
    <w:name w:val="bumpedfont20"/>
    <w:basedOn w:val="DefaultParagraphFont"/>
    <w:rsid w:val="005D3B44"/>
  </w:style>
  <w:style w:type="character" w:customStyle="1" w:styleId="s4">
    <w:name w:val="s4"/>
    <w:basedOn w:val="DefaultParagraphFont"/>
    <w:rsid w:val="005D3B44"/>
  </w:style>
  <w:style w:type="character" w:customStyle="1" w:styleId="bumpedfont15">
    <w:name w:val="bumpedfont15"/>
    <w:basedOn w:val="DefaultParagraphFont"/>
    <w:rsid w:val="00E842E9"/>
  </w:style>
  <w:style w:type="character" w:customStyle="1" w:styleId="largestory-description1">
    <w:name w:val="largestory-description1"/>
    <w:basedOn w:val="DefaultParagraphFont"/>
    <w:rsid w:val="00C25014"/>
    <w:rPr>
      <w:vanish w:val="0"/>
      <w:webHidden w:val="0"/>
      <w:color w:val="666666"/>
      <w:sz w:val="18"/>
      <w:szCs w:val="18"/>
      <w:specVanish w:val="0"/>
    </w:rPr>
  </w:style>
  <w:style w:type="character" w:styleId="FollowedHyperlink">
    <w:name w:val="FollowedHyperlink"/>
    <w:basedOn w:val="DefaultParagraphFont"/>
    <w:uiPriority w:val="99"/>
    <w:semiHidden/>
    <w:unhideWhenUsed/>
    <w:rsid w:val="00720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0932">
      <w:bodyDiv w:val="1"/>
      <w:marLeft w:val="0"/>
      <w:marRight w:val="0"/>
      <w:marTop w:val="0"/>
      <w:marBottom w:val="0"/>
      <w:divBdr>
        <w:top w:val="none" w:sz="0" w:space="0" w:color="auto"/>
        <w:left w:val="none" w:sz="0" w:space="0" w:color="auto"/>
        <w:bottom w:val="none" w:sz="0" w:space="0" w:color="auto"/>
        <w:right w:val="none" w:sz="0" w:space="0" w:color="auto"/>
      </w:divBdr>
    </w:div>
    <w:div w:id="448475063">
      <w:bodyDiv w:val="1"/>
      <w:marLeft w:val="0"/>
      <w:marRight w:val="0"/>
      <w:marTop w:val="0"/>
      <w:marBottom w:val="0"/>
      <w:divBdr>
        <w:top w:val="none" w:sz="0" w:space="0" w:color="auto"/>
        <w:left w:val="none" w:sz="0" w:space="0" w:color="auto"/>
        <w:bottom w:val="none" w:sz="0" w:space="0" w:color="auto"/>
        <w:right w:val="none" w:sz="0" w:space="0" w:color="auto"/>
      </w:divBdr>
    </w:div>
    <w:div w:id="722827353">
      <w:bodyDiv w:val="1"/>
      <w:marLeft w:val="0"/>
      <w:marRight w:val="0"/>
      <w:marTop w:val="0"/>
      <w:marBottom w:val="0"/>
      <w:divBdr>
        <w:top w:val="none" w:sz="0" w:space="0" w:color="auto"/>
        <w:left w:val="none" w:sz="0" w:space="0" w:color="auto"/>
        <w:bottom w:val="none" w:sz="0" w:space="0" w:color="auto"/>
        <w:right w:val="none" w:sz="0" w:space="0" w:color="auto"/>
      </w:divBdr>
      <w:divsChild>
        <w:div w:id="504177054">
          <w:marLeft w:val="0"/>
          <w:marRight w:val="0"/>
          <w:marTop w:val="0"/>
          <w:marBottom w:val="0"/>
          <w:divBdr>
            <w:top w:val="none" w:sz="0" w:space="0" w:color="auto"/>
            <w:left w:val="none" w:sz="0" w:space="0" w:color="auto"/>
            <w:bottom w:val="none" w:sz="0" w:space="0" w:color="auto"/>
            <w:right w:val="none" w:sz="0" w:space="0" w:color="auto"/>
          </w:divBdr>
          <w:divsChild>
            <w:div w:id="2129352184">
              <w:marLeft w:val="0"/>
              <w:marRight w:val="0"/>
              <w:marTop w:val="0"/>
              <w:marBottom w:val="0"/>
              <w:divBdr>
                <w:top w:val="none" w:sz="0" w:space="0" w:color="auto"/>
                <w:left w:val="none" w:sz="0" w:space="0" w:color="auto"/>
                <w:bottom w:val="none" w:sz="0" w:space="0" w:color="auto"/>
                <w:right w:val="none" w:sz="0" w:space="0" w:color="auto"/>
              </w:divBdr>
              <w:divsChild>
                <w:div w:id="701442871">
                  <w:marLeft w:val="0"/>
                  <w:marRight w:val="0"/>
                  <w:marTop w:val="0"/>
                  <w:marBottom w:val="0"/>
                  <w:divBdr>
                    <w:top w:val="none" w:sz="0" w:space="0" w:color="auto"/>
                    <w:left w:val="none" w:sz="0" w:space="0" w:color="auto"/>
                    <w:bottom w:val="none" w:sz="0" w:space="0" w:color="auto"/>
                    <w:right w:val="none" w:sz="0" w:space="0" w:color="auto"/>
                  </w:divBdr>
                  <w:divsChild>
                    <w:div w:id="2107995879">
                      <w:marLeft w:val="173"/>
                      <w:marRight w:val="173"/>
                      <w:marTop w:val="0"/>
                      <w:marBottom w:val="0"/>
                      <w:divBdr>
                        <w:top w:val="none" w:sz="0" w:space="0" w:color="auto"/>
                        <w:left w:val="none" w:sz="0" w:space="0" w:color="auto"/>
                        <w:bottom w:val="none" w:sz="0" w:space="0" w:color="auto"/>
                        <w:right w:val="none" w:sz="0" w:space="0" w:color="auto"/>
                      </w:divBdr>
                      <w:divsChild>
                        <w:div w:id="1584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78068">
      <w:bodyDiv w:val="1"/>
      <w:marLeft w:val="0"/>
      <w:marRight w:val="0"/>
      <w:marTop w:val="0"/>
      <w:marBottom w:val="0"/>
      <w:divBdr>
        <w:top w:val="none" w:sz="0" w:space="0" w:color="auto"/>
        <w:left w:val="none" w:sz="0" w:space="0" w:color="auto"/>
        <w:bottom w:val="none" w:sz="0" w:space="0" w:color="auto"/>
        <w:right w:val="none" w:sz="0" w:space="0" w:color="auto"/>
      </w:divBdr>
    </w:div>
    <w:div w:id="1470441609">
      <w:bodyDiv w:val="1"/>
      <w:marLeft w:val="0"/>
      <w:marRight w:val="0"/>
      <w:marTop w:val="0"/>
      <w:marBottom w:val="0"/>
      <w:divBdr>
        <w:top w:val="none" w:sz="0" w:space="0" w:color="auto"/>
        <w:left w:val="none" w:sz="0" w:space="0" w:color="auto"/>
        <w:bottom w:val="none" w:sz="0" w:space="0" w:color="auto"/>
        <w:right w:val="none" w:sz="0" w:space="0" w:color="auto"/>
      </w:divBdr>
      <w:divsChild>
        <w:div w:id="396437439">
          <w:marLeft w:val="0"/>
          <w:marRight w:val="0"/>
          <w:marTop w:val="0"/>
          <w:marBottom w:val="0"/>
          <w:divBdr>
            <w:top w:val="none" w:sz="0" w:space="0" w:color="auto"/>
            <w:left w:val="none" w:sz="0" w:space="0" w:color="auto"/>
            <w:bottom w:val="none" w:sz="0" w:space="0" w:color="auto"/>
            <w:right w:val="none" w:sz="0" w:space="0" w:color="auto"/>
          </w:divBdr>
          <w:divsChild>
            <w:div w:id="553394428">
              <w:marLeft w:val="0"/>
              <w:marRight w:val="0"/>
              <w:marTop w:val="0"/>
              <w:marBottom w:val="0"/>
              <w:divBdr>
                <w:top w:val="none" w:sz="0" w:space="0" w:color="auto"/>
                <w:left w:val="none" w:sz="0" w:space="0" w:color="auto"/>
                <w:bottom w:val="none" w:sz="0" w:space="0" w:color="auto"/>
                <w:right w:val="none" w:sz="0" w:space="0" w:color="auto"/>
              </w:divBdr>
            </w:div>
            <w:div w:id="19641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wc.com/gx" TargetMode="External"/><Relationship Id="rId4" Type="http://schemas.microsoft.com/office/2007/relationships/stylesWithEffects" Target="stylesWithEffects.xml"/><Relationship Id="rId9" Type="http://schemas.openxmlformats.org/officeDocument/2006/relationships/hyperlink" Target="http://www.pwc.com/gx/en/ceo-surve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7000-68B9-4551-B8A2-9D8CD71E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62</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8289</CharactersWithSpaces>
  <SharedDoc>false</SharedDoc>
  <HLinks>
    <vt:vector size="18" baseType="variant">
      <vt:variant>
        <vt:i4>5308489</vt:i4>
      </vt:variant>
      <vt:variant>
        <vt:i4>6</vt:i4>
      </vt:variant>
      <vt:variant>
        <vt:i4>0</vt:i4>
      </vt:variant>
      <vt:variant>
        <vt:i4>5</vt:i4>
      </vt:variant>
      <vt:variant>
        <vt:lpwstr>http://www.pwc.com/gx</vt:lpwstr>
      </vt:variant>
      <vt:variant>
        <vt:lpwstr/>
      </vt:variant>
      <vt:variant>
        <vt:i4>3866648</vt:i4>
      </vt:variant>
      <vt:variant>
        <vt:i4>3</vt:i4>
      </vt:variant>
      <vt:variant>
        <vt:i4>0</vt:i4>
      </vt:variant>
      <vt:variant>
        <vt:i4>5</vt:i4>
      </vt:variant>
      <vt:variant>
        <vt:lpwstr>mailto:mike.ascolese@us.pwc.com</vt:lpwstr>
      </vt:variant>
      <vt:variant>
        <vt:lpwstr/>
      </vt:variant>
      <vt:variant>
        <vt:i4>6029418</vt:i4>
      </vt:variant>
      <vt:variant>
        <vt:i4>0</vt:i4>
      </vt:variant>
      <vt:variant>
        <vt:i4>0</vt:i4>
      </vt:variant>
      <vt:variant>
        <vt:i4>5</vt:i4>
      </vt:variant>
      <vt:variant>
        <vt:lpwstr>mailto:mike.davies@uk.pwc.com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Windows User</cp:lastModifiedBy>
  <cp:revision>7</cp:revision>
  <cp:lastPrinted>2014-03-21T10:14:00Z</cp:lastPrinted>
  <dcterms:created xsi:type="dcterms:W3CDTF">2014-03-19T17:34:00Z</dcterms:created>
  <dcterms:modified xsi:type="dcterms:W3CDTF">2014-03-21T11:04:00Z</dcterms:modified>
</cp:coreProperties>
</file>