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Default="00D81336"/>
    <w:p w:rsidR="00D81336" w:rsidRDefault="00A77FF6">
      <w:pPr>
        <w:pStyle w:val="Title"/>
        <w:rPr>
          <w:rFonts w:ascii="Georgia" w:hAnsi="Georgia"/>
        </w:rPr>
      </w:pPr>
      <w:r>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tc>
          <w:tcPr>
            <w:tcW w:w="2268" w:type="dxa"/>
          </w:tcPr>
          <w:p w:rsidR="00D81336" w:rsidRDefault="00A77FF6">
            <w:pPr>
              <w:rPr>
                <w:i/>
              </w:rPr>
            </w:pPr>
            <w:r>
              <w:rPr>
                <w:i/>
              </w:rPr>
              <w:t>Date</w:t>
            </w:r>
          </w:p>
        </w:tc>
        <w:tc>
          <w:tcPr>
            <w:tcW w:w="4645" w:type="dxa"/>
          </w:tcPr>
          <w:p w:rsidR="00D81336" w:rsidRDefault="002E6E5A">
            <w:r>
              <w:t>15</w:t>
            </w:r>
            <w:r w:rsidR="00697732">
              <w:t xml:space="preserve"> January </w:t>
            </w:r>
            <w:r w:rsidR="00B951B0">
              <w:t>201</w:t>
            </w:r>
            <w:r w:rsidR="00697732">
              <w:t>4</w:t>
            </w:r>
          </w:p>
          <w:p w:rsidR="00D81336" w:rsidRDefault="00D81336"/>
        </w:tc>
      </w:tr>
      <w:tr w:rsidR="00D81336">
        <w:tc>
          <w:tcPr>
            <w:tcW w:w="2268" w:type="dxa"/>
          </w:tcPr>
          <w:p w:rsidR="00D81336" w:rsidRDefault="00A77FF6">
            <w:pPr>
              <w:rPr>
                <w:i/>
              </w:rPr>
            </w:pPr>
            <w:r>
              <w:rPr>
                <w:i/>
              </w:rPr>
              <w:t>Contact</w:t>
            </w:r>
          </w:p>
        </w:tc>
        <w:tc>
          <w:tcPr>
            <w:tcW w:w="4645" w:type="dxa"/>
          </w:tcPr>
          <w:p w:rsidR="00D81336" w:rsidRDefault="00297D87">
            <w:pPr>
              <w:tabs>
                <w:tab w:val="left" w:pos="1440"/>
              </w:tabs>
              <w:ind w:left="1440" w:hanging="1440"/>
              <w:rPr>
                <w:rFonts w:cs="Arial"/>
                <w:color w:val="000000"/>
                <w:lang w:val="fr-CH"/>
              </w:rPr>
            </w:pPr>
            <w:r>
              <w:rPr>
                <w:rFonts w:cs="Arial"/>
                <w:b/>
                <w:bCs/>
                <w:color w:val="000000"/>
                <w:lang w:val="fr-CH"/>
              </w:rPr>
              <w:t>Alayna Francis</w:t>
            </w:r>
          </w:p>
          <w:p w:rsidR="00D81336" w:rsidRDefault="00A77FF6">
            <w:pPr>
              <w:tabs>
                <w:tab w:val="left" w:pos="1440"/>
              </w:tabs>
              <w:ind w:left="1440" w:hanging="1440"/>
              <w:rPr>
                <w:rFonts w:cs="Arial"/>
                <w:color w:val="000000"/>
                <w:lang w:val="fr-CH"/>
              </w:rPr>
            </w:pPr>
            <w:r>
              <w:rPr>
                <w:rFonts w:cs="Arial"/>
                <w:color w:val="000000"/>
                <w:lang w:val="fr-CH"/>
              </w:rPr>
              <w:t xml:space="preserve">Tel: </w:t>
            </w:r>
            <w:r w:rsidR="00297D87">
              <w:rPr>
                <w:rFonts w:cs="Arial"/>
                <w:color w:val="000000"/>
                <w:lang w:val="fr-CH"/>
              </w:rPr>
              <w:t>+ 1 646-471-4039</w:t>
            </w:r>
          </w:p>
          <w:p w:rsidR="00D81336" w:rsidRDefault="001E7D34" w:rsidP="001E7D34">
            <w:pPr>
              <w:tabs>
                <w:tab w:val="left" w:pos="1440"/>
              </w:tabs>
              <w:ind w:left="1440" w:hanging="1440"/>
              <w:rPr>
                <w:rFonts w:cs="Arial"/>
                <w:color w:val="000000"/>
                <w:lang w:val="it-IT"/>
              </w:rPr>
            </w:pPr>
            <w:r>
              <w:rPr>
                <w:rFonts w:cs="Arial"/>
                <w:color w:val="000000"/>
                <w:lang w:val="it-IT"/>
              </w:rPr>
              <w:t>E</w:t>
            </w:r>
            <w:r w:rsidR="00A77FF6">
              <w:rPr>
                <w:rFonts w:cs="Arial"/>
                <w:color w:val="000000"/>
                <w:lang w:val="it-IT"/>
              </w:rPr>
              <w:t xml:space="preserve">-mail: </w:t>
            </w:r>
            <w:r w:rsidR="00297D87">
              <w:rPr>
                <w:rFonts w:cs="Arial"/>
                <w:color w:val="000000"/>
                <w:lang w:val="it-IT"/>
              </w:rPr>
              <w:t>alayna.francis@us.pwc.com</w:t>
            </w:r>
          </w:p>
        </w:tc>
      </w:tr>
      <w:tr w:rsidR="00D81336">
        <w:tc>
          <w:tcPr>
            <w:tcW w:w="2268" w:type="dxa"/>
          </w:tcPr>
          <w:p w:rsidR="00D81336" w:rsidRDefault="00D81336">
            <w:pPr>
              <w:rPr>
                <w:i/>
                <w:lang w:val="it-IT"/>
              </w:rPr>
            </w:pPr>
          </w:p>
          <w:p w:rsidR="00D81336" w:rsidRDefault="00A77FF6">
            <w:pPr>
              <w:rPr>
                <w:i/>
              </w:rPr>
            </w:pPr>
            <w:r>
              <w:rPr>
                <w:i/>
              </w:rPr>
              <w:t xml:space="preserve">Pages </w:t>
            </w:r>
          </w:p>
        </w:tc>
        <w:tc>
          <w:tcPr>
            <w:tcW w:w="4645" w:type="dxa"/>
          </w:tcPr>
          <w:p w:rsidR="00D81336" w:rsidRDefault="00D81336"/>
          <w:p w:rsidR="00D81336" w:rsidRDefault="00F8769E" w:rsidP="00F8769E">
            <w:r>
              <w:t>2</w:t>
            </w:r>
            <w:r w:rsidR="001E7D34">
              <w:t xml:space="preserve"> pages</w:t>
            </w:r>
          </w:p>
          <w:p w:rsidR="00CF0214" w:rsidRDefault="00CF0214" w:rsidP="00F8769E"/>
        </w:tc>
      </w:tr>
    </w:tbl>
    <w:p w:rsidR="00D81336" w:rsidRPr="00F17ADF" w:rsidRDefault="00D81336">
      <w:pPr>
        <w:pStyle w:val="Title"/>
        <w:rPr>
          <w:i w:val="0"/>
        </w:rPr>
      </w:pPr>
    </w:p>
    <w:p w:rsidR="001830B9" w:rsidRDefault="002D65E8" w:rsidP="00FC7428">
      <w:pPr>
        <w:jc w:val="center"/>
        <w:rPr>
          <w:b/>
          <w:sz w:val="28"/>
          <w:szCs w:val="28"/>
        </w:rPr>
      </w:pPr>
      <w:r>
        <w:rPr>
          <w:b/>
          <w:sz w:val="28"/>
          <w:szCs w:val="28"/>
        </w:rPr>
        <w:t xml:space="preserve">Race to Connect Mobile Devices and Fixed Environments Drives </w:t>
      </w:r>
      <w:r w:rsidR="00D87456">
        <w:rPr>
          <w:b/>
          <w:sz w:val="28"/>
          <w:szCs w:val="28"/>
        </w:rPr>
        <w:t>Innovation for Contextually Aware Services</w:t>
      </w:r>
    </w:p>
    <w:p w:rsidR="00D87456" w:rsidRDefault="00D87456" w:rsidP="00C97B86">
      <w:pPr>
        <w:rPr>
          <w:b/>
          <w:sz w:val="28"/>
          <w:szCs w:val="28"/>
        </w:rPr>
      </w:pPr>
    </w:p>
    <w:p w:rsidR="001830B9" w:rsidRDefault="0010362A" w:rsidP="00086558">
      <w:pPr>
        <w:jc w:val="center"/>
        <w:rPr>
          <w:b/>
          <w:i/>
          <w:szCs w:val="20"/>
        </w:rPr>
      </w:pPr>
      <w:r>
        <w:rPr>
          <w:b/>
          <w:i/>
          <w:szCs w:val="20"/>
        </w:rPr>
        <w:t xml:space="preserve">Sensor Fusion, Geo-fencing and Ad Hoc Networking </w:t>
      </w:r>
      <w:r w:rsidR="002D65E8">
        <w:rPr>
          <w:b/>
          <w:i/>
          <w:szCs w:val="20"/>
        </w:rPr>
        <w:t>Hold Huge Potential for Communication and Commerce</w:t>
      </w:r>
    </w:p>
    <w:p w:rsidR="001830B9" w:rsidRDefault="001830B9" w:rsidP="00577EC0">
      <w:pPr>
        <w:rPr>
          <w:b/>
          <w:sz w:val="28"/>
          <w:szCs w:val="28"/>
        </w:rPr>
      </w:pPr>
    </w:p>
    <w:p w:rsidR="003469E6" w:rsidRDefault="00577EC0" w:rsidP="001C0E2E">
      <w:pPr>
        <w:pStyle w:val="ListParagraph"/>
        <w:spacing w:line="240" w:lineRule="auto"/>
        <w:ind w:left="0"/>
        <w:rPr>
          <w:rFonts w:cs="Georgia"/>
          <w:color w:val="000000"/>
          <w:szCs w:val="20"/>
          <w:lang w:val="en-US" w:eastAsia="de-CH"/>
        </w:rPr>
      </w:pPr>
      <w:bookmarkStart w:id="0" w:name="_GoBack"/>
      <w:r w:rsidRPr="00803386">
        <w:rPr>
          <w:rFonts w:cstheme="minorHAnsi"/>
          <w:b/>
          <w:szCs w:val="20"/>
        </w:rPr>
        <w:t>New York, 15 Jan 2014</w:t>
      </w:r>
      <w:bookmarkEnd w:id="0"/>
      <w:r>
        <w:rPr>
          <w:rFonts w:cstheme="minorHAnsi"/>
          <w:szCs w:val="20"/>
        </w:rPr>
        <w:noBreakHyphen/>
      </w:r>
      <w:r>
        <w:rPr>
          <w:rFonts w:cstheme="minorHAnsi"/>
          <w:szCs w:val="20"/>
        </w:rPr>
        <w:noBreakHyphen/>
      </w:r>
      <w:r w:rsidR="002D65E8">
        <w:rPr>
          <w:rFonts w:cstheme="minorHAnsi"/>
          <w:szCs w:val="20"/>
        </w:rPr>
        <w:t xml:space="preserve">The race to connect mobile devices and fixed environments via sensors, beacons and other data gathering technologies is expected to continue to </w:t>
      </w:r>
      <w:r w:rsidR="00FC7428">
        <w:rPr>
          <w:rFonts w:cstheme="minorHAnsi"/>
          <w:szCs w:val="20"/>
        </w:rPr>
        <w:t>accelerate</w:t>
      </w:r>
      <w:r w:rsidR="003469E6">
        <w:rPr>
          <w:rFonts w:cs="Georgia"/>
          <w:color w:val="000000"/>
          <w:szCs w:val="20"/>
          <w:lang w:val="en-US" w:eastAsia="de-CH"/>
        </w:rPr>
        <w:t xml:space="preserve">, </w:t>
      </w:r>
      <w:r w:rsidR="003469E6">
        <w:rPr>
          <w:rFonts w:cstheme="minorHAnsi"/>
          <w:szCs w:val="20"/>
        </w:rPr>
        <w:t xml:space="preserve">according to </w:t>
      </w:r>
      <w:r w:rsidR="002D65E8">
        <w:rPr>
          <w:rFonts w:cstheme="minorHAnsi"/>
          <w:szCs w:val="20"/>
        </w:rPr>
        <w:t xml:space="preserve">the latest Mobile Innovations Forecast report </w:t>
      </w:r>
      <w:r>
        <w:rPr>
          <w:rFonts w:cstheme="minorHAnsi"/>
          <w:szCs w:val="20"/>
        </w:rPr>
        <w:t>from PwC.</w:t>
      </w:r>
    </w:p>
    <w:p w:rsidR="00FC7428" w:rsidRDefault="00FC7428" w:rsidP="001C0E2E">
      <w:pPr>
        <w:pStyle w:val="ListParagraph"/>
        <w:spacing w:line="240" w:lineRule="auto"/>
        <w:ind w:left="0"/>
        <w:rPr>
          <w:rFonts w:cstheme="minorHAnsi"/>
          <w:szCs w:val="20"/>
        </w:rPr>
      </w:pPr>
    </w:p>
    <w:p w:rsidR="00FC7428" w:rsidRDefault="003469E6" w:rsidP="001C0E2E">
      <w:pPr>
        <w:pStyle w:val="ListParagraph"/>
        <w:spacing w:line="240" w:lineRule="auto"/>
        <w:ind w:left="0"/>
        <w:rPr>
          <w:rFonts w:cstheme="minorHAnsi"/>
          <w:szCs w:val="20"/>
        </w:rPr>
      </w:pPr>
      <w:r>
        <w:rPr>
          <w:rFonts w:cstheme="minorHAnsi"/>
          <w:szCs w:val="20"/>
        </w:rPr>
        <w:t xml:space="preserve">PwC's </w:t>
      </w:r>
      <w:r w:rsidR="003606A0" w:rsidRPr="0091774F">
        <w:rPr>
          <w:rFonts w:cstheme="minorHAnsi"/>
          <w:i/>
          <w:szCs w:val="20"/>
        </w:rPr>
        <w:t>Mobile Innovations Forecast (MIF) Phase II</w:t>
      </w:r>
      <w:r w:rsidR="0010362A">
        <w:rPr>
          <w:rFonts w:cstheme="minorHAnsi"/>
          <w:i/>
          <w:szCs w:val="20"/>
        </w:rPr>
        <w:t>,</w:t>
      </w:r>
      <w:r w:rsidR="00FC7428">
        <w:rPr>
          <w:rFonts w:cstheme="minorHAnsi"/>
          <w:i/>
          <w:szCs w:val="20"/>
        </w:rPr>
        <w:t xml:space="preserve"> </w:t>
      </w:r>
      <w:r w:rsidR="0010362A">
        <w:rPr>
          <w:rFonts w:cstheme="minorHAnsi"/>
          <w:i/>
          <w:szCs w:val="20"/>
        </w:rPr>
        <w:t xml:space="preserve">Sensing and Making Sense: Device and environment underpin </w:t>
      </w:r>
      <w:r w:rsidR="002D65E8">
        <w:rPr>
          <w:rFonts w:cstheme="minorHAnsi"/>
          <w:i/>
          <w:szCs w:val="20"/>
        </w:rPr>
        <w:t>contextually</w:t>
      </w:r>
      <w:r w:rsidR="0010362A">
        <w:rPr>
          <w:rFonts w:cstheme="minorHAnsi"/>
          <w:i/>
          <w:szCs w:val="20"/>
        </w:rPr>
        <w:t xml:space="preserve"> aware services</w:t>
      </w:r>
      <w:r w:rsidR="003606A0" w:rsidRPr="0091774F">
        <w:rPr>
          <w:rFonts w:cstheme="minorHAnsi"/>
          <w:i/>
          <w:szCs w:val="20"/>
        </w:rPr>
        <w:t xml:space="preserve"> </w:t>
      </w:r>
      <w:r w:rsidR="001D68F1">
        <w:rPr>
          <w:rFonts w:cstheme="minorHAnsi"/>
          <w:szCs w:val="20"/>
        </w:rPr>
        <w:t>article</w:t>
      </w:r>
      <w:r w:rsidR="001D68F1" w:rsidRPr="00D57D59">
        <w:rPr>
          <w:rFonts w:cstheme="minorHAnsi"/>
          <w:szCs w:val="20"/>
        </w:rPr>
        <w:t xml:space="preserve"> </w:t>
      </w:r>
      <w:r w:rsidR="002D65E8">
        <w:rPr>
          <w:rFonts w:cstheme="minorHAnsi"/>
          <w:szCs w:val="20"/>
        </w:rPr>
        <w:t>highlights the evolution of how</w:t>
      </w:r>
      <w:r w:rsidR="00FC7428">
        <w:rPr>
          <w:rFonts w:cstheme="minorHAnsi"/>
          <w:szCs w:val="20"/>
        </w:rPr>
        <w:t xml:space="preserve"> large amounts of</w:t>
      </w:r>
      <w:r w:rsidR="002D65E8">
        <w:rPr>
          <w:rFonts w:cstheme="minorHAnsi"/>
          <w:szCs w:val="20"/>
        </w:rPr>
        <w:t xml:space="preserve"> information </w:t>
      </w:r>
      <w:r w:rsidR="00FC7428">
        <w:rPr>
          <w:rFonts w:cstheme="minorHAnsi"/>
          <w:szCs w:val="20"/>
        </w:rPr>
        <w:t xml:space="preserve">can be </w:t>
      </w:r>
      <w:r w:rsidR="002D65E8">
        <w:rPr>
          <w:rFonts w:cstheme="minorHAnsi"/>
          <w:szCs w:val="20"/>
        </w:rPr>
        <w:t>gathered from users and</w:t>
      </w:r>
      <w:r w:rsidR="00FC7428">
        <w:rPr>
          <w:rFonts w:cstheme="minorHAnsi"/>
          <w:szCs w:val="20"/>
        </w:rPr>
        <w:t xml:space="preserve"> assessed in order to make contextually relevant suggestions or execute actions on behalf of the user. In addition to improvements being made to the sensors themselves, new capabilities are expected to </w:t>
      </w:r>
      <w:r w:rsidR="002C4F4A">
        <w:rPr>
          <w:rFonts w:cstheme="minorHAnsi"/>
          <w:szCs w:val="20"/>
        </w:rPr>
        <w:t xml:space="preserve">expand </w:t>
      </w:r>
      <w:r w:rsidR="00FC7428">
        <w:rPr>
          <w:rFonts w:cstheme="minorHAnsi"/>
          <w:szCs w:val="20"/>
        </w:rPr>
        <w:t>in the following areas:</w:t>
      </w:r>
      <w:r w:rsidR="00FC7428">
        <w:rPr>
          <w:rFonts w:cstheme="minorHAnsi"/>
          <w:szCs w:val="20"/>
        </w:rPr>
        <w:br/>
      </w:r>
    </w:p>
    <w:p w:rsidR="00FC7428" w:rsidRDefault="00FC7428" w:rsidP="00FC7428">
      <w:pPr>
        <w:pStyle w:val="ListParagraph"/>
        <w:numPr>
          <w:ilvl w:val="0"/>
          <w:numId w:val="23"/>
        </w:numPr>
        <w:spacing w:line="240" w:lineRule="auto"/>
        <w:rPr>
          <w:rFonts w:cstheme="minorHAnsi"/>
          <w:szCs w:val="20"/>
        </w:rPr>
      </w:pPr>
      <w:r>
        <w:rPr>
          <w:rFonts w:cstheme="minorHAnsi"/>
          <w:szCs w:val="20"/>
        </w:rPr>
        <w:t>Dedicated processors for contextual awareness</w:t>
      </w:r>
    </w:p>
    <w:p w:rsidR="00FC7428" w:rsidRDefault="00FC7428" w:rsidP="00FC7428">
      <w:pPr>
        <w:pStyle w:val="ListParagraph"/>
        <w:numPr>
          <w:ilvl w:val="0"/>
          <w:numId w:val="23"/>
        </w:numPr>
        <w:spacing w:line="240" w:lineRule="auto"/>
        <w:rPr>
          <w:rFonts w:cstheme="minorHAnsi"/>
          <w:szCs w:val="20"/>
        </w:rPr>
      </w:pPr>
      <w:r>
        <w:rPr>
          <w:rFonts w:cstheme="minorHAnsi"/>
          <w:szCs w:val="20"/>
        </w:rPr>
        <w:t xml:space="preserve">Sensor fusion, which takes data from multiple sensors </w:t>
      </w:r>
      <w:r w:rsidR="001D68F1">
        <w:rPr>
          <w:rFonts w:cstheme="minorHAnsi"/>
          <w:szCs w:val="20"/>
        </w:rPr>
        <w:t xml:space="preserve">and converts it </w:t>
      </w:r>
      <w:r>
        <w:rPr>
          <w:rFonts w:cstheme="minorHAnsi"/>
          <w:szCs w:val="20"/>
        </w:rPr>
        <w:t>into usable information</w:t>
      </w:r>
    </w:p>
    <w:p w:rsidR="00FC7428" w:rsidRDefault="00FC7428" w:rsidP="00FC7428">
      <w:pPr>
        <w:pStyle w:val="ListParagraph"/>
        <w:numPr>
          <w:ilvl w:val="0"/>
          <w:numId w:val="23"/>
        </w:numPr>
        <w:spacing w:line="240" w:lineRule="auto"/>
        <w:rPr>
          <w:rFonts w:cstheme="minorHAnsi"/>
          <w:szCs w:val="20"/>
        </w:rPr>
      </w:pPr>
      <w:r>
        <w:rPr>
          <w:rFonts w:cstheme="minorHAnsi"/>
          <w:szCs w:val="20"/>
        </w:rPr>
        <w:t>New security frameworks in peer</w:t>
      </w:r>
      <w:r w:rsidR="001D68F1">
        <w:rPr>
          <w:rFonts w:cstheme="minorHAnsi"/>
          <w:szCs w:val="20"/>
        </w:rPr>
        <w:t>-</w:t>
      </w:r>
      <w:r>
        <w:rPr>
          <w:rFonts w:cstheme="minorHAnsi"/>
          <w:szCs w:val="20"/>
        </w:rPr>
        <w:t>to</w:t>
      </w:r>
      <w:r w:rsidR="001D68F1">
        <w:rPr>
          <w:rFonts w:cstheme="minorHAnsi"/>
          <w:szCs w:val="20"/>
        </w:rPr>
        <w:t>-</w:t>
      </w:r>
      <w:r>
        <w:rPr>
          <w:rFonts w:cstheme="minorHAnsi"/>
          <w:szCs w:val="20"/>
        </w:rPr>
        <w:t>peer or ‘ad hoc’ networking</w:t>
      </w:r>
    </w:p>
    <w:p w:rsidR="00FC7428" w:rsidRDefault="00FC7428" w:rsidP="00FC7428">
      <w:pPr>
        <w:pStyle w:val="ListParagraph"/>
        <w:numPr>
          <w:ilvl w:val="0"/>
          <w:numId w:val="23"/>
        </w:numPr>
        <w:spacing w:line="240" w:lineRule="auto"/>
        <w:rPr>
          <w:rFonts w:cstheme="minorHAnsi"/>
          <w:szCs w:val="20"/>
        </w:rPr>
      </w:pPr>
      <w:r>
        <w:rPr>
          <w:rFonts w:cstheme="minorHAnsi"/>
          <w:szCs w:val="20"/>
        </w:rPr>
        <w:t>Geo-</w:t>
      </w:r>
      <w:r w:rsidR="001D68F1">
        <w:rPr>
          <w:rFonts w:cstheme="minorHAnsi"/>
          <w:szCs w:val="20"/>
        </w:rPr>
        <w:t>fences</w:t>
      </w:r>
      <w:r>
        <w:rPr>
          <w:rFonts w:cstheme="minorHAnsi"/>
          <w:szCs w:val="20"/>
        </w:rPr>
        <w:t>, which are the virtual boundaries for physical areas</w:t>
      </w:r>
    </w:p>
    <w:p w:rsidR="005A37E6" w:rsidRDefault="00FC7428" w:rsidP="001C0E2E">
      <w:pPr>
        <w:pStyle w:val="ListParagraph"/>
        <w:spacing w:line="240" w:lineRule="auto"/>
        <w:ind w:left="0"/>
        <w:rPr>
          <w:rFonts w:cstheme="minorHAnsi"/>
          <w:szCs w:val="20"/>
        </w:rPr>
      </w:pPr>
      <w:r>
        <w:rPr>
          <w:rFonts w:cstheme="minorHAnsi"/>
          <w:szCs w:val="20"/>
        </w:rPr>
        <w:t xml:space="preserve"> </w:t>
      </w:r>
    </w:p>
    <w:p w:rsidR="002D65E8" w:rsidRDefault="002D65E8" w:rsidP="001C0E2E">
      <w:pPr>
        <w:pStyle w:val="ListParagraph"/>
        <w:spacing w:line="240" w:lineRule="auto"/>
        <w:ind w:left="0"/>
        <w:rPr>
          <w:rFonts w:cstheme="minorHAnsi"/>
          <w:szCs w:val="20"/>
        </w:rPr>
      </w:pPr>
      <w:r>
        <w:rPr>
          <w:rFonts w:cstheme="minorHAnsi"/>
          <w:szCs w:val="20"/>
          <w:lang w:val="en-US"/>
        </w:rPr>
        <w:t>Raman Chitkara, Global Technology L</w:t>
      </w:r>
      <w:r w:rsidRPr="00861B32">
        <w:rPr>
          <w:rFonts w:cstheme="minorHAnsi"/>
          <w:szCs w:val="20"/>
          <w:lang w:val="en-US"/>
        </w:rPr>
        <w:t>eader, PwC</w:t>
      </w:r>
      <w:r>
        <w:rPr>
          <w:rFonts w:cstheme="minorHAnsi"/>
          <w:szCs w:val="20"/>
          <w:lang w:val="en-US"/>
        </w:rPr>
        <w:t xml:space="preserve">, </w:t>
      </w:r>
      <w:r w:rsidR="00A414AC">
        <w:rPr>
          <w:rFonts w:cstheme="minorHAnsi"/>
          <w:szCs w:val="20"/>
          <w:lang w:val="en-US"/>
        </w:rPr>
        <w:t xml:space="preserve">(Twitter handle: @Raman_Chitkara) </w:t>
      </w:r>
      <w:r>
        <w:rPr>
          <w:rFonts w:cstheme="minorHAnsi"/>
          <w:szCs w:val="20"/>
          <w:lang w:val="en-US"/>
        </w:rPr>
        <w:t>said:</w:t>
      </w:r>
    </w:p>
    <w:p w:rsidR="002D65E8" w:rsidRDefault="002D65E8" w:rsidP="001C0E2E">
      <w:pPr>
        <w:pStyle w:val="ListParagraph"/>
        <w:spacing w:line="240" w:lineRule="auto"/>
        <w:ind w:left="0"/>
        <w:rPr>
          <w:rFonts w:cstheme="minorHAnsi"/>
          <w:szCs w:val="20"/>
        </w:rPr>
      </w:pPr>
    </w:p>
    <w:p w:rsidR="005A37E6" w:rsidRDefault="005A37E6" w:rsidP="005A37E6">
      <w:pPr>
        <w:spacing w:line="240" w:lineRule="auto"/>
        <w:rPr>
          <w:rFonts w:cstheme="minorHAnsi"/>
          <w:szCs w:val="20"/>
        </w:rPr>
      </w:pPr>
      <w:r w:rsidRPr="00861B32">
        <w:rPr>
          <w:rFonts w:cstheme="minorHAnsi"/>
          <w:szCs w:val="20"/>
          <w:lang w:val="en-US"/>
        </w:rPr>
        <w:t>"</w:t>
      </w:r>
      <w:r w:rsidR="00E5153D">
        <w:rPr>
          <w:rFonts w:cs="Georgia"/>
          <w:color w:val="000000"/>
          <w:szCs w:val="20"/>
          <w:lang w:val="en-US" w:eastAsia="de-CH"/>
        </w:rPr>
        <w:t>Innovation is happening not only in mobile devices but also in technologies in the surrounding physical world, creating an environment of constant engagement.  As a result, significant opportunities for new applications</w:t>
      </w:r>
      <w:r w:rsidR="007D7635">
        <w:rPr>
          <w:rFonts w:cs="Georgia"/>
          <w:color w:val="000000"/>
          <w:szCs w:val="20"/>
          <w:lang w:val="en-US" w:eastAsia="de-CH"/>
        </w:rPr>
        <w:t xml:space="preserve"> and </w:t>
      </w:r>
      <w:r w:rsidR="00EC4781">
        <w:rPr>
          <w:rFonts w:cs="Georgia"/>
          <w:color w:val="000000"/>
          <w:szCs w:val="20"/>
          <w:lang w:val="en-US" w:eastAsia="de-CH"/>
        </w:rPr>
        <w:t xml:space="preserve">services </w:t>
      </w:r>
      <w:r w:rsidR="00E5153D">
        <w:rPr>
          <w:rFonts w:cs="Georgia"/>
          <w:color w:val="000000"/>
          <w:szCs w:val="20"/>
          <w:lang w:val="en-US" w:eastAsia="de-CH"/>
        </w:rPr>
        <w:t>are opening up</w:t>
      </w:r>
      <w:r w:rsidR="00072970">
        <w:rPr>
          <w:rFonts w:cstheme="minorHAnsi"/>
          <w:szCs w:val="20"/>
          <w:lang w:val="en-US"/>
        </w:rPr>
        <w:t>.</w:t>
      </w:r>
      <w:r>
        <w:rPr>
          <w:rFonts w:cstheme="minorHAnsi"/>
          <w:szCs w:val="20"/>
          <w:lang w:val="en-US"/>
        </w:rPr>
        <w:t>”</w:t>
      </w:r>
    </w:p>
    <w:p w:rsidR="00EC3EC7" w:rsidRDefault="00EC3EC7" w:rsidP="001C0E2E">
      <w:pPr>
        <w:pStyle w:val="ListParagraph"/>
        <w:spacing w:line="240" w:lineRule="auto"/>
        <w:ind w:left="0"/>
        <w:rPr>
          <w:rFonts w:cstheme="minorHAnsi"/>
          <w:szCs w:val="20"/>
        </w:rPr>
      </w:pPr>
    </w:p>
    <w:p w:rsidR="00527497" w:rsidRDefault="001D68F1" w:rsidP="001C0E2E">
      <w:pPr>
        <w:pStyle w:val="ListParagraph"/>
        <w:spacing w:line="240" w:lineRule="auto"/>
        <w:ind w:left="0"/>
        <w:rPr>
          <w:rFonts w:cstheme="minorHAnsi"/>
          <w:szCs w:val="20"/>
        </w:rPr>
      </w:pPr>
      <w:r>
        <w:rPr>
          <w:rFonts w:cstheme="minorHAnsi"/>
          <w:szCs w:val="20"/>
        </w:rPr>
        <w:t xml:space="preserve">This </w:t>
      </w:r>
      <w:r w:rsidR="00072970">
        <w:rPr>
          <w:rFonts w:cstheme="minorHAnsi"/>
          <w:szCs w:val="20"/>
        </w:rPr>
        <w:t xml:space="preserve">MIF </w:t>
      </w:r>
      <w:r w:rsidR="00CD7C75">
        <w:rPr>
          <w:rFonts w:cstheme="minorHAnsi"/>
          <w:szCs w:val="20"/>
        </w:rPr>
        <w:t xml:space="preserve">forecast </w:t>
      </w:r>
      <w:r w:rsidR="00072970">
        <w:rPr>
          <w:rFonts w:cstheme="minorHAnsi"/>
          <w:szCs w:val="20"/>
        </w:rPr>
        <w:t xml:space="preserve">explores the advancements that original equipment manufacturers (OEMs) are launching </w:t>
      </w:r>
      <w:r>
        <w:rPr>
          <w:rFonts w:cstheme="minorHAnsi"/>
          <w:szCs w:val="20"/>
        </w:rPr>
        <w:t xml:space="preserve">in </w:t>
      </w:r>
      <w:r w:rsidR="00072970">
        <w:rPr>
          <w:rFonts w:cstheme="minorHAnsi"/>
          <w:szCs w:val="20"/>
        </w:rPr>
        <w:t xml:space="preserve">new lines of processors that capture and package sensor data. </w:t>
      </w:r>
      <w:r w:rsidR="00BB53CB">
        <w:rPr>
          <w:rFonts w:cstheme="minorHAnsi"/>
          <w:szCs w:val="20"/>
        </w:rPr>
        <w:t>U</w:t>
      </w:r>
      <w:r w:rsidR="00072970">
        <w:rPr>
          <w:rFonts w:cstheme="minorHAnsi"/>
          <w:szCs w:val="20"/>
        </w:rPr>
        <w:t>se</w:t>
      </w:r>
      <w:r>
        <w:rPr>
          <w:rFonts w:cstheme="minorHAnsi"/>
          <w:szCs w:val="20"/>
        </w:rPr>
        <w:t>s</w:t>
      </w:r>
      <w:r w:rsidR="00072970">
        <w:rPr>
          <w:rFonts w:cstheme="minorHAnsi"/>
          <w:szCs w:val="20"/>
        </w:rPr>
        <w:t xml:space="preserve"> for these sensors range from power management to battery life</w:t>
      </w:r>
      <w:r>
        <w:rPr>
          <w:rFonts w:cstheme="minorHAnsi"/>
          <w:szCs w:val="20"/>
        </w:rPr>
        <w:t xml:space="preserve"> conservation</w:t>
      </w:r>
      <w:r w:rsidR="00072970">
        <w:rPr>
          <w:rFonts w:cstheme="minorHAnsi"/>
          <w:szCs w:val="20"/>
        </w:rPr>
        <w:t xml:space="preserve"> </w:t>
      </w:r>
      <w:r w:rsidR="00BB53CB">
        <w:rPr>
          <w:rFonts w:cstheme="minorHAnsi"/>
          <w:szCs w:val="20"/>
        </w:rPr>
        <w:t xml:space="preserve">and </w:t>
      </w:r>
      <w:r w:rsidR="00072970">
        <w:rPr>
          <w:rFonts w:cstheme="minorHAnsi"/>
          <w:szCs w:val="20"/>
        </w:rPr>
        <w:t xml:space="preserve">also </w:t>
      </w:r>
      <w:r>
        <w:rPr>
          <w:rFonts w:cstheme="minorHAnsi"/>
          <w:szCs w:val="20"/>
        </w:rPr>
        <w:t xml:space="preserve">include </w:t>
      </w:r>
      <w:r w:rsidR="00072970">
        <w:rPr>
          <w:rFonts w:cstheme="minorHAnsi"/>
          <w:szCs w:val="20"/>
        </w:rPr>
        <w:t>functions such as indoor navigation</w:t>
      </w:r>
      <w:r w:rsidR="00C01F45">
        <w:rPr>
          <w:rFonts w:cstheme="minorHAnsi"/>
          <w:szCs w:val="20"/>
        </w:rPr>
        <w:t>.</w:t>
      </w:r>
      <w:r w:rsidR="00072970">
        <w:rPr>
          <w:rFonts w:cstheme="minorHAnsi"/>
          <w:szCs w:val="20"/>
        </w:rPr>
        <w:t xml:space="preserve"> </w:t>
      </w:r>
      <w:r w:rsidR="00C01F45">
        <w:rPr>
          <w:rFonts w:cstheme="minorHAnsi"/>
          <w:szCs w:val="20"/>
        </w:rPr>
        <w:t xml:space="preserve">There are </w:t>
      </w:r>
      <w:r w:rsidR="00A414AC">
        <w:rPr>
          <w:rFonts w:cstheme="minorHAnsi"/>
          <w:szCs w:val="20"/>
        </w:rPr>
        <w:t>a host of start-ups and established chip vendors developing hardware and software solutions to improve sensor data accuracy.</w:t>
      </w:r>
    </w:p>
    <w:p w:rsidR="00A414AC" w:rsidRDefault="00A414AC" w:rsidP="001C0E2E">
      <w:pPr>
        <w:pStyle w:val="ListParagraph"/>
        <w:spacing w:line="240" w:lineRule="auto"/>
        <w:ind w:left="0"/>
        <w:rPr>
          <w:rFonts w:cstheme="minorHAnsi"/>
          <w:szCs w:val="20"/>
        </w:rPr>
      </w:pPr>
    </w:p>
    <w:p w:rsidR="00A414AC" w:rsidRDefault="00A414AC" w:rsidP="001C0E2E">
      <w:pPr>
        <w:pStyle w:val="ListParagraph"/>
        <w:spacing w:line="240" w:lineRule="auto"/>
        <w:ind w:left="0"/>
        <w:rPr>
          <w:rFonts w:cstheme="minorHAnsi"/>
          <w:szCs w:val="20"/>
        </w:rPr>
      </w:pPr>
      <w:r>
        <w:rPr>
          <w:rFonts w:cstheme="minorHAnsi"/>
          <w:szCs w:val="20"/>
        </w:rPr>
        <w:t xml:space="preserve">Personal clouds and geo-fencing are also explored in the report; with a prediction that a personal </w:t>
      </w:r>
      <w:r w:rsidR="006D154A">
        <w:rPr>
          <w:rFonts w:cstheme="minorHAnsi"/>
          <w:szCs w:val="20"/>
        </w:rPr>
        <w:t>cloud</w:t>
      </w:r>
      <w:r>
        <w:rPr>
          <w:rFonts w:cstheme="minorHAnsi"/>
          <w:szCs w:val="20"/>
        </w:rPr>
        <w:t xml:space="preserve"> of devices and applications </w:t>
      </w:r>
      <w:r w:rsidR="001D68F1">
        <w:rPr>
          <w:rFonts w:cstheme="minorHAnsi"/>
          <w:szCs w:val="20"/>
        </w:rPr>
        <w:t xml:space="preserve">has the </w:t>
      </w:r>
      <w:r>
        <w:rPr>
          <w:rFonts w:cstheme="minorHAnsi"/>
          <w:szCs w:val="20"/>
        </w:rPr>
        <w:t>potential to offer users a dynamic environment that moves along with the user’s physical movements. Geo-fencing, the dynamically engineered radius around a store or location</w:t>
      </w:r>
      <w:r w:rsidR="001D68F1">
        <w:rPr>
          <w:rFonts w:cstheme="minorHAnsi"/>
          <w:szCs w:val="20"/>
        </w:rPr>
        <w:t>,</w:t>
      </w:r>
      <w:r>
        <w:rPr>
          <w:rFonts w:cstheme="minorHAnsi"/>
          <w:szCs w:val="20"/>
        </w:rPr>
        <w:t xml:space="preserve"> holds tremendous potential for public and private entities</w:t>
      </w:r>
      <w:r w:rsidR="00CD7C75">
        <w:rPr>
          <w:rFonts w:cstheme="minorHAnsi"/>
          <w:szCs w:val="20"/>
        </w:rPr>
        <w:t>, it says</w:t>
      </w:r>
      <w:r>
        <w:rPr>
          <w:rFonts w:cstheme="minorHAnsi"/>
          <w:szCs w:val="20"/>
        </w:rPr>
        <w:t>.  As one example, arena</w:t>
      </w:r>
      <w:r w:rsidR="00CD7C75">
        <w:rPr>
          <w:rFonts w:cstheme="minorHAnsi"/>
          <w:szCs w:val="20"/>
        </w:rPr>
        <w:t xml:space="preserve"> </w:t>
      </w:r>
      <w:r w:rsidR="00CD7C75">
        <w:rPr>
          <w:rFonts w:cstheme="minorHAnsi"/>
          <w:szCs w:val="20"/>
        </w:rPr>
        <w:lastRenderedPageBreak/>
        <w:t>operators</w:t>
      </w:r>
      <w:r>
        <w:rPr>
          <w:rFonts w:cstheme="minorHAnsi"/>
          <w:szCs w:val="20"/>
        </w:rPr>
        <w:t xml:space="preserve"> are testing sensors to determine </w:t>
      </w:r>
      <w:r w:rsidR="00515A34">
        <w:rPr>
          <w:rFonts w:cstheme="minorHAnsi"/>
          <w:szCs w:val="20"/>
        </w:rPr>
        <w:t>the locations users visit and the duration of those visits. The ability to understand how long a user may visit a concession stand or parking garage could completely overhaul how these arenas address user needs and habits.</w:t>
      </w:r>
    </w:p>
    <w:p w:rsidR="00A414AC" w:rsidRDefault="00A414AC" w:rsidP="001C0E2E">
      <w:pPr>
        <w:pStyle w:val="ListParagraph"/>
        <w:spacing w:line="240" w:lineRule="auto"/>
        <w:ind w:left="0"/>
        <w:rPr>
          <w:rFonts w:cstheme="minorHAnsi"/>
          <w:szCs w:val="20"/>
        </w:rPr>
      </w:pPr>
    </w:p>
    <w:p w:rsidR="00A414AC" w:rsidRDefault="00A414AC" w:rsidP="00A414AC">
      <w:pPr>
        <w:pStyle w:val="ListParagraph"/>
        <w:spacing w:line="240" w:lineRule="auto"/>
        <w:ind w:left="0"/>
        <w:rPr>
          <w:rFonts w:cstheme="minorHAnsi"/>
          <w:szCs w:val="20"/>
        </w:rPr>
      </w:pPr>
      <w:r>
        <w:rPr>
          <w:rFonts w:cstheme="minorHAnsi"/>
          <w:szCs w:val="20"/>
          <w:lang w:val="en-US"/>
        </w:rPr>
        <w:t>Raman Chitkara, Global Technology L</w:t>
      </w:r>
      <w:r w:rsidRPr="00861B32">
        <w:rPr>
          <w:rFonts w:cstheme="minorHAnsi"/>
          <w:szCs w:val="20"/>
          <w:lang w:val="en-US"/>
        </w:rPr>
        <w:t>eader, PwC</w:t>
      </w:r>
      <w:r>
        <w:rPr>
          <w:rFonts w:cstheme="minorHAnsi"/>
          <w:szCs w:val="20"/>
          <w:lang w:val="en-US"/>
        </w:rPr>
        <w:t>, concluded:</w:t>
      </w:r>
    </w:p>
    <w:p w:rsidR="00A414AC" w:rsidRDefault="00A414AC" w:rsidP="00A414AC">
      <w:pPr>
        <w:pStyle w:val="ListParagraph"/>
        <w:spacing w:line="240" w:lineRule="auto"/>
        <w:ind w:left="0"/>
        <w:rPr>
          <w:rFonts w:cstheme="minorHAnsi"/>
          <w:szCs w:val="20"/>
        </w:rPr>
      </w:pPr>
    </w:p>
    <w:p w:rsidR="006E5A24" w:rsidRDefault="00A414AC" w:rsidP="006E5A24">
      <w:pPr>
        <w:pStyle w:val="ListParagraph"/>
        <w:spacing w:line="240" w:lineRule="auto"/>
        <w:ind w:left="0"/>
        <w:rPr>
          <w:rFonts w:cstheme="minorHAnsi"/>
          <w:szCs w:val="20"/>
        </w:rPr>
      </w:pPr>
      <w:r>
        <w:rPr>
          <w:rFonts w:cstheme="minorHAnsi"/>
          <w:szCs w:val="20"/>
        </w:rPr>
        <w:t>“</w:t>
      </w:r>
      <w:r w:rsidR="00E5153D">
        <w:rPr>
          <w:rFonts w:cs="Georgia"/>
          <w:color w:val="000000"/>
          <w:szCs w:val="20"/>
          <w:lang w:val="en-US" w:eastAsia="de-CH"/>
        </w:rPr>
        <w:t>As devices move from being 'smart</w:t>
      </w:r>
      <w:r w:rsidR="006E5A24">
        <w:rPr>
          <w:rFonts w:cs="Georgia"/>
          <w:color w:val="000000"/>
          <w:szCs w:val="20"/>
          <w:lang w:val="en-US" w:eastAsia="de-CH"/>
        </w:rPr>
        <w:t>’</w:t>
      </w:r>
      <w:r w:rsidR="00E5153D">
        <w:rPr>
          <w:rFonts w:cs="Georgia"/>
          <w:color w:val="000000"/>
          <w:szCs w:val="20"/>
          <w:lang w:val="en-US" w:eastAsia="de-CH"/>
        </w:rPr>
        <w:t xml:space="preserve"> to being 'intelligent', it is expected </w:t>
      </w:r>
      <w:r w:rsidR="00C367AA">
        <w:rPr>
          <w:rFonts w:cs="Georgia"/>
          <w:color w:val="000000"/>
          <w:szCs w:val="20"/>
          <w:lang w:val="en-US" w:eastAsia="de-CH"/>
        </w:rPr>
        <w:t xml:space="preserve">that </w:t>
      </w:r>
      <w:r w:rsidR="00E5153D">
        <w:rPr>
          <w:rFonts w:cs="Georgia"/>
          <w:color w:val="000000"/>
          <w:szCs w:val="20"/>
          <w:lang w:val="en-US" w:eastAsia="de-CH"/>
        </w:rPr>
        <w:t>th</w:t>
      </w:r>
      <w:r w:rsidR="007D7635">
        <w:rPr>
          <w:rFonts w:cs="Georgia"/>
          <w:color w:val="000000"/>
          <w:szCs w:val="20"/>
          <w:lang w:val="en-US" w:eastAsia="de-CH"/>
        </w:rPr>
        <w:t xml:space="preserve">ere would be a dynamic shift in their </w:t>
      </w:r>
      <w:r w:rsidR="00E5153D">
        <w:rPr>
          <w:rFonts w:cs="Georgia"/>
          <w:color w:val="000000"/>
          <w:szCs w:val="20"/>
          <w:lang w:val="en-US" w:eastAsia="de-CH"/>
        </w:rPr>
        <w:t>interaction</w:t>
      </w:r>
      <w:r w:rsidR="00D40E7E">
        <w:rPr>
          <w:rFonts w:cs="Georgia"/>
          <w:color w:val="000000"/>
          <w:szCs w:val="20"/>
          <w:lang w:val="en-US" w:eastAsia="de-CH"/>
        </w:rPr>
        <w:t xml:space="preserve"> with</w:t>
      </w:r>
      <w:r w:rsidR="00EB2E58">
        <w:rPr>
          <w:rFonts w:cs="Georgia"/>
          <w:color w:val="000000"/>
          <w:szCs w:val="20"/>
          <w:lang w:val="en-US" w:eastAsia="de-CH"/>
        </w:rPr>
        <w:t xml:space="preserve"> </w:t>
      </w:r>
      <w:r w:rsidR="00E5153D">
        <w:rPr>
          <w:rFonts w:cs="Georgia"/>
          <w:color w:val="000000"/>
          <w:szCs w:val="20"/>
          <w:lang w:val="en-US" w:eastAsia="de-CH"/>
        </w:rPr>
        <w:t xml:space="preserve">the </w:t>
      </w:r>
      <w:r w:rsidR="00C367AA">
        <w:rPr>
          <w:rFonts w:cs="Georgia"/>
          <w:color w:val="000000"/>
          <w:szCs w:val="20"/>
          <w:lang w:val="en-US" w:eastAsia="de-CH"/>
        </w:rPr>
        <w:t>physical surroundings</w:t>
      </w:r>
      <w:r w:rsidR="00EC4781">
        <w:rPr>
          <w:rFonts w:cs="Georgia"/>
          <w:color w:val="000000"/>
          <w:szCs w:val="20"/>
          <w:lang w:val="en-US" w:eastAsia="de-CH"/>
        </w:rPr>
        <w:t>, creating</w:t>
      </w:r>
      <w:r w:rsidR="007D7635">
        <w:rPr>
          <w:rFonts w:cs="Georgia"/>
          <w:color w:val="000000"/>
          <w:szCs w:val="20"/>
          <w:lang w:val="en-US" w:eastAsia="de-CH"/>
        </w:rPr>
        <w:t xml:space="preserve"> digital environments full of new business opportunities</w:t>
      </w:r>
      <w:r w:rsidR="00523A14">
        <w:rPr>
          <w:rFonts w:cs="Georgia"/>
          <w:color w:val="000000"/>
          <w:szCs w:val="20"/>
          <w:lang w:val="en-US" w:eastAsia="de-CH"/>
        </w:rPr>
        <w:t>.</w:t>
      </w:r>
      <w:r w:rsidR="007D7635">
        <w:rPr>
          <w:rFonts w:cs="Georgia"/>
          <w:color w:val="000000"/>
          <w:szCs w:val="20"/>
          <w:lang w:val="en-US" w:eastAsia="de-CH"/>
        </w:rPr>
        <w:t xml:space="preserve"> </w:t>
      </w:r>
      <w:r w:rsidR="00EC4781">
        <w:rPr>
          <w:rFonts w:cstheme="minorHAnsi"/>
          <w:szCs w:val="20"/>
        </w:rPr>
        <w:t xml:space="preserve">Capturing these opportunities </w:t>
      </w:r>
      <w:r w:rsidR="00523A14">
        <w:rPr>
          <w:rFonts w:cstheme="minorHAnsi"/>
          <w:szCs w:val="20"/>
        </w:rPr>
        <w:t xml:space="preserve">will </w:t>
      </w:r>
      <w:r w:rsidR="00EC4781">
        <w:rPr>
          <w:rFonts w:cstheme="minorHAnsi"/>
          <w:szCs w:val="20"/>
        </w:rPr>
        <w:t>require innovative thinking</w:t>
      </w:r>
      <w:r w:rsidR="006E5A24">
        <w:rPr>
          <w:rFonts w:cstheme="minorHAnsi"/>
          <w:szCs w:val="20"/>
        </w:rPr>
        <w:t xml:space="preserve">.” </w:t>
      </w:r>
    </w:p>
    <w:p w:rsidR="00072970" w:rsidRDefault="00072970" w:rsidP="001C0E2E">
      <w:pPr>
        <w:pStyle w:val="ListParagraph"/>
        <w:spacing w:line="240" w:lineRule="auto"/>
        <w:ind w:left="0"/>
        <w:rPr>
          <w:rFonts w:cstheme="minorHAnsi"/>
          <w:szCs w:val="20"/>
        </w:rPr>
      </w:pPr>
    </w:p>
    <w:p w:rsidR="00513491" w:rsidRDefault="002528B4" w:rsidP="00753CEA">
      <w:pPr>
        <w:spacing w:line="240" w:lineRule="auto"/>
        <w:rPr>
          <w:szCs w:val="20"/>
        </w:rPr>
      </w:pPr>
      <w:r>
        <w:rPr>
          <w:szCs w:val="20"/>
        </w:rPr>
        <w:t>Th</w:t>
      </w:r>
      <w:r w:rsidR="00CD7C75">
        <w:rPr>
          <w:szCs w:val="20"/>
        </w:rPr>
        <w:t>e report is</w:t>
      </w:r>
      <w:r w:rsidR="00512D9C">
        <w:rPr>
          <w:szCs w:val="20"/>
        </w:rPr>
        <w:t xml:space="preserve"> </w:t>
      </w:r>
      <w:r>
        <w:rPr>
          <w:szCs w:val="20"/>
        </w:rPr>
        <w:t>the second article in the MIF Phase II series</w:t>
      </w:r>
      <w:r w:rsidR="005467D4">
        <w:rPr>
          <w:szCs w:val="20"/>
        </w:rPr>
        <w:t xml:space="preserve">. </w:t>
      </w:r>
      <w:r>
        <w:rPr>
          <w:szCs w:val="20"/>
        </w:rPr>
        <w:t xml:space="preserve"> </w:t>
      </w:r>
      <w:r w:rsidR="00F22D85">
        <w:rPr>
          <w:szCs w:val="20"/>
        </w:rPr>
        <w:t xml:space="preserve">Other articles </w:t>
      </w:r>
      <w:r w:rsidR="001D68F1">
        <w:rPr>
          <w:szCs w:val="20"/>
        </w:rPr>
        <w:t xml:space="preserve">in this phase </w:t>
      </w:r>
      <w:r w:rsidR="00F22D85">
        <w:rPr>
          <w:szCs w:val="20"/>
        </w:rPr>
        <w:t xml:space="preserve">will tackle the topics of </w:t>
      </w:r>
      <w:r w:rsidR="005467D4">
        <w:rPr>
          <w:szCs w:val="20"/>
        </w:rPr>
        <w:t xml:space="preserve">the communications network and </w:t>
      </w:r>
      <w:r w:rsidR="00F22D85">
        <w:rPr>
          <w:szCs w:val="20"/>
        </w:rPr>
        <w:t>modelling and analytics</w:t>
      </w:r>
      <w:r w:rsidR="005467D4">
        <w:rPr>
          <w:szCs w:val="20"/>
        </w:rPr>
        <w:t xml:space="preserve"> in the cloud that enables mobile devices to become true digital assistants.</w:t>
      </w:r>
      <w:r w:rsidR="00F22D85">
        <w:rPr>
          <w:szCs w:val="20"/>
        </w:rPr>
        <w:t xml:space="preserve"> </w:t>
      </w:r>
    </w:p>
    <w:p w:rsidR="00864989" w:rsidRDefault="00864989" w:rsidP="00753CEA">
      <w:pPr>
        <w:spacing w:line="240" w:lineRule="auto"/>
        <w:rPr>
          <w:szCs w:val="20"/>
        </w:rPr>
      </w:pPr>
    </w:p>
    <w:p w:rsidR="00864989" w:rsidRDefault="00864989" w:rsidP="00864989">
      <w:pPr>
        <w:spacing w:line="240" w:lineRule="auto"/>
        <w:rPr>
          <w:rFonts w:cstheme="minorHAnsi"/>
          <w:szCs w:val="20"/>
        </w:rPr>
      </w:pPr>
      <w:r>
        <w:t xml:space="preserve">For an introduction to this series go to: </w:t>
      </w:r>
      <w:hyperlink r:id="rId9" w:history="1">
        <w:r w:rsidRPr="00113E00">
          <w:rPr>
            <w:rStyle w:val="Hyperlink"/>
            <w:rFonts w:cstheme="minorHAnsi"/>
            <w:szCs w:val="20"/>
          </w:rPr>
          <w:t>http://pwc.com/mobileinnovations</w:t>
        </w:r>
      </w:hyperlink>
    </w:p>
    <w:p w:rsidR="00864989" w:rsidRDefault="00864989" w:rsidP="00753CEA">
      <w:pPr>
        <w:spacing w:line="240" w:lineRule="auto"/>
        <w:rPr>
          <w:szCs w:val="20"/>
        </w:rPr>
      </w:pPr>
    </w:p>
    <w:p w:rsidR="001D149F" w:rsidRPr="00B66346" w:rsidRDefault="001D149F" w:rsidP="000A22B7">
      <w:pPr>
        <w:pStyle w:val="ListParagraph"/>
        <w:spacing w:line="240" w:lineRule="auto"/>
        <w:ind w:left="0"/>
        <w:rPr>
          <w:szCs w:val="20"/>
        </w:rPr>
      </w:pPr>
    </w:p>
    <w:p w:rsidR="002A2656" w:rsidRPr="00B66346" w:rsidRDefault="00F157C3" w:rsidP="000A22B7">
      <w:pPr>
        <w:pStyle w:val="ListParagraph"/>
        <w:spacing w:line="240" w:lineRule="auto"/>
        <w:ind w:left="0"/>
        <w:rPr>
          <w:b/>
          <w:szCs w:val="20"/>
        </w:rPr>
      </w:pPr>
      <w:r w:rsidRPr="00B66346">
        <w:rPr>
          <w:b/>
          <w:szCs w:val="20"/>
        </w:rPr>
        <w:t>Notes to editors:</w:t>
      </w:r>
    </w:p>
    <w:p w:rsidR="00F157C3" w:rsidRPr="00B66346" w:rsidRDefault="00912B3B"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Pr>
          <w:rFonts w:eastAsia="Arial Unicode MS" w:cs="Helv"/>
          <w:szCs w:val="20"/>
          <w:lang w:val="en-US" w:eastAsia="en-GB"/>
        </w:rPr>
        <w:t xml:space="preserve">To schedule </w:t>
      </w:r>
      <w:r w:rsidR="00E00669">
        <w:rPr>
          <w:rFonts w:eastAsia="Arial Unicode MS" w:cs="Helv"/>
          <w:szCs w:val="20"/>
          <w:lang w:val="en-US" w:eastAsia="en-GB"/>
        </w:rPr>
        <w:t>interviews,</w:t>
      </w:r>
      <w:r w:rsidR="00F157C3" w:rsidRPr="00B66346">
        <w:rPr>
          <w:rFonts w:eastAsia="Arial Unicode MS" w:cs="Helv"/>
          <w:szCs w:val="20"/>
          <w:lang w:val="en-US" w:eastAsia="en-GB"/>
        </w:rPr>
        <w:t xml:space="preserve"> </w:t>
      </w:r>
      <w:r>
        <w:rPr>
          <w:rFonts w:eastAsia="Arial Unicode MS" w:cs="Helv"/>
          <w:szCs w:val="20"/>
          <w:lang w:val="en-US" w:eastAsia="en-GB"/>
        </w:rPr>
        <w:t>c</w:t>
      </w:r>
      <w:r w:rsidR="00F157C3" w:rsidRPr="00B66346">
        <w:rPr>
          <w:rFonts w:eastAsia="Arial Unicode MS" w:cs="Helv"/>
          <w:szCs w:val="20"/>
          <w:lang w:val="en-US" w:eastAsia="en-GB"/>
        </w:rPr>
        <w:t>ontact Alayna Francis at Alayna.Francis@us.pwc.com</w:t>
      </w:r>
      <w:r>
        <w:rPr>
          <w:rFonts w:eastAsia="Arial Unicode MS" w:cs="Helv"/>
          <w:szCs w:val="20"/>
          <w:lang w:val="en-US" w:eastAsia="en-GB"/>
        </w:rPr>
        <w:t>.</w:t>
      </w:r>
    </w:p>
    <w:p w:rsidR="00F157C3" w:rsidRPr="00B66346"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p>
    <w:p w:rsidR="00521E62" w:rsidRPr="00F1560D" w:rsidRDefault="00F157C3"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r w:rsidRPr="00F1560D">
        <w:rPr>
          <w:rFonts w:eastAsia="Arial Unicode MS" w:cs="Helv"/>
          <w:szCs w:val="20"/>
          <w:lang w:val="en-US" w:eastAsia="en-GB"/>
        </w:rPr>
        <w:t xml:space="preserve">For copies of the </w:t>
      </w:r>
      <w:r w:rsidR="00753CEA" w:rsidRPr="00F1560D">
        <w:rPr>
          <w:rFonts w:eastAsia="Arial Unicode MS" w:cs="Helv"/>
          <w:szCs w:val="20"/>
          <w:lang w:val="en-US" w:eastAsia="en-GB"/>
        </w:rPr>
        <w:t xml:space="preserve">Mobile Innovations Forecast </w:t>
      </w:r>
      <w:r w:rsidR="00912B3B">
        <w:rPr>
          <w:rFonts w:eastAsia="Arial Unicode MS" w:cs="Helv"/>
          <w:szCs w:val="20"/>
          <w:lang w:val="en-US" w:eastAsia="en-GB"/>
        </w:rPr>
        <w:t>article</w:t>
      </w:r>
      <w:r w:rsidR="00912B3B" w:rsidRPr="00F1560D">
        <w:rPr>
          <w:rFonts w:eastAsia="Arial Unicode MS" w:cs="Helv"/>
          <w:szCs w:val="20"/>
          <w:lang w:val="en-US" w:eastAsia="en-GB"/>
        </w:rPr>
        <w:t>s</w:t>
      </w:r>
      <w:r w:rsidR="00753CEA" w:rsidRPr="00F1560D">
        <w:rPr>
          <w:rFonts w:eastAsia="Arial Unicode MS" w:cs="Helv"/>
          <w:szCs w:val="20"/>
          <w:lang w:val="en-US" w:eastAsia="en-GB"/>
        </w:rPr>
        <w:t xml:space="preserve">, go to </w:t>
      </w:r>
    </w:p>
    <w:p w:rsidR="00F157C3" w:rsidRPr="00B66346" w:rsidRDefault="00272647" w:rsidP="00F157C3">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eastAsia="Arial Unicode MS" w:cs="Helv"/>
          <w:szCs w:val="20"/>
          <w:lang w:val="en-US" w:eastAsia="en-GB"/>
        </w:rPr>
      </w:pPr>
      <w:hyperlink r:id="rId10" w:history="1">
        <w:r w:rsidR="00521E62" w:rsidRPr="00F1560D">
          <w:rPr>
            <w:rStyle w:val="Hyperlink"/>
            <w:rFonts w:eastAsia="Arial Unicode MS" w:cs="Helv"/>
            <w:szCs w:val="20"/>
            <w:lang w:val="en-US" w:eastAsia="en-GB"/>
          </w:rPr>
          <w:t>http://pwc.com/mobileinnovations</w:t>
        </w:r>
      </w:hyperlink>
      <w:r w:rsidR="00521E62" w:rsidRPr="00F1560D">
        <w:rPr>
          <w:rFonts w:eastAsia="Arial Unicode MS" w:cs="Helv"/>
          <w:szCs w:val="20"/>
          <w:lang w:val="en-US" w:eastAsia="en-GB"/>
        </w:rPr>
        <w:t xml:space="preserve"> </w:t>
      </w:r>
      <w:hyperlink r:id="rId11" w:history="1"/>
      <w:r w:rsidR="00753CEA" w:rsidRPr="00F1560D">
        <w:rPr>
          <w:rFonts w:eastAsia="Arial Unicode MS" w:cs="Helv"/>
          <w:szCs w:val="20"/>
          <w:lang w:val="en-US" w:eastAsia="en-GB"/>
        </w:rPr>
        <w:t>or</w:t>
      </w:r>
      <w:r w:rsidR="00F157C3" w:rsidRPr="00F1560D">
        <w:rPr>
          <w:rFonts w:eastAsia="Arial Unicode MS" w:cs="Helv"/>
          <w:szCs w:val="20"/>
          <w:lang w:val="en-US" w:eastAsia="en-GB"/>
        </w:rPr>
        <w:t xml:space="preserve"> contact </w:t>
      </w:r>
      <w:hyperlink r:id="rId12" w:history="1">
        <w:r w:rsidR="00B66346" w:rsidRPr="00F1560D">
          <w:rPr>
            <w:rStyle w:val="Hyperlink"/>
            <w:rFonts w:eastAsia="Arial Unicode MS" w:cs="Helv"/>
            <w:color w:val="auto"/>
            <w:szCs w:val="20"/>
            <w:lang w:val="en-US" w:eastAsia="en-GB"/>
          </w:rPr>
          <w:t>Alayna.Francis@us.pwc.com</w:t>
        </w:r>
      </w:hyperlink>
    </w:p>
    <w:p w:rsidR="00F157C3" w:rsidRPr="00B66346" w:rsidRDefault="00F157C3" w:rsidP="000A22B7">
      <w:pPr>
        <w:pStyle w:val="ListParagraph"/>
        <w:spacing w:line="240" w:lineRule="auto"/>
        <w:ind w:left="0"/>
        <w:rPr>
          <w:b/>
          <w:szCs w:val="20"/>
        </w:rPr>
      </w:pP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helps organisations and individuals create the value they’re looking for. We’re a network of firms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in 157 countries with more than 184,000 people who are committed to delivering quality in assurance,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tax and advisory services. Tell us what matters to you and find out more by visiting us at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www.pwc.com.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PwC refers to the PwC network and/or one or more of its member firms, each of which is a separate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r w:rsidRPr="00697732">
        <w:rPr>
          <w:rFonts w:cs="Helv"/>
          <w:bCs/>
          <w:color w:val="000000"/>
          <w:szCs w:val="20"/>
          <w:lang w:val="en-US"/>
        </w:rPr>
        <w:t xml:space="preserve">legal entity. Please see www.pwc.com/structure for further details. </w:t>
      </w:r>
    </w:p>
    <w:p w:rsidR="00697732" w:rsidRPr="00697732" w:rsidRDefault="00697732" w:rsidP="00697732">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Helv"/>
          <w:bCs/>
          <w:color w:val="000000"/>
          <w:szCs w:val="20"/>
          <w:lang w:val="en-US"/>
        </w:rPr>
      </w:pPr>
    </w:p>
    <w:p w:rsidR="00D81336" w:rsidRDefault="001D68F1">
      <w:pPr>
        <w:rPr>
          <w:rFonts w:cs="Arial"/>
          <w:bCs/>
          <w:szCs w:val="24"/>
        </w:rPr>
      </w:pPr>
      <w:r>
        <w:rPr>
          <w:rFonts w:cs="Helv"/>
          <w:bCs/>
          <w:color w:val="000000"/>
          <w:szCs w:val="20"/>
          <w:lang w:val="en-US"/>
        </w:rPr>
        <w:t>©</w:t>
      </w:r>
      <w:r w:rsidRPr="00697732">
        <w:rPr>
          <w:rFonts w:cs="Helv"/>
          <w:bCs/>
          <w:color w:val="000000"/>
          <w:szCs w:val="20"/>
          <w:lang w:val="en-US"/>
        </w:rPr>
        <w:t>201</w:t>
      </w:r>
      <w:r>
        <w:rPr>
          <w:rFonts w:cs="Helv"/>
          <w:bCs/>
          <w:color w:val="000000"/>
          <w:szCs w:val="20"/>
          <w:lang w:val="en-US"/>
        </w:rPr>
        <w:t>4</w:t>
      </w:r>
      <w:r w:rsidRPr="00697732">
        <w:rPr>
          <w:rFonts w:cs="Helv"/>
          <w:bCs/>
          <w:color w:val="000000"/>
          <w:szCs w:val="20"/>
          <w:lang w:val="en-US"/>
        </w:rPr>
        <w:t xml:space="preserve"> </w:t>
      </w:r>
      <w:r w:rsidR="00697732" w:rsidRPr="00697732">
        <w:rPr>
          <w:rFonts w:cs="Helv"/>
          <w:bCs/>
          <w:color w:val="000000"/>
          <w:szCs w:val="20"/>
          <w:lang w:val="en-US"/>
        </w:rPr>
        <w:t>PricewaterhouseCoopers. All rights reserved.</w:t>
      </w:r>
    </w:p>
    <w:sectPr w:rsidR="00D81336" w:rsidSect="00D81336">
      <w:headerReference w:type="even" r:id="rId13"/>
      <w:headerReference w:type="default" r:id="rId14"/>
      <w:footerReference w:type="even" r:id="rId15"/>
      <w:footerReference w:type="default" r:id="rId16"/>
      <w:headerReference w:type="first" r:id="rId17"/>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47" w:rsidRDefault="00272647">
      <w:pPr>
        <w:spacing w:line="240" w:lineRule="auto"/>
      </w:pPr>
      <w:r>
        <w:separator/>
      </w:r>
    </w:p>
  </w:endnote>
  <w:endnote w:type="continuationSeparator" w:id="0">
    <w:p w:rsidR="00272647" w:rsidRDefault="00272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577EC0">
      <w:rPr>
        <w:noProof/>
      </w:rPr>
      <w:t>2</w:t>
    </w:r>
    <w:r>
      <w:rPr>
        <w:noProof/>
      </w:rPr>
      <w:fldChar w:fldCharType="end"/>
    </w:r>
    <w:r w:rsidR="00A77FF6">
      <w:t xml:space="preserve"> of </w:t>
    </w:r>
    <w:fldSimple w:instr=" NUMPAGES  \* MERGEFORMAT ">
      <w:r w:rsidR="00577EC0">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5982">
    <w:pPr>
      <w:pStyle w:val="Footer"/>
    </w:pPr>
    <w:r>
      <w:fldChar w:fldCharType="begin"/>
    </w:r>
    <w:r w:rsidR="00B612C3">
      <w:instrText xml:space="preserve"> PAGE  \* MERGEFORMAT </w:instrText>
    </w:r>
    <w:r>
      <w:fldChar w:fldCharType="separate"/>
    </w:r>
    <w:r w:rsidR="002528B4">
      <w:rPr>
        <w:noProof/>
      </w:rPr>
      <w:t>3</w:t>
    </w:r>
    <w:r>
      <w:rPr>
        <w:noProof/>
      </w:rPr>
      <w:fldChar w:fldCharType="end"/>
    </w:r>
    <w:r w:rsidR="00A77FF6">
      <w:t xml:space="preserve"> of </w:t>
    </w:r>
    <w:fldSimple w:instr=" NUMPAGES  \* MERGEFORMAT ">
      <w:r w:rsidR="005467D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47" w:rsidRDefault="00272647">
      <w:pPr>
        <w:spacing w:line="240" w:lineRule="auto"/>
      </w:pPr>
      <w:r>
        <w:separator/>
      </w:r>
    </w:p>
  </w:footnote>
  <w:footnote w:type="continuationSeparator" w:id="0">
    <w:p w:rsidR="00272647" w:rsidRDefault="002726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A77FF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nsid w:val="39BE7851"/>
    <w:multiLevelType w:val="hybridMultilevel"/>
    <w:tmpl w:val="757C73CC"/>
    <w:lvl w:ilvl="0" w:tplc="D7D0D394">
      <w:start w:val="1"/>
      <w:numFmt w:val="decimal"/>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14905"/>
    <w:multiLevelType w:val="hybridMultilevel"/>
    <w:tmpl w:val="1ACE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E5343"/>
    <w:multiLevelType w:val="hybridMultilevel"/>
    <w:tmpl w:val="F7BA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8B2F3D"/>
    <w:multiLevelType w:val="hybridMultilevel"/>
    <w:tmpl w:val="9AC0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7F6205"/>
    <w:multiLevelType w:val="hybridMultilevel"/>
    <w:tmpl w:val="4A3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F307BB"/>
    <w:multiLevelType w:val="hybridMultilevel"/>
    <w:tmpl w:val="989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nsid w:val="77804B67"/>
    <w:multiLevelType w:val="hybridMultilevel"/>
    <w:tmpl w:val="FEA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1A5E70"/>
    <w:multiLevelType w:val="hybridMultilevel"/>
    <w:tmpl w:val="65FC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8"/>
  </w:num>
  <w:num w:numId="16">
    <w:abstractNumId w:val="12"/>
  </w:num>
  <w:num w:numId="17">
    <w:abstractNumId w:val="13"/>
  </w:num>
  <w:num w:numId="18">
    <w:abstractNumId w:val="15"/>
  </w:num>
  <w:num w:numId="19">
    <w:abstractNumId w:val="22"/>
  </w:num>
  <w:num w:numId="20">
    <w:abstractNumId w:val="16"/>
  </w:num>
  <w:num w:numId="21">
    <w:abstractNumId w:val="2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2582B"/>
    <w:rsid w:val="00026A7D"/>
    <w:rsid w:val="0005672B"/>
    <w:rsid w:val="00072970"/>
    <w:rsid w:val="00074030"/>
    <w:rsid w:val="00083CDF"/>
    <w:rsid w:val="00086558"/>
    <w:rsid w:val="00086EFB"/>
    <w:rsid w:val="000A22B7"/>
    <w:rsid w:val="000A3040"/>
    <w:rsid w:val="000A42D6"/>
    <w:rsid w:val="000B379D"/>
    <w:rsid w:val="000B7CF5"/>
    <w:rsid w:val="000C1EA7"/>
    <w:rsid w:val="000D6AFB"/>
    <w:rsid w:val="000E3C6C"/>
    <w:rsid w:val="0010362A"/>
    <w:rsid w:val="0011521E"/>
    <w:rsid w:val="00131ADF"/>
    <w:rsid w:val="001379A5"/>
    <w:rsid w:val="0014007F"/>
    <w:rsid w:val="001424EE"/>
    <w:rsid w:val="001521D6"/>
    <w:rsid w:val="00156F22"/>
    <w:rsid w:val="001830B9"/>
    <w:rsid w:val="00197BD0"/>
    <w:rsid w:val="001A5D4B"/>
    <w:rsid w:val="001C0E2E"/>
    <w:rsid w:val="001C3CD0"/>
    <w:rsid w:val="001D0E4F"/>
    <w:rsid w:val="001D149F"/>
    <w:rsid w:val="001D1F7F"/>
    <w:rsid w:val="001D68F1"/>
    <w:rsid w:val="001E1A05"/>
    <w:rsid w:val="001E7D34"/>
    <w:rsid w:val="00212468"/>
    <w:rsid w:val="002217FF"/>
    <w:rsid w:val="002272CA"/>
    <w:rsid w:val="002528B4"/>
    <w:rsid w:val="00272647"/>
    <w:rsid w:val="002967F8"/>
    <w:rsid w:val="00297D87"/>
    <w:rsid w:val="002A2656"/>
    <w:rsid w:val="002B53CD"/>
    <w:rsid w:val="002C11AC"/>
    <w:rsid w:val="002C4F4A"/>
    <w:rsid w:val="002D65E8"/>
    <w:rsid w:val="002E22AF"/>
    <w:rsid w:val="002E2514"/>
    <w:rsid w:val="002E65D8"/>
    <w:rsid w:val="002E6E5A"/>
    <w:rsid w:val="002F102C"/>
    <w:rsid w:val="003017F6"/>
    <w:rsid w:val="00317C6B"/>
    <w:rsid w:val="003211A5"/>
    <w:rsid w:val="003347D3"/>
    <w:rsid w:val="00334E98"/>
    <w:rsid w:val="0034086F"/>
    <w:rsid w:val="00340E57"/>
    <w:rsid w:val="0034474E"/>
    <w:rsid w:val="003469E6"/>
    <w:rsid w:val="003606A0"/>
    <w:rsid w:val="00372071"/>
    <w:rsid w:val="00375469"/>
    <w:rsid w:val="003823F8"/>
    <w:rsid w:val="003A7ACE"/>
    <w:rsid w:val="003C0CF1"/>
    <w:rsid w:val="00413EA2"/>
    <w:rsid w:val="0049352F"/>
    <w:rsid w:val="00496D46"/>
    <w:rsid w:val="004A58F5"/>
    <w:rsid w:val="004A62AE"/>
    <w:rsid w:val="004D35E6"/>
    <w:rsid w:val="004F0E03"/>
    <w:rsid w:val="004F1F4A"/>
    <w:rsid w:val="004F5972"/>
    <w:rsid w:val="00510B45"/>
    <w:rsid w:val="00512D9C"/>
    <w:rsid w:val="00513491"/>
    <w:rsid w:val="00515A34"/>
    <w:rsid w:val="00517847"/>
    <w:rsid w:val="00521E62"/>
    <w:rsid w:val="00523A14"/>
    <w:rsid w:val="00527497"/>
    <w:rsid w:val="00535BF5"/>
    <w:rsid w:val="00542833"/>
    <w:rsid w:val="005467D4"/>
    <w:rsid w:val="005558FC"/>
    <w:rsid w:val="005669D4"/>
    <w:rsid w:val="00570333"/>
    <w:rsid w:val="00570F6F"/>
    <w:rsid w:val="00577EC0"/>
    <w:rsid w:val="005A08E6"/>
    <w:rsid w:val="005A37E6"/>
    <w:rsid w:val="005A5582"/>
    <w:rsid w:val="005C51C6"/>
    <w:rsid w:val="005D5978"/>
    <w:rsid w:val="005E2310"/>
    <w:rsid w:val="006245D7"/>
    <w:rsid w:val="00630E6A"/>
    <w:rsid w:val="00633302"/>
    <w:rsid w:val="006420D1"/>
    <w:rsid w:val="00644041"/>
    <w:rsid w:val="006511C8"/>
    <w:rsid w:val="00653F01"/>
    <w:rsid w:val="006850BE"/>
    <w:rsid w:val="00697732"/>
    <w:rsid w:val="006A1137"/>
    <w:rsid w:val="006B288B"/>
    <w:rsid w:val="006C1700"/>
    <w:rsid w:val="006C6414"/>
    <w:rsid w:val="006D05C5"/>
    <w:rsid w:val="006D154A"/>
    <w:rsid w:val="006D3A7E"/>
    <w:rsid w:val="006E0E47"/>
    <w:rsid w:val="006E3150"/>
    <w:rsid w:val="006E5A24"/>
    <w:rsid w:val="006E77FE"/>
    <w:rsid w:val="006F5B7A"/>
    <w:rsid w:val="007079CE"/>
    <w:rsid w:val="00723DB5"/>
    <w:rsid w:val="007408AE"/>
    <w:rsid w:val="00744C98"/>
    <w:rsid w:val="00753CEA"/>
    <w:rsid w:val="0075565E"/>
    <w:rsid w:val="00780E1B"/>
    <w:rsid w:val="007B4A07"/>
    <w:rsid w:val="007C0FBC"/>
    <w:rsid w:val="007D7635"/>
    <w:rsid w:val="007E38F1"/>
    <w:rsid w:val="007F2A33"/>
    <w:rsid w:val="008023B8"/>
    <w:rsid w:val="00803386"/>
    <w:rsid w:val="00812690"/>
    <w:rsid w:val="00825DA4"/>
    <w:rsid w:val="0085146E"/>
    <w:rsid w:val="00861B32"/>
    <w:rsid w:val="00864989"/>
    <w:rsid w:val="008720F7"/>
    <w:rsid w:val="0087395B"/>
    <w:rsid w:val="008839C1"/>
    <w:rsid w:val="00890B96"/>
    <w:rsid w:val="008D1421"/>
    <w:rsid w:val="008E2814"/>
    <w:rsid w:val="00903BD9"/>
    <w:rsid w:val="00912B3B"/>
    <w:rsid w:val="0091774F"/>
    <w:rsid w:val="00925C10"/>
    <w:rsid w:val="009361DF"/>
    <w:rsid w:val="00940C23"/>
    <w:rsid w:val="00942763"/>
    <w:rsid w:val="009517C2"/>
    <w:rsid w:val="00967AE2"/>
    <w:rsid w:val="0097381B"/>
    <w:rsid w:val="00982C91"/>
    <w:rsid w:val="00995DC2"/>
    <w:rsid w:val="009C35FE"/>
    <w:rsid w:val="009C7F70"/>
    <w:rsid w:val="009E4789"/>
    <w:rsid w:val="00A2744A"/>
    <w:rsid w:val="00A31DD9"/>
    <w:rsid w:val="00A414AC"/>
    <w:rsid w:val="00A4211F"/>
    <w:rsid w:val="00A5336E"/>
    <w:rsid w:val="00A55868"/>
    <w:rsid w:val="00A6323C"/>
    <w:rsid w:val="00A72689"/>
    <w:rsid w:val="00A73A67"/>
    <w:rsid w:val="00A77FF6"/>
    <w:rsid w:val="00A81580"/>
    <w:rsid w:val="00A857B1"/>
    <w:rsid w:val="00A90C73"/>
    <w:rsid w:val="00A9141B"/>
    <w:rsid w:val="00A96F2E"/>
    <w:rsid w:val="00AC4496"/>
    <w:rsid w:val="00AC4DE3"/>
    <w:rsid w:val="00AD441E"/>
    <w:rsid w:val="00AF4D58"/>
    <w:rsid w:val="00B3390B"/>
    <w:rsid w:val="00B35C46"/>
    <w:rsid w:val="00B612C3"/>
    <w:rsid w:val="00B65016"/>
    <w:rsid w:val="00B66346"/>
    <w:rsid w:val="00B84C36"/>
    <w:rsid w:val="00B951B0"/>
    <w:rsid w:val="00BB53CB"/>
    <w:rsid w:val="00BB63D9"/>
    <w:rsid w:val="00BC2185"/>
    <w:rsid w:val="00BD3982"/>
    <w:rsid w:val="00BD6650"/>
    <w:rsid w:val="00BF2528"/>
    <w:rsid w:val="00C01F45"/>
    <w:rsid w:val="00C24989"/>
    <w:rsid w:val="00C34319"/>
    <w:rsid w:val="00C367AA"/>
    <w:rsid w:val="00C527B1"/>
    <w:rsid w:val="00C62208"/>
    <w:rsid w:val="00C66A35"/>
    <w:rsid w:val="00C8709F"/>
    <w:rsid w:val="00C9600C"/>
    <w:rsid w:val="00C975C8"/>
    <w:rsid w:val="00C97B86"/>
    <w:rsid w:val="00CD0C4C"/>
    <w:rsid w:val="00CD6EB9"/>
    <w:rsid w:val="00CD7C75"/>
    <w:rsid w:val="00CD7F30"/>
    <w:rsid w:val="00CE56D0"/>
    <w:rsid w:val="00CF0214"/>
    <w:rsid w:val="00D00690"/>
    <w:rsid w:val="00D16C43"/>
    <w:rsid w:val="00D40E7E"/>
    <w:rsid w:val="00D5141B"/>
    <w:rsid w:val="00D5220B"/>
    <w:rsid w:val="00D57D59"/>
    <w:rsid w:val="00D627C1"/>
    <w:rsid w:val="00D666DE"/>
    <w:rsid w:val="00D81336"/>
    <w:rsid w:val="00D87456"/>
    <w:rsid w:val="00D92FEA"/>
    <w:rsid w:val="00DA609E"/>
    <w:rsid w:val="00DA612B"/>
    <w:rsid w:val="00DE6C19"/>
    <w:rsid w:val="00DE7015"/>
    <w:rsid w:val="00DF130E"/>
    <w:rsid w:val="00DF630E"/>
    <w:rsid w:val="00DF77D0"/>
    <w:rsid w:val="00E00669"/>
    <w:rsid w:val="00E51517"/>
    <w:rsid w:val="00E5153D"/>
    <w:rsid w:val="00E52632"/>
    <w:rsid w:val="00E57E37"/>
    <w:rsid w:val="00E648FB"/>
    <w:rsid w:val="00E714A8"/>
    <w:rsid w:val="00E83C9A"/>
    <w:rsid w:val="00EB2E58"/>
    <w:rsid w:val="00EC0E8D"/>
    <w:rsid w:val="00EC3EC7"/>
    <w:rsid w:val="00EC4781"/>
    <w:rsid w:val="00ED05D7"/>
    <w:rsid w:val="00EF27F7"/>
    <w:rsid w:val="00F1560D"/>
    <w:rsid w:val="00F157C3"/>
    <w:rsid w:val="00F17ADF"/>
    <w:rsid w:val="00F22D85"/>
    <w:rsid w:val="00F66D8B"/>
    <w:rsid w:val="00F67A9B"/>
    <w:rsid w:val="00F70CC3"/>
    <w:rsid w:val="00F72E39"/>
    <w:rsid w:val="00F82D5E"/>
    <w:rsid w:val="00F8769E"/>
    <w:rsid w:val="00F87BDE"/>
    <w:rsid w:val="00F93B90"/>
    <w:rsid w:val="00F95982"/>
    <w:rsid w:val="00FA432B"/>
    <w:rsid w:val="00FB1354"/>
    <w:rsid w:val="00FB56DE"/>
    <w:rsid w:val="00FC7428"/>
    <w:rsid w:val="00FD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 w:type="character" w:styleId="FollowedHyperlink">
    <w:name w:val="FollowedHyperlink"/>
    <w:basedOn w:val="DefaultParagraphFont"/>
    <w:uiPriority w:val="99"/>
    <w:semiHidden/>
    <w:unhideWhenUsed/>
    <w:rsid w:val="00CF0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themeColor="hyperlink"/>
      <w:u w:val="single"/>
    </w:rPr>
  </w:style>
  <w:style w:type="paragraph" w:styleId="NormalWeb">
    <w:name w:val="Normal (Web)"/>
    <w:basedOn w:val="Normal"/>
    <w:rsid w:val="00D81336"/>
    <w:pPr>
      <w:spacing w:before="100" w:beforeAutospacing="1" w:after="100" w:afterAutospacing="1" w:line="240" w:lineRule="auto"/>
    </w:pPr>
    <w:rPr>
      <w:rFonts w:ascii="Times New Roman" w:eastAsiaTheme="minorEastAsia"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character" w:customStyle="1" w:styleId="A4">
    <w:name w:val="A4"/>
    <w:uiPriority w:val="99"/>
    <w:rsid w:val="00CD7F30"/>
    <w:rPr>
      <w:rFonts w:cs="ITC Charter Com"/>
      <w:b/>
      <w:bCs/>
      <w:i/>
      <w:iCs/>
      <w:color w:val="000000"/>
      <w:sz w:val="28"/>
      <w:szCs w:val="28"/>
    </w:rPr>
  </w:style>
  <w:style w:type="paragraph" w:customStyle="1" w:styleId="Pa0">
    <w:name w:val="Pa0"/>
    <w:basedOn w:val="Normal"/>
    <w:next w:val="Normal"/>
    <w:uiPriority w:val="99"/>
    <w:rsid w:val="00CD7F30"/>
    <w:pPr>
      <w:autoSpaceDE w:val="0"/>
      <w:autoSpaceDN w:val="0"/>
      <w:adjustRightInd w:val="0"/>
      <w:spacing w:line="201" w:lineRule="atLeast"/>
    </w:pPr>
    <w:rPr>
      <w:rFonts w:ascii="ITC Charter Com" w:eastAsiaTheme="minorHAnsi" w:hAnsi="ITC Charter Com" w:cstheme="minorBidi"/>
      <w:sz w:val="24"/>
      <w:szCs w:val="24"/>
      <w:lang w:val="en-US"/>
    </w:rPr>
  </w:style>
  <w:style w:type="character" w:customStyle="1" w:styleId="left">
    <w:name w:val="left"/>
    <w:basedOn w:val="DefaultParagraphFont"/>
    <w:rsid w:val="00753CEA"/>
  </w:style>
  <w:style w:type="character" w:styleId="CommentReference">
    <w:name w:val="annotation reference"/>
    <w:basedOn w:val="DefaultParagraphFont"/>
    <w:uiPriority w:val="99"/>
    <w:semiHidden/>
    <w:unhideWhenUsed/>
    <w:rsid w:val="002217FF"/>
    <w:rPr>
      <w:sz w:val="16"/>
      <w:szCs w:val="16"/>
    </w:rPr>
  </w:style>
  <w:style w:type="paragraph" w:styleId="CommentText">
    <w:name w:val="annotation text"/>
    <w:basedOn w:val="Normal"/>
    <w:link w:val="CommentTextChar"/>
    <w:uiPriority w:val="99"/>
    <w:semiHidden/>
    <w:unhideWhenUsed/>
    <w:rsid w:val="002217FF"/>
    <w:pPr>
      <w:spacing w:line="240" w:lineRule="auto"/>
    </w:pPr>
    <w:rPr>
      <w:szCs w:val="20"/>
    </w:rPr>
  </w:style>
  <w:style w:type="character" w:customStyle="1" w:styleId="CommentTextChar">
    <w:name w:val="Comment Text Char"/>
    <w:basedOn w:val="DefaultParagraphFont"/>
    <w:link w:val="CommentText"/>
    <w:uiPriority w:val="99"/>
    <w:semiHidden/>
    <w:rsid w:val="002217F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2217FF"/>
    <w:rPr>
      <w:b/>
      <w:bCs/>
    </w:rPr>
  </w:style>
  <w:style w:type="character" w:customStyle="1" w:styleId="CommentSubjectChar">
    <w:name w:val="Comment Subject Char"/>
    <w:basedOn w:val="CommentTextChar"/>
    <w:link w:val="CommentSubject"/>
    <w:uiPriority w:val="99"/>
    <w:semiHidden/>
    <w:rsid w:val="002217FF"/>
    <w:rPr>
      <w:rFonts w:ascii="Georgia" w:hAnsi="Georgia"/>
      <w:b/>
      <w:bCs/>
      <w:sz w:val="20"/>
      <w:szCs w:val="20"/>
      <w:lang w:val="en-GB" w:eastAsia="en-US"/>
    </w:rPr>
  </w:style>
  <w:style w:type="paragraph" w:styleId="Revision">
    <w:name w:val="Revision"/>
    <w:hidden/>
    <w:uiPriority w:val="99"/>
    <w:semiHidden/>
    <w:rsid w:val="00AC4496"/>
    <w:rPr>
      <w:rFonts w:ascii="Georgia" w:hAnsi="Georgia"/>
      <w:sz w:val="20"/>
      <w:lang w:val="en-GB" w:eastAsia="en-US"/>
    </w:rPr>
  </w:style>
  <w:style w:type="character" w:styleId="FollowedHyperlink">
    <w:name w:val="FollowedHyperlink"/>
    <w:basedOn w:val="DefaultParagraphFont"/>
    <w:uiPriority w:val="99"/>
    <w:semiHidden/>
    <w:unhideWhenUsed/>
    <w:rsid w:val="00CF0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2763">
      <w:bodyDiv w:val="1"/>
      <w:marLeft w:val="0"/>
      <w:marRight w:val="0"/>
      <w:marTop w:val="0"/>
      <w:marBottom w:val="0"/>
      <w:divBdr>
        <w:top w:val="none" w:sz="0" w:space="0" w:color="auto"/>
        <w:left w:val="none" w:sz="0" w:space="0" w:color="auto"/>
        <w:bottom w:val="none" w:sz="0" w:space="0" w:color="auto"/>
        <w:right w:val="none" w:sz="0" w:space="0" w:color="auto"/>
      </w:divBdr>
    </w:div>
    <w:div w:id="8003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ayna.Francis@us.pwc.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en/technology/mobile-innovation/index.j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wc.com/mobileinnov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wc.com/mobileinnov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04BB-1196-434B-A09D-C26A0BEE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cp:lastModifiedBy>
  <cp:revision>3</cp:revision>
  <cp:lastPrinted>2014-01-10T20:38:00Z</cp:lastPrinted>
  <dcterms:created xsi:type="dcterms:W3CDTF">2014-01-14T15:57:00Z</dcterms:created>
  <dcterms:modified xsi:type="dcterms:W3CDTF">2014-01-14T15:57:00Z</dcterms:modified>
</cp:coreProperties>
</file>