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1" w:rsidRPr="00C56954" w:rsidRDefault="0006091B">
      <w:pPr>
        <w:tabs>
          <w:tab w:val="center" w:pos="4536"/>
        </w:tabs>
      </w:pPr>
      <w:r>
        <w:rPr>
          <w:i/>
          <w:noProof/>
          <w:lang w:val="en-US"/>
        </w:rPr>
        <mc:AlternateContent>
          <mc:Choice Requires="wps">
            <w:drawing>
              <wp:anchor distT="0" distB="0" distL="114300" distR="114300" simplePos="0" relativeHeight="251657216"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bookmarkStart w:id="0" w:name="_GoBack"/>
      <w:bookmarkEnd w:id="0"/>
    </w:p>
    <w:p w:rsidR="00D94011" w:rsidRDefault="00206F4F">
      <w:pPr>
        <w:pStyle w:val="Title"/>
        <w:rPr>
          <w:rFonts w:ascii="Georgia" w:hAnsi="Georgia"/>
          <w:sz w:val="22"/>
          <w:szCs w:val="22"/>
        </w:rPr>
      </w:pPr>
      <w:r>
        <w:rPr>
          <w:rFonts w:ascii="Georgia" w:hAnsi="Georgia"/>
          <w:sz w:val="22"/>
          <w:szCs w:val="22"/>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D94011">
        <w:tc>
          <w:tcPr>
            <w:tcW w:w="2268" w:type="dxa"/>
            <w:shd w:val="clear" w:color="auto" w:fill="auto"/>
          </w:tcPr>
          <w:p w:rsidR="00D94011" w:rsidRDefault="00206F4F">
            <w:pPr>
              <w:rPr>
                <w:i/>
                <w:sz w:val="22"/>
              </w:rPr>
            </w:pPr>
            <w:r>
              <w:rPr>
                <w:i/>
                <w:sz w:val="22"/>
              </w:rPr>
              <w:t>Date</w:t>
            </w:r>
          </w:p>
        </w:tc>
        <w:tc>
          <w:tcPr>
            <w:tcW w:w="5211" w:type="dxa"/>
            <w:shd w:val="clear" w:color="auto" w:fill="auto"/>
          </w:tcPr>
          <w:p w:rsidR="00850ACF" w:rsidRDefault="00850ACF" w:rsidP="00850ACF">
            <w:pPr>
              <w:rPr>
                <w:color w:val="000000" w:themeColor="text1"/>
                <w:sz w:val="22"/>
              </w:rPr>
            </w:pPr>
            <w:r>
              <w:rPr>
                <w:b/>
                <w:color w:val="000000" w:themeColor="text1"/>
                <w:sz w:val="22"/>
              </w:rPr>
              <w:t>Embargoed until 00:01 hours,  26</w:t>
            </w:r>
            <w:r w:rsidRPr="00673DBF">
              <w:rPr>
                <w:b/>
                <w:color w:val="000000" w:themeColor="text1"/>
                <w:sz w:val="22"/>
                <w:vertAlign w:val="superscript"/>
              </w:rPr>
              <w:t>th</w:t>
            </w:r>
            <w:r>
              <w:rPr>
                <w:b/>
                <w:color w:val="000000" w:themeColor="text1"/>
                <w:sz w:val="22"/>
              </w:rPr>
              <w:t xml:space="preserve"> September  2013</w:t>
            </w:r>
          </w:p>
          <w:p w:rsidR="00D94011" w:rsidRDefault="00D94011">
            <w:pPr>
              <w:rPr>
                <w:b/>
                <w:sz w:val="22"/>
              </w:rPr>
            </w:pPr>
          </w:p>
        </w:tc>
      </w:tr>
      <w:tr w:rsidR="00D94011">
        <w:tc>
          <w:tcPr>
            <w:tcW w:w="2268" w:type="dxa"/>
            <w:shd w:val="clear" w:color="auto" w:fill="auto"/>
          </w:tcPr>
          <w:p w:rsidR="00D94011" w:rsidRDefault="00206F4F">
            <w:pPr>
              <w:rPr>
                <w:i/>
                <w:sz w:val="22"/>
              </w:rPr>
            </w:pPr>
            <w:r>
              <w:rPr>
                <w:i/>
                <w:sz w:val="22"/>
              </w:rPr>
              <w:t>Contact</w:t>
            </w:r>
          </w:p>
        </w:tc>
        <w:tc>
          <w:tcPr>
            <w:tcW w:w="5211" w:type="dxa"/>
            <w:shd w:val="clear" w:color="auto" w:fill="auto"/>
          </w:tcPr>
          <w:p w:rsidR="00D94011" w:rsidRDefault="00012BB0">
            <w:pPr>
              <w:tabs>
                <w:tab w:val="left" w:pos="1440"/>
              </w:tabs>
              <w:ind w:left="1440" w:hanging="1440"/>
              <w:rPr>
                <w:rFonts w:cs="Arial"/>
                <w:sz w:val="22"/>
                <w:lang w:val="it-IT"/>
              </w:rPr>
            </w:pPr>
            <w:r>
              <w:rPr>
                <w:rFonts w:cs="Arial"/>
                <w:bCs/>
                <w:sz w:val="22"/>
                <w:lang w:val="it-IT"/>
              </w:rPr>
              <w:t>Andrew Smith</w:t>
            </w:r>
            <w:r w:rsidR="00206F4F">
              <w:rPr>
                <w:rFonts w:cs="Arial"/>
                <w:bCs/>
                <w:sz w:val="22"/>
                <w:lang w:val="it-IT"/>
              </w:rPr>
              <w:t>, media relations, PwC</w:t>
            </w:r>
          </w:p>
          <w:p w:rsidR="00D94011" w:rsidRDefault="00012BB0">
            <w:pPr>
              <w:tabs>
                <w:tab w:val="left" w:pos="1440"/>
              </w:tabs>
              <w:ind w:left="1440" w:hanging="1440"/>
              <w:rPr>
                <w:rFonts w:cs="Arial"/>
                <w:sz w:val="22"/>
                <w:lang w:val="it-IT"/>
              </w:rPr>
            </w:pPr>
            <w:r>
              <w:rPr>
                <w:rFonts w:cs="Arial"/>
                <w:sz w:val="22"/>
                <w:lang w:val="it-IT"/>
              </w:rPr>
              <w:t>Tel: 020 7213</w:t>
            </w:r>
            <w:r w:rsidR="00A4026A">
              <w:rPr>
                <w:rFonts w:cs="Arial"/>
                <w:sz w:val="22"/>
                <w:lang w:val="it-IT"/>
              </w:rPr>
              <w:t xml:space="preserve"> </w:t>
            </w:r>
            <w:r>
              <w:rPr>
                <w:rFonts w:cs="Arial"/>
                <w:sz w:val="22"/>
                <w:lang w:val="it-IT"/>
              </w:rPr>
              <w:t>1216</w:t>
            </w:r>
            <w:r w:rsidR="00206F4F">
              <w:rPr>
                <w:rFonts w:cs="Arial"/>
                <w:sz w:val="22"/>
                <w:lang w:val="it-IT"/>
              </w:rPr>
              <w:t xml:space="preserve">, Mobile: </w:t>
            </w:r>
            <w:r>
              <w:rPr>
                <w:rFonts w:cs="Arial"/>
                <w:sz w:val="22"/>
                <w:lang w:val="it-IT"/>
              </w:rPr>
              <w:t>07841 491180</w:t>
            </w:r>
          </w:p>
          <w:p w:rsidR="00D94011" w:rsidRDefault="00206F4F" w:rsidP="00206F4F">
            <w:pPr>
              <w:tabs>
                <w:tab w:val="left" w:pos="1440"/>
              </w:tabs>
              <w:ind w:left="1440" w:hanging="1440"/>
              <w:rPr>
                <w:sz w:val="22"/>
                <w:lang w:val="it-IT"/>
              </w:rPr>
            </w:pPr>
            <w:r>
              <w:rPr>
                <w:rFonts w:cs="Arial"/>
                <w:sz w:val="22"/>
                <w:lang w:val="it-IT"/>
              </w:rPr>
              <w:t xml:space="preserve">e-mail: </w:t>
            </w:r>
            <w:hyperlink r:id="rId9" w:history="1">
              <w:r w:rsidR="00B41166" w:rsidRPr="002E373A">
                <w:rPr>
                  <w:rStyle w:val="Hyperlink"/>
                  <w:rFonts w:cs="Arial"/>
                  <w:sz w:val="22"/>
                  <w:lang w:val="it-IT"/>
                </w:rPr>
                <w:t>andrew.x.smith@uk.pwc.com</w:t>
              </w:r>
            </w:hyperlink>
          </w:p>
        </w:tc>
      </w:tr>
      <w:tr w:rsidR="00D94011">
        <w:tc>
          <w:tcPr>
            <w:tcW w:w="2268" w:type="dxa"/>
            <w:shd w:val="clear" w:color="auto" w:fill="auto"/>
          </w:tcPr>
          <w:p w:rsidR="00D94011" w:rsidRDefault="00206F4F">
            <w:pPr>
              <w:rPr>
                <w:i/>
                <w:sz w:val="22"/>
              </w:rPr>
            </w:pPr>
            <w:r>
              <w:rPr>
                <w:i/>
                <w:sz w:val="22"/>
              </w:rPr>
              <w:t xml:space="preserve">Pages </w:t>
            </w:r>
          </w:p>
        </w:tc>
        <w:tc>
          <w:tcPr>
            <w:tcW w:w="5211" w:type="dxa"/>
            <w:shd w:val="clear" w:color="auto" w:fill="auto"/>
          </w:tcPr>
          <w:p w:rsidR="00D94011" w:rsidRDefault="00F03EF9">
            <w:pPr>
              <w:rPr>
                <w:sz w:val="22"/>
              </w:rPr>
            </w:pPr>
            <w:r>
              <w:rPr>
                <w:sz w:val="22"/>
              </w:rPr>
              <w:t>3</w:t>
            </w:r>
          </w:p>
        </w:tc>
      </w:tr>
    </w:tbl>
    <w:p w:rsidR="00D94011" w:rsidRDefault="0006091B">
      <w:pPr>
        <w:rPr>
          <w:sz w:val="18"/>
          <w:szCs w:val="18"/>
        </w:rPr>
      </w:pPr>
      <w:r>
        <w:rPr>
          <w:noProof/>
          <w:sz w:val="22"/>
          <w:lang w:val="en-US"/>
        </w:rPr>
        <mc:AlternateContent>
          <mc:Choice Requires="wps">
            <w:drawing>
              <wp:anchor distT="0" distB="0" distL="114300" distR="114300" simplePos="0" relativeHeight="251658240" behindDoc="0" locked="0" layoutInCell="1" allowOverlap="1">
                <wp:simplePos x="0" y="0"/>
                <wp:positionH relativeFrom="page">
                  <wp:posOffset>1292860</wp:posOffset>
                </wp:positionH>
                <wp:positionV relativeFrom="page">
                  <wp:posOffset>3621405</wp:posOffset>
                </wp:positionV>
                <wp:extent cx="5779135" cy="0"/>
                <wp:effectExtent l="6985" t="11430" r="5080"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8pt,285.15pt" to="556.8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NjHG1HhAAAADAEAAA8AAABkcnMvZG93bnJldi54bWxMj8tOwzAQRfdI/IM1SGwQ&#10;tdOUBoU4FUJCYsOiARbsnHjygHhsxW6b8vV1JSRYzszRnXOLzWxGtsfJD5YkJAsBDKmxeqBOwvvb&#10;8+09MB8UaTVaQglH9LApLy8KlWt7oC3uq9CxGEI+VxL6EFzOuW96NMovrEOKt9ZORoU4Th3XkzrE&#10;cDPypRBrbtRA8UOvHD712HxXOyOhetGZO06ubV+3/qb+WTn+9fEp5fXV/PgALOAc/mA460d1KKNT&#10;bXekPRslLEW6jqiEu0ykwM5EkqQZsPp3xcuC/y9RngAAAP//AwBQSwECLQAUAAYACAAAACEAtoM4&#10;kv4AAADhAQAAEwAAAAAAAAAAAAAAAAAAAAAAW0NvbnRlbnRfVHlwZXNdLnhtbFBLAQItABQABgAI&#10;AAAAIQA4/SH/1gAAAJQBAAALAAAAAAAAAAAAAAAAAC8BAABfcmVscy8ucmVsc1BLAQItABQABgAI&#10;AAAAIQAlgACmFgIAACgEAAAOAAAAAAAAAAAAAAAAAC4CAABkcnMvZTJvRG9jLnhtbFBLAQItABQA&#10;BgAIAAAAIQDYxxtR4QAAAAwBAAAPAAAAAAAAAAAAAAAAAHAEAABkcnMvZG93bnJldi54bWxQSwUG&#10;AAAAAAQABADzAAAAfgUAAAAA&#10;" strokecolor="#e36c0a">
                <w10:wrap anchorx="page" anchory="page"/>
              </v:line>
            </w:pict>
          </mc:Fallback>
        </mc:AlternateContent>
      </w:r>
      <w:r w:rsidR="00206F4F">
        <w:rPr>
          <w:rFonts w:cs="Arial"/>
          <w:b/>
          <w:i/>
          <w:iCs/>
          <w:sz w:val="22"/>
        </w:rPr>
        <w:br w:type="textWrapping" w:clear="all"/>
      </w:r>
    </w:p>
    <w:p w:rsidR="002629E3" w:rsidRDefault="002629E3">
      <w:pPr>
        <w:rPr>
          <w:sz w:val="18"/>
          <w:szCs w:val="18"/>
        </w:rPr>
      </w:pPr>
    </w:p>
    <w:p w:rsidR="00FC17A2" w:rsidRDefault="00C33761"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
          <w:bCs/>
          <w:color w:val="000000"/>
          <w:sz w:val="28"/>
          <w:szCs w:val="24"/>
        </w:rPr>
      </w:pPr>
      <w:r>
        <w:rPr>
          <w:rFonts w:cs="Airal"/>
          <w:b/>
          <w:bCs/>
          <w:color w:val="000000"/>
          <w:sz w:val="28"/>
          <w:szCs w:val="24"/>
        </w:rPr>
        <w:t>Shrinking emerging market wage gap</w:t>
      </w:r>
      <w:r w:rsidR="00FC17A2">
        <w:rPr>
          <w:rFonts w:cs="Airal"/>
          <w:b/>
          <w:bCs/>
          <w:color w:val="000000"/>
          <w:sz w:val="28"/>
          <w:szCs w:val="24"/>
        </w:rPr>
        <w:t xml:space="preserve"> will re-sh</w:t>
      </w:r>
      <w:r w:rsidR="00022294">
        <w:rPr>
          <w:rFonts w:cs="Airal"/>
          <w:b/>
          <w:bCs/>
          <w:color w:val="000000"/>
          <w:sz w:val="28"/>
          <w:szCs w:val="24"/>
        </w:rPr>
        <w:t xml:space="preserve">ape </w:t>
      </w:r>
      <w:r w:rsidR="00794983">
        <w:rPr>
          <w:rFonts w:cs="Airal"/>
          <w:b/>
          <w:bCs/>
          <w:color w:val="000000"/>
          <w:sz w:val="28"/>
          <w:szCs w:val="24"/>
        </w:rPr>
        <w:t>global businesses</w:t>
      </w:r>
    </w:p>
    <w:p w:rsidR="00A4026A" w:rsidRPr="00814227" w:rsidRDefault="00A4026A"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
          <w:bCs/>
          <w:color w:val="000000"/>
          <w:sz w:val="24"/>
          <w:szCs w:val="24"/>
        </w:rPr>
      </w:pPr>
    </w:p>
    <w:p w:rsidR="00794983" w:rsidRPr="00794983" w:rsidRDefault="00794983">
      <w:pPr>
        <w:tabs>
          <w:tab w:val="left" w:pos="2043"/>
        </w:tabs>
        <w:autoSpaceDE w:val="0"/>
        <w:autoSpaceDN w:val="0"/>
        <w:adjustRightInd w:val="0"/>
        <w:spacing w:line="240" w:lineRule="auto"/>
        <w:rPr>
          <w:sz w:val="22"/>
          <w:lang w:val="en-US"/>
        </w:rPr>
      </w:pPr>
      <w:r>
        <w:rPr>
          <w:sz w:val="22"/>
          <w:lang w:val="en-US"/>
        </w:rPr>
        <w:t>The wage gap between advanced economies and emerging economies</w:t>
      </w:r>
      <w:r w:rsidR="00850ACF">
        <w:rPr>
          <w:sz w:val="22"/>
          <w:lang w:val="en-US"/>
        </w:rPr>
        <w:t>,</w:t>
      </w:r>
      <w:r>
        <w:rPr>
          <w:sz w:val="22"/>
          <w:lang w:val="en-US"/>
        </w:rPr>
        <w:t xml:space="preserve"> such as China, India and the Philippines will shrink significantly by 2030 according to new analysis publish</w:t>
      </w:r>
      <w:r w:rsidR="00A95B96">
        <w:rPr>
          <w:sz w:val="22"/>
          <w:lang w:val="en-US"/>
        </w:rPr>
        <w:t>ed today by PwC (see table</w:t>
      </w:r>
      <w:r>
        <w:rPr>
          <w:sz w:val="22"/>
          <w:lang w:val="en-US"/>
        </w:rPr>
        <w:t>).</w:t>
      </w:r>
    </w:p>
    <w:p w:rsidR="00794983" w:rsidRDefault="00794983" w:rsidP="00794983">
      <w:pPr>
        <w:tabs>
          <w:tab w:val="left" w:pos="2043"/>
        </w:tabs>
        <w:autoSpaceDE w:val="0"/>
        <w:autoSpaceDN w:val="0"/>
        <w:adjustRightInd w:val="0"/>
        <w:spacing w:line="240" w:lineRule="auto"/>
        <w:rPr>
          <w:b/>
          <w:sz w:val="22"/>
          <w:lang w:val="en-US"/>
        </w:rPr>
      </w:pPr>
    </w:p>
    <w:p w:rsidR="00805DF2" w:rsidRDefault="00E43949">
      <w:pPr>
        <w:tabs>
          <w:tab w:val="left" w:pos="2043"/>
        </w:tabs>
        <w:autoSpaceDE w:val="0"/>
        <w:autoSpaceDN w:val="0"/>
        <w:adjustRightInd w:val="0"/>
        <w:spacing w:line="240" w:lineRule="auto"/>
        <w:rPr>
          <w:sz w:val="22"/>
          <w:lang w:val="en-US"/>
        </w:rPr>
      </w:pPr>
      <w:r>
        <w:rPr>
          <w:sz w:val="22"/>
          <w:lang w:val="en-US"/>
        </w:rPr>
        <w:t xml:space="preserve">India and the Philippines remain at the lower end of </w:t>
      </w:r>
      <w:r w:rsidR="00894F0D">
        <w:rPr>
          <w:sz w:val="22"/>
          <w:lang w:val="en-US"/>
        </w:rPr>
        <w:t>w</w:t>
      </w:r>
      <w:r>
        <w:rPr>
          <w:sz w:val="22"/>
          <w:lang w:val="en-US"/>
        </w:rPr>
        <w:t>age projection in relative terms</w:t>
      </w:r>
      <w:r w:rsidR="00976C74">
        <w:rPr>
          <w:sz w:val="22"/>
          <w:lang w:val="en-US"/>
        </w:rPr>
        <w:t>,</w:t>
      </w:r>
      <w:r>
        <w:rPr>
          <w:sz w:val="22"/>
          <w:lang w:val="en-US"/>
        </w:rPr>
        <w:t xml:space="preserve"> but a</w:t>
      </w:r>
      <w:r w:rsidR="00976C74">
        <w:rPr>
          <w:sz w:val="22"/>
          <w:lang w:val="en-US"/>
        </w:rPr>
        <w:t>verage wages in India could</w:t>
      </w:r>
      <w:r>
        <w:rPr>
          <w:sz w:val="22"/>
          <w:lang w:val="en-US"/>
        </w:rPr>
        <w:t xml:space="preserve"> more than quadruple over the period </w:t>
      </w:r>
      <w:r w:rsidR="00976C74">
        <w:rPr>
          <w:sz w:val="22"/>
          <w:lang w:val="en-US"/>
        </w:rPr>
        <w:t xml:space="preserve">in real dollar terms </w:t>
      </w:r>
      <w:r>
        <w:rPr>
          <w:sz w:val="22"/>
          <w:lang w:val="en-US"/>
        </w:rPr>
        <w:t>and more than triple in the Philippi</w:t>
      </w:r>
      <w:r w:rsidR="00976C74">
        <w:rPr>
          <w:sz w:val="22"/>
          <w:lang w:val="en-US"/>
        </w:rPr>
        <w:t>nes. Real wages in the UK and US are projected to</w:t>
      </w:r>
      <w:r>
        <w:rPr>
          <w:sz w:val="22"/>
          <w:lang w:val="en-US"/>
        </w:rPr>
        <w:t xml:space="preserve"> rise by only a</w:t>
      </w:r>
      <w:r w:rsidR="00976C74">
        <w:rPr>
          <w:sz w:val="22"/>
          <w:lang w:val="en-US"/>
        </w:rPr>
        <w:t>round a</w:t>
      </w:r>
      <w:r>
        <w:rPr>
          <w:sz w:val="22"/>
          <w:lang w:val="en-US"/>
        </w:rPr>
        <w:t xml:space="preserve"> third over </w:t>
      </w:r>
      <w:r w:rsidR="00976C74">
        <w:rPr>
          <w:sz w:val="22"/>
          <w:lang w:val="en-US"/>
        </w:rPr>
        <w:t>the same period, remaining at similar levels to each other.</w:t>
      </w:r>
    </w:p>
    <w:p w:rsidR="00E43949" w:rsidRDefault="00E43949">
      <w:pPr>
        <w:tabs>
          <w:tab w:val="left" w:pos="2043"/>
        </w:tabs>
        <w:autoSpaceDE w:val="0"/>
        <w:autoSpaceDN w:val="0"/>
        <w:adjustRightInd w:val="0"/>
        <w:spacing w:line="240" w:lineRule="auto"/>
        <w:rPr>
          <w:sz w:val="22"/>
          <w:lang w:val="en-US"/>
        </w:rPr>
      </w:pPr>
    </w:p>
    <w:p w:rsidR="003F031E" w:rsidRDefault="00E43949">
      <w:pPr>
        <w:tabs>
          <w:tab w:val="left" w:pos="2043"/>
        </w:tabs>
        <w:autoSpaceDE w:val="0"/>
        <w:autoSpaceDN w:val="0"/>
        <w:adjustRightInd w:val="0"/>
        <w:spacing w:line="240" w:lineRule="auto"/>
        <w:rPr>
          <w:sz w:val="22"/>
          <w:lang w:val="en-US"/>
        </w:rPr>
      </w:pPr>
      <w:r>
        <w:rPr>
          <w:sz w:val="22"/>
          <w:lang w:val="en-US"/>
        </w:rPr>
        <w:t>More striking is how</w:t>
      </w:r>
      <w:r w:rsidR="00976C74">
        <w:rPr>
          <w:sz w:val="22"/>
          <w:lang w:val="en-US"/>
        </w:rPr>
        <w:t xml:space="preserve"> substantially the wage gap could</w:t>
      </w:r>
      <w:r>
        <w:rPr>
          <w:sz w:val="22"/>
          <w:lang w:val="en-US"/>
        </w:rPr>
        <w:t xml:space="preserve"> close</w:t>
      </w:r>
      <w:r w:rsidR="00976C74">
        <w:rPr>
          <w:sz w:val="22"/>
          <w:lang w:val="en-US"/>
        </w:rPr>
        <w:t xml:space="preserve"> by 2030</w:t>
      </w:r>
      <w:r>
        <w:rPr>
          <w:sz w:val="22"/>
          <w:lang w:val="en-US"/>
        </w:rPr>
        <w:t>.</w:t>
      </w:r>
      <w:r w:rsidR="003F031E">
        <w:rPr>
          <w:sz w:val="22"/>
          <w:lang w:val="en-US"/>
        </w:rPr>
        <w:t xml:space="preserve"> India’s cu</w:t>
      </w:r>
      <w:r w:rsidR="00976C74">
        <w:rPr>
          <w:sz w:val="22"/>
          <w:lang w:val="en-US"/>
        </w:rPr>
        <w:t>rrent average monthly wage is around 25</w:t>
      </w:r>
      <w:r w:rsidR="003F031E">
        <w:rPr>
          <w:sz w:val="22"/>
          <w:lang w:val="en-US"/>
        </w:rPr>
        <w:t xml:space="preserve"> times smaller than</w:t>
      </w:r>
      <w:r w:rsidR="00976C74">
        <w:rPr>
          <w:sz w:val="22"/>
          <w:lang w:val="en-US"/>
        </w:rPr>
        <w:t xml:space="preserve"> that of t</w:t>
      </w:r>
      <w:r w:rsidR="008D7C12">
        <w:rPr>
          <w:sz w:val="22"/>
          <w:lang w:val="en-US"/>
        </w:rPr>
        <w:t>he UK. By 2030, it’s likely it be</w:t>
      </w:r>
      <w:r w:rsidR="001D2396">
        <w:rPr>
          <w:sz w:val="22"/>
          <w:lang w:val="en-US"/>
        </w:rPr>
        <w:t xml:space="preserve"> only 7.5 times </w:t>
      </w:r>
      <w:r w:rsidR="003F031E">
        <w:rPr>
          <w:sz w:val="22"/>
          <w:lang w:val="en-US"/>
        </w:rPr>
        <w:t xml:space="preserve">smaller. Average wages in US are currently </w:t>
      </w:r>
      <w:r w:rsidR="001D2396">
        <w:rPr>
          <w:sz w:val="22"/>
          <w:lang w:val="en-US"/>
        </w:rPr>
        <w:t xml:space="preserve">7.5 </w:t>
      </w:r>
      <w:r w:rsidR="003F031E">
        <w:rPr>
          <w:sz w:val="22"/>
          <w:lang w:val="en-US"/>
        </w:rPr>
        <w:t>times greater than in Mexico,</w:t>
      </w:r>
      <w:r w:rsidR="00976C74">
        <w:rPr>
          <w:sz w:val="22"/>
          <w:lang w:val="en-US"/>
        </w:rPr>
        <w:t xml:space="preserve"> but the gap could</w:t>
      </w:r>
      <w:r w:rsidR="00DC3214">
        <w:rPr>
          <w:sz w:val="22"/>
          <w:lang w:val="en-US"/>
        </w:rPr>
        <w:t xml:space="preserve"> close to </w:t>
      </w:r>
      <w:r w:rsidR="003F031E">
        <w:rPr>
          <w:sz w:val="22"/>
          <w:lang w:val="en-US"/>
        </w:rPr>
        <w:t>a factor of</w:t>
      </w:r>
      <w:r w:rsidR="00976C74">
        <w:rPr>
          <w:sz w:val="22"/>
          <w:lang w:val="en-US"/>
        </w:rPr>
        <w:t xml:space="preserve"> less than 4 times by 2030</w:t>
      </w:r>
      <w:r w:rsidR="003F031E">
        <w:rPr>
          <w:sz w:val="22"/>
          <w:lang w:val="en-US"/>
        </w:rPr>
        <w:t xml:space="preserve">. </w:t>
      </w:r>
      <w:r w:rsidR="00894F0D">
        <w:rPr>
          <w:sz w:val="22"/>
          <w:lang w:val="en-US"/>
        </w:rPr>
        <w:t>Over</w:t>
      </w:r>
      <w:r w:rsidR="003F031E">
        <w:rPr>
          <w:sz w:val="22"/>
          <w:lang w:val="en-US"/>
        </w:rPr>
        <w:t xml:space="preserve"> the same time period</w:t>
      </w:r>
      <w:r w:rsidR="00894F0D">
        <w:rPr>
          <w:sz w:val="22"/>
          <w:lang w:val="en-US"/>
        </w:rPr>
        <w:t>,</w:t>
      </w:r>
      <w:r w:rsidR="003F031E">
        <w:rPr>
          <w:sz w:val="22"/>
          <w:lang w:val="en-US"/>
        </w:rPr>
        <w:t xml:space="preserve"> the average mont</w:t>
      </w:r>
      <w:r w:rsidR="00894F0D">
        <w:rPr>
          <w:sz w:val="22"/>
          <w:lang w:val="en-US"/>
        </w:rPr>
        <w:t>h</w:t>
      </w:r>
      <w:r w:rsidR="004B2340">
        <w:rPr>
          <w:sz w:val="22"/>
          <w:lang w:val="en-US"/>
        </w:rPr>
        <w:t>ly Chinese wage could</w:t>
      </w:r>
      <w:r w:rsidR="003F031E">
        <w:rPr>
          <w:sz w:val="22"/>
          <w:lang w:val="en-US"/>
        </w:rPr>
        <w:t xml:space="preserve"> rise to </w:t>
      </w:r>
      <w:r w:rsidR="00976C74">
        <w:rPr>
          <w:sz w:val="22"/>
          <w:lang w:val="en-US"/>
        </w:rPr>
        <w:t xml:space="preserve">around </w:t>
      </w:r>
      <w:r w:rsidR="003F031E">
        <w:rPr>
          <w:sz w:val="22"/>
          <w:lang w:val="en-US"/>
        </w:rPr>
        <w:t>half that of Spain.</w:t>
      </w:r>
    </w:p>
    <w:p w:rsidR="004B2340" w:rsidRDefault="004B2340">
      <w:pPr>
        <w:tabs>
          <w:tab w:val="left" w:pos="2043"/>
        </w:tabs>
        <w:autoSpaceDE w:val="0"/>
        <w:autoSpaceDN w:val="0"/>
        <w:adjustRightInd w:val="0"/>
        <w:spacing w:line="240" w:lineRule="auto"/>
        <w:rPr>
          <w:sz w:val="22"/>
          <w:lang w:val="en-US"/>
        </w:rPr>
      </w:pPr>
    </w:p>
    <w:p w:rsidR="004B2340" w:rsidRDefault="004B2340" w:rsidP="004B2340">
      <w:pPr>
        <w:tabs>
          <w:tab w:val="left" w:pos="2043"/>
        </w:tabs>
        <w:autoSpaceDE w:val="0"/>
        <w:autoSpaceDN w:val="0"/>
        <w:adjustRightInd w:val="0"/>
        <w:spacing w:line="240" w:lineRule="auto"/>
        <w:rPr>
          <w:sz w:val="22"/>
          <w:lang w:val="en-US"/>
        </w:rPr>
      </w:pPr>
      <w:r>
        <w:rPr>
          <w:sz w:val="22"/>
          <w:lang w:val="en-US"/>
        </w:rPr>
        <w:t>John Hawksworth, chief economist at PwC, said:</w:t>
      </w:r>
    </w:p>
    <w:p w:rsidR="004B2340" w:rsidRDefault="004B2340" w:rsidP="004B2340">
      <w:pPr>
        <w:tabs>
          <w:tab w:val="left" w:pos="2043"/>
        </w:tabs>
        <w:autoSpaceDE w:val="0"/>
        <w:autoSpaceDN w:val="0"/>
        <w:adjustRightInd w:val="0"/>
        <w:spacing w:line="240" w:lineRule="auto"/>
        <w:rPr>
          <w:sz w:val="22"/>
          <w:lang w:val="en-US"/>
        </w:rPr>
      </w:pPr>
    </w:p>
    <w:p w:rsidR="004B2340" w:rsidRDefault="004B2340" w:rsidP="002629E3">
      <w:pPr>
        <w:tabs>
          <w:tab w:val="left" w:pos="2043"/>
        </w:tabs>
        <w:autoSpaceDE w:val="0"/>
        <w:autoSpaceDN w:val="0"/>
        <w:adjustRightInd w:val="0"/>
        <w:spacing w:line="240" w:lineRule="auto"/>
        <w:ind w:left="360"/>
        <w:rPr>
          <w:sz w:val="22"/>
          <w:lang w:val="en-US"/>
        </w:rPr>
      </w:pPr>
      <w:r>
        <w:rPr>
          <w:sz w:val="22"/>
          <w:lang w:val="en-US"/>
        </w:rPr>
        <w:t xml:space="preserve">“While any such projections are subject to significant uncertainties, the direction of change is clear. The </w:t>
      </w:r>
      <w:r w:rsidR="00976C74">
        <w:rPr>
          <w:sz w:val="22"/>
          <w:lang w:val="en-US"/>
        </w:rPr>
        <w:t xml:space="preserve">large </w:t>
      </w:r>
      <w:r>
        <w:rPr>
          <w:sz w:val="22"/>
          <w:lang w:val="en-US"/>
        </w:rPr>
        <w:t>wage advantages enjoyed today by many emerging economies will shrink as their productivity levels catch up with those in advanced economies and their real exchange rates rise as a consequence.</w:t>
      </w:r>
    </w:p>
    <w:p w:rsidR="004B2340" w:rsidRDefault="004B2340" w:rsidP="002629E3">
      <w:pPr>
        <w:tabs>
          <w:tab w:val="left" w:pos="2043"/>
        </w:tabs>
        <w:autoSpaceDE w:val="0"/>
        <w:autoSpaceDN w:val="0"/>
        <w:adjustRightInd w:val="0"/>
        <w:spacing w:line="240" w:lineRule="auto"/>
        <w:ind w:left="360"/>
        <w:rPr>
          <w:sz w:val="22"/>
          <w:lang w:val="en-US"/>
        </w:rPr>
      </w:pPr>
    </w:p>
    <w:p w:rsidR="004B2340" w:rsidRDefault="001D2396" w:rsidP="002629E3">
      <w:pPr>
        <w:tabs>
          <w:tab w:val="left" w:pos="2043"/>
        </w:tabs>
        <w:autoSpaceDE w:val="0"/>
        <w:autoSpaceDN w:val="0"/>
        <w:adjustRightInd w:val="0"/>
        <w:spacing w:line="240" w:lineRule="auto"/>
        <w:ind w:left="360"/>
        <w:rPr>
          <w:sz w:val="22"/>
          <w:lang w:val="en-US"/>
        </w:rPr>
      </w:pPr>
      <w:r>
        <w:rPr>
          <w:sz w:val="22"/>
          <w:lang w:val="en-US"/>
        </w:rPr>
        <w:t>“</w:t>
      </w:r>
      <w:r w:rsidR="004B2340">
        <w:rPr>
          <w:sz w:val="22"/>
          <w:lang w:val="en-US"/>
        </w:rPr>
        <w:t xml:space="preserve">Places like Turkey, Poland, China and Mexico will therefore become more valuable as consumer markets, while low cost production could shift to other locations such as the Philippines. India could also gain from this shift, but only if it improves its infrastructure and female education levels and cuts red tape.” </w:t>
      </w:r>
    </w:p>
    <w:p w:rsidR="004B2340" w:rsidRDefault="004B2340" w:rsidP="004B2340">
      <w:pPr>
        <w:tabs>
          <w:tab w:val="left" w:pos="2043"/>
        </w:tabs>
        <w:autoSpaceDE w:val="0"/>
        <w:autoSpaceDN w:val="0"/>
        <w:adjustRightInd w:val="0"/>
        <w:spacing w:line="240" w:lineRule="auto"/>
        <w:rPr>
          <w:sz w:val="22"/>
          <w:lang w:val="en-US"/>
        </w:rPr>
      </w:pPr>
    </w:p>
    <w:p w:rsidR="00F03EF9" w:rsidRDefault="00F03EF9" w:rsidP="003F031E">
      <w:pPr>
        <w:tabs>
          <w:tab w:val="left" w:pos="2043"/>
        </w:tabs>
        <w:autoSpaceDE w:val="0"/>
        <w:autoSpaceDN w:val="0"/>
        <w:adjustRightInd w:val="0"/>
        <w:spacing w:line="240" w:lineRule="auto"/>
        <w:rPr>
          <w:sz w:val="22"/>
          <w:lang w:val="en-US"/>
        </w:rPr>
      </w:pPr>
    </w:p>
    <w:p w:rsidR="00F03EF9" w:rsidRDefault="00F03EF9" w:rsidP="003F031E">
      <w:pPr>
        <w:tabs>
          <w:tab w:val="left" w:pos="2043"/>
        </w:tabs>
        <w:autoSpaceDE w:val="0"/>
        <w:autoSpaceDN w:val="0"/>
        <w:adjustRightInd w:val="0"/>
        <w:spacing w:line="240" w:lineRule="auto"/>
        <w:rPr>
          <w:sz w:val="22"/>
          <w:lang w:val="en-US"/>
        </w:rPr>
      </w:pPr>
    </w:p>
    <w:p w:rsidR="002629E3" w:rsidRDefault="002629E3">
      <w:pPr>
        <w:spacing w:line="240" w:lineRule="auto"/>
        <w:rPr>
          <w:sz w:val="22"/>
          <w:lang w:val="en-US"/>
        </w:rPr>
      </w:pPr>
      <w:r>
        <w:rPr>
          <w:sz w:val="22"/>
          <w:lang w:val="en-US"/>
        </w:rPr>
        <w:br w:type="page"/>
      </w:r>
    </w:p>
    <w:p w:rsidR="00F03EF9" w:rsidRDefault="00F03EF9" w:rsidP="003F031E">
      <w:pPr>
        <w:tabs>
          <w:tab w:val="left" w:pos="2043"/>
        </w:tabs>
        <w:autoSpaceDE w:val="0"/>
        <w:autoSpaceDN w:val="0"/>
        <w:adjustRightInd w:val="0"/>
        <w:spacing w:line="240" w:lineRule="auto"/>
        <w:rPr>
          <w:sz w:val="22"/>
          <w:lang w:val="en-US"/>
        </w:rPr>
      </w:pPr>
    </w:p>
    <w:p w:rsidR="00F03EF9" w:rsidRPr="004B2340" w:rsidRDefault="00F03EF9" w:rsidP="00F03EF9">
      <w:pPr>
        <w:tabs>
          <w:tab w:val="left" w:pos="2043"/>
        </w:tabs>
        <w:autoSpaceDE w:val="0"/>
        <w:autoSpaceDN w:val="0"/>
        <w:adjustRightInd w:val="0"/>
        <w:spacing w:line="240" w:lineRule="auto"/>
        <w:rPr>
          <w:b/>
          <w:sz w:val="22"/>
          <w:lang w:val="en-US"/>
        </w:rPr>
      </w:pPr>
      <w:r>
        <w:rPr>
          <w:b/>
          <w:sz w:val="22"/>
          <w:lang w:val="en-US"/>
        </w:rPr>
        <w:t>Projected average monthly</w:t>
      </w:r>
      <w:r w:rsidRPr="004B2340">
        <w:rPr>
          <w:b/>
          <w:sz w:val="22"/>
          <w:lang w:val="en-US"/>
        </w:rPr>
        <w:t xml:space="preserve"> wage levels relative to US index = 100</w:t>
      </w:r>
    </w:p>
    <w:p w:rsidR="00F03EF9" w:rsidRDefault="00F03EF9" w:rsidP="00F03EF9">
      <w:pPr>
        <w:tabs>
          <w:tab w:val="left" w:pos="2043"/>
        </w:tabs>
        <w:autoSpaceDE w:val="0"/>
        <w:autoSpaceDN w:val="0"/>
        <w:adjustRightInd w:val="0"/>
        <w:spacing w:line="240" w:lineRule="auto"/>
        <w:rPr>
          <w:sz w:val="22"/>
          <w:lang w:val="en-US"/>
        </w:rPr>
      </w:pPr>
    </w:p>
    <w:p w:rsidR="00F03EF9" w:rsidRDefault="00F03EF9" w:rsidP="00F03EF9">
      <w:pPr>
        <w:tabs>
          <w:tab w:val="left" w:pos="2043"/>
        </w:tabs>
        <w:autoSpaceDE w:val="0"/>
        <w:autoSpaceDN w:val="0"/>
        <w:adjustRightInd w:val="0"/>
        <w:spacing w:line="240" w:lineRule="auto"/>
        <w:rPr>
          <w:sz w:val="22"/>
          <w:lang w:val="en-US"/>
        </w:rPr>
      </w:pPr>
      <w:r w:rsidRPr="004B2340">
        <w:rPr>
          <w:noProof/>
          <w:lang w:val="en-US"/>
        </w:rPr>
        <w:drawing>
          <wp:inline distT="0" distB="0" distL="0" distR="0" wp14:anchorId="1C0647DA" wp14:editId="37FF4146">
            <wp:extent cx="5761355" cy="30563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355" cy="3056389"/>
                    </a:xfrm>
                    <a:prstGeom prst="rect">
                      <a:avLst/>
                    </a:prstGeom>
                    <a:noFill/>
                    <a:ln>
                      <a:noFill/>
                    </a:ln>
                  </pic:spPr>
                </pic:pic>
              </a:graphicData>
            </a:graphic>
          </wp:inline>
        </w:drawing>
      </w:r>
    </w:p>
    <w:p w:rsidR="00F03EF9" w:rsidRPr="004B2340" w:rsidRDefault="00F03EF9" w:rsidP="00F03EF9">
      <w:pPr>
        <w:tabs>
          <w:tab w:val="left" w:pos="2043"/>
        </w:tabs>
        <w:autoSpaceDE w:val="0"/>
        <w:autoSpaceDN w:val="0"/>
        <w:adjustRightInd w:val="0"/>
        <w:spacing w:line="240" w:lineRule="auto"/>
        <w:rPr>
          <w:sz w:val="18"/>
          <w:szCs w:val="18"/>
          <w:lang w:val="en-US"/>
        </w:rPr>
      </w:pPr>
      <w:r w:rsidRPr="00724043">
        <w:rPr>
          <w:sz w:val="18"/>
          <w:szCs w:val="18"/>
          <w:lang w:val="en-US"/>
        </w:rPr>
        <w:t xml:space="preserve">Source: PwC </w:t>
      </w:r>
      <w:r>
        <w:rPr>
          <w:sz w:val="18"/>
          <w:szCs w:val="18"/>
          <w:lang w:val="en-US"/>
        </w:rPr>
        <w:t>projections based on ILO</w:t>
      </w:r>
      <w:r w:rsidRPr="00724043">
        <w:rPr>
          <w:sz w:val="18"/>
          <w:szCs w:val="18"/>
          <w:lang w:val="en-US"/>
        </w:rPr>
        <w:t xml:space="preserve"> data</w:t>
      </w:r>
      <w:r>
        <w:rPr>
          <w:sz w:val="18"/>
          <w:szCs w:val="18"/>
          <w:lang w:val="en-US"/>
        </w:rPr>
        <w:t xml:space="preserve"> for 2011</w:t>
      </w:r>
      <w:r w:rsidRPr="00724043">
        <w:rPr>
          <w:sz w:val="18"/>
          <w:szCs w:val="18"/>
          <w:lang w:val="en-US"/>
        </w:rPr>
        <w:t>; real w</w:t>
      </w:r>
      <w:r>
        <w:rPr>
          <w:sz w:val="18"/>
          <w:szCs w:val="18"/>
          <w:lang w:val="en-US"/>
        </w:rPr>
        <w:t>ages index relative in each year to US = 100</w:t>
      </w:r>
    </w:p>
    <w:p w:rsidR="00F03EF9" w:rsidRDefault="00F03EF9" w:rsidP="003F031E">
      <w:pPr>
        <w:tabs>
          <w:tab w:val="left" w:pos="2043"/>
        </w:tabs>
        <w:autoSpaceDE w:val="0"/>
        <w:autoSpaceDN w:val="0"/>
        <w:adjustRightInd w:val="0"/>
        <w:spacing w:line="240" w:lineRule="auto"/>
        <w:rPr>
          <w:sz w:val="22"/>
          <w:lang w:val="en-US"/>
        </w:rPr>
      </w:pPr>
    </w:p>
    <w:p w:rsidR="00F03EF9" w:rsidRDefault="00F03EF9" w:rsidP="003F031E">
      <w:pPr>
        <w:tabs>
          <w:tab w:val="left" w:pos="2043"/>
        </w:tabs>
        <w:autoSpaceDE w:val="0"/>
        <w:autoSpaceDN w:val="0"/>
        <w:adjustRightInd w:val="0"/>
        <w:spacing w:line="240" w:lineRule="auto"/>
        <w:rPr>
          <w:sz w:val="22"/>
          <w:lang w:val="en-US"/>
        </w:rPr>
      </w:pPr>
    </w:p>
    <w:p w:rsidR="00AB50FD" w:rsidRDefault="001C3F1C" w:rsidP="003F031E">
      <w:pPr>
        <w:tabs>
          <w:tab w:val="left" w:pos="2043"/>
        </w:tabs>
        <w:autoSpaceDE w:val="0"/>
        <w:autoSpaceDN w:val="0"/>
        <w:adjustRightInd w:val="0"/>
        <w:spacing w:line="240" w:lineRule="auto"/>
        <w:rPr>
          <w:sz w:val="22"/>
          <w:lang w:val="en-US"/>
        </w:rPr>
      </w:pPr>
      <w:r>
        <w:rPr>
          <w:sz w:val="22"/>
          <w:lang w:val="en-US"/>
        </w:rPr>
        <w:t>These trends have a number of potential implications for business strategy</w:t>
      </w:r>
      <w:r w:rsidR="001D2396">
        <w:rPr>
          <w:sz w:val="22"/>
          <w:lang w:val="en-US"/>
        </w:rPr>
        <w:t xml:space="preserve"> as</w:t>
      </w:r>
      <w:r w:rsidR="003F031E">
        <w:rPr>
          <w:sz w:val="22"/>
          <w:lang w:val="en-US"/>
        </w:rPr>
        <w:t>:</w:t>
      </w:r>
    </w:p>
    <w:p w:rsidR="003F031E" w:rsidRDefault="003F031E" w:rsidP="003F031E">
      <w:pPr>
        <w:tabs>
          <w:tab w:val="left" w:pos="2043"/>
        </w:tabs>
        <w:autoSpaceDE w:val="0"/>
        <w:autoSpaceDN w:val="0"/>
        <w:adjustRightInd w:val="0"/>
        <w:spacing w:line="240" w:lineRule="auto"/>
        <w:rPr>
          <w:sz w:val="22"/>
          <w:lang w:val="en-US"/>
        </w:rPr>
      </w:pPr>
    </w:p>
    <w:p w:rsidR="003F031E" w:rsidRDefault="0084364A" w:rsidP="003F031E">
      <w:pPr>
        <w:pStyle w:val="ListParagraph"/>
        <w:numPr>
          <w:ilvl w:val="0"/>
          <w:numId w:val="26"/>
        </w:numPr>
        <w:tabs>
          <w:tab w:val="left" w:pos="2043"/>
        </w:tabs>
        <w:autoSpaceDE w:val="0"/>
        <w:autoSpaceDN w:val="0"/>
        <w:adjustRightInd w:val="0"/>
        <w:spacing w:line="240" w:lineRule="auto"/>
        <w:rPr>
          <w:rFonts w:ascii="Georgia" w:hAnsi="Georgia"/>
          <w:sz w:val="22"/>
          <w:lang w:val="en-US"/>
        </w:rPr>
      </w:pPr>
      <w:r w:rsidRPr="0084364A">
        <w:rPr>
          <w:rFonts w:ascii="Georgia" w:hAnsi="Georgia"/>
          <w:sz w:val="22"/>
          <w:lang w:val="en-US"/>
        </w:rPr>
        <w:t>Companies re-shore their manufacturing or service operations</w:t>
      </w:r>
      <w:r w:rsidR="00894F0D">
        <w:rPr>
          <w:rFonts w:ascii="Georgia" w:hAnsi="Georgia"/>
          <w:sz w:val="22"/>
          <w:lang w:val="en-US"/>
        </w:rPr>
        <w:t>,</w:t>
      </w:r>
      <w:r w:rsidR="001C3F1C">
        <w:rPr>
          <w:rFonts w:ascii="Georgia" w:hAnsi="Georgia"/>
          <w:sz w:val="22"/>
          <w:lang w:val="en-US"/>
        </w:rPr>
        <w:t xml:space="preserve"> as some US companies have already started to do,</w:t>
      </w:r>
      <w:r w:rsidRPr="0084364A">
        <w:rPr>
          <w:rFonts w:ascii="Georgia" w:hAnsi="Georgia"/>
          <w:sz w:val="22"/>
          <w:lang w:val="en-US"/>
        </w:rPr>
        <w:t xml:space="preserve"> or </w:t>
      </w:r>
      <w:r w:rsidR="00894F0D">
        <w:rPr>
          <w:rFonts w:ascii="Georgia" w:hAnsi="Georgia"/>
          <w:sz w:val="22"/>
          <w:lang w:val="en-US"/>
        </w:rPr>
        <w:t xml:space="preserve">else </w:t>
      </w:r>
      <w:r w:rsidRPr="0084364A">
        <w:rPr>
          <w:rFonts w:ascii="Georgia" w:hAnsi="Georgia"/>
          <w:sz w:val="22"/>
          <w:lang w:val="en-US"/>
        </w:rPr>
        <w:t>move them to</w:t>
      </w:r>
      <w:r w:rsidR="001C3F1C">
        <w:rPr>
          <w:rFonts w:ascii="Georgia" w:hAnsi="Georgia"/>
          <w:sz w:val="22"/>
          <w:lang w:val="en-US"/>
        </w:rPr>
        <w:t xml:space="preserve"> </w:t>
      </w:r>
      <w:r w:rsidRPr="0084364A">
        <w:rPr>
          <w:rFonts w:ascii="Georgia" w:hAnsi="Georgia"/>
          <w:sz w:val="22"/>
          <w:lang w:val="en-US"/>
        </w:rPr>
        <w:t>cheaper locations.</w:t>
      </w:r>
    </w:p>
    <w:p w:rsidR="001C3F1C" w:rsidRPr="0084364A" w:rsidRDefault="001C3F1C" w:rsidP="001C3F1C">
      <w:pPr>
        <w:pStyle w:val="ListParagraph"/>
        <w:tabs>
          <w:tab w:val="left" w:pos="2043"/>
        </w:tabs>
        <w:autoSpaceDE w:val="0"/>
        <w:autoSpaceDN w:val="0"/>
        <w:adjustRightInd w:val="0"/>
        <w:spacing w:line="240" w:lineRule="auto"/>
        <w:rPr>
          <w:rFonts w:ascii="Georgia" w:hAnsi="Georgia"/>
          <w:sz w:val="22"/>
          <w:lang w:val="en-US"/>
        </w:rPr>
      </w:pPr>
    </w:p>
    <w:p w:rsidR="001C3F1C" w:rsidRDefault="001C3F1C" w:rsidP="001C3F1C">
      <w:pPr>
        <w:pStyle w:val="ListParagraph"/>
        <w:numPr>
          <w:ilvl w:val="0"/>
          <w:numId w:val="26"/>
        </w:numPr>
        <w:tabs>
          <w:tab w:val="left" w:pos="2043"/>
        </w:tabs>
        <w:autoSpaceDE w:val="0"/>
        <w:autoSpaceDN w:val="0"/>
        <w:adjustRightInd w:val="0"/>
        <w:spacing w:line="240" w:lineRule="auto"/>
        <w:rPr>
          <w:rFonts w:ascii="Georgia" w:hAnsi="Georgia"/>
          <w:sz w:val="22"/>
          <w:lang w:val="en-US"/>
        </w:rPr>
      </w:pPr>
      <w:r>
        <w:rPr>
          <w:rFonts w:ascii="Georgia" w:hAnsi="Georgia"/>
          <w:sz w:val="22"/>
          <w:lang w:val="en-US"/>
        </w:rPr>
        <w:t>As current large cost advantages decline</w:t>
      </w:r>
      <w:r w:rsidR="0084364A" w:rsidRPr="0084364A">
        <w:rPr>
          <w:rFonts w:ascii="Georgia" w:hAnsi="Georgia"/>
          <w:sz w:val="22"/>
          <w:lang w:val="en-US"/>
        </w:rPr>
        <w:t>, companies move to locations that are initially more expensive</w:t>
      </w:r>
      <w:r w:rsidR="00894F0D">
        <w:rPr>
          <w:rFonts w:ascii="Georgia" w:hAnsi="Georgia"/>
          <w:sz w:val="22"/>
          <w:lang w:val="en-US"/>
        </w:rPr>
        <w:t xml:space="preserve"> </w:t>
      </w:r>
      <w:r w:rsidR="0084364A" w:rsidRPr="0084364A">
        <w:rPr>
          <w:rFonts w:ascii="Georgia" w:hAnsi="Georgia"/>
          <w:sz w:val="22"/>
          <w:lang w:val="en-US"/>
        </w:rPr>
        <w:t>but closer to home</w:t>
      </w:r>
      <w:r w:rsidR="00894F0D">
        <w:rPr>
          <w:rFonts w:ascii="Georgia" w:hAnsi="Georgia"/>
          <w:sz w:val="22"/>
          <w:lang w:val="en-US"/>
        </w:rPr>
        <w:t xml:space="preserve">, gaining more control over </w:t>
      </w:r>
      <w:r w:rsidR="0084364A" w:rsidRPr="00894F0D">
        <w:rPr>
          <w:rFonts w:ascii="Georgia" w:hAnsi="Georgia"/>
          <w:sz w:val="22"/>
          <w:lang w:val="en-US"/>
        </w:rPr>
        <w:t>supply chain</w:t>
      </w:r>
      <w:r w:rsidR="00894F0D">
        <w:rPr>
          <w:rFonts w:ascii="Georgia" w:hAnsi="Georgia"/>
          <w:sz w:val="22"/>
          <w:lang w:val="en-US"/>
        </w:rPr>
        <w:t>s</w:t>
      </w:r>
      <w:r w:rsidR="0084364A" w:rsidRPr="00894F0D">
        <w:rPr>
          <w:rFonts w:ascii="Georgia" w:hAnsi="Georgia"/>
          <w:sz w:val="22"/>
          <w:lang w:val="en-US"/>
        </w:rPr>
        <w:t xml:space="preserve"> to respond to customers’ </w:t>
      </w:r>
      <w:r w:rsidR="00894F0D">
        <w:rPr>
          <w:rFonts w:ascii="Georgia" w:hAnsi="Georgia"/>
          <w:sz w:val="22"/>
          <w:lang w:val="en-US"/>
        </w:rPr>
        <w:t xml:space="preserve">changing </w:t>
      </w:r>
      <w:r w:rsidR="0084364A" w:rsidRPr="00894F0D">
        <w:rPr>
          <w:rFonts w:ascii="Georgia" w:hAnsi="Georgia"/>
          <w:sz w:val="22"/>
          <w:lang w:val="en-US"/>
        </w:rPr>
        <w:t>needs.</w:t>
      </w:r>
    </w:p>
    <w:p w:rsidR="001C3F1C" w:rsidRPr="001C3F1C" w:rsidRDefault="001C3F1C" w:rsidP="001C3F1C">
      <w:pPr>
        <w:pStyle w:val="ListParagraph"/>
        <w:rPr>
          <w:rFonts w:ascii="Georgia" w:hAnsi="Georgia"/>
          <w:sz w:val="22"/>
          <w:lang w:val="en-US"/>
        </w:rPr>
      </w:pPr>
    </w:p>
    <w:p w:rsidR="001C3F1C" w:rsidRDefault="004B2340" w:rsidP="001C3F1C">
      <w:pPr>
        <w:pStyle w:val="ListParagraph"/>
        <w:numPr>
          <w:ilvl w:val="0"/>
          <w:numId w:val="26"/>
        </w:numPr>
        <w:tabs>
          <w:tab w:val="left" w:pos="2043"/>
        </w:tabs>
        <w:autoSpaceDE w:val="0"/>
        <w:autoSpaceDN w:val="0"/>
        <w:adjustRightInd w:val="0"/>
        <w:spacing w:line="240" w:lineRule="auto"/>
        <w:rPr>
          <w:rFonts w:ascii="Georgia" w:hAnsi="Georgia"/>
          <w:sz w:val="22"/>
          <w:lang w:val="en-US"/>
        </w:rPr>
      </w:pPr>
      <w:r w:rsidRPr="001C3F1C">
        <w:rPr>
          <w:rFonts w:ascii="Georgia" w:hAnsi="Georgia"/>
          <w:sz w:val="22"/>
          <w:lang w:val="en-US"/>
        </w:rPr>
        <w:t>Middle income</w:t>
      </w:r>
      <w:r w:rsidR="00894F0D" w:rsidRPr="001C3F1C">
        <w:rPr>
          <w:rFonts w:ascii="Georgia" w:hAnsi="Georgia"/>
          <w:sz w:val="22"/>
          <w:lang w:val="en-US"/>
        </w:rPr>
        <w:t xml:space="preserve"> </w:t>
      </w:r>
      <w:r w:rsidR="0084364A" w:rsidRPr="001C3F1C">
        <w:rPr>
          <w:rFonts w:ascii="Georgia" w:hAnsi="Georgia"/>
          <w:sz w:val="22"/>
          <w:lang w:val="en-US"/>
        </w:rPr>
        <w:t>econ</w:t>
      </w:r>
      <w:r w:rsidRPr="001C3F1C">
        <w:rPr>
          <w:rFonts w:ascii="Georgia" w:hAnsi="Georgia"/>
          <w:sz w:val="22"/>
          <w:lang w:val="en-US"/>
        </w:rPr>
        <w:t xml:space="preserve">omies Turkey, </w:t>
      </w:r>
      <w:r w:rsidR="0084364A" w:rsidRPr="001C3F1C">
        <w:rPr>
          <w:rFonts w:ascii="Georgia" w:hAnsi="Georgia"/>
          <w:sz w:val="22"/>
          <w:lang w:val="en-US"/>
        </w:rPr>
        <w:t>Poland</w:t>
      </w:r>
      <w:r w:rsidRPr="001C3F1C">
        <w:rPr>
          <w:rFonts w:ascii="Georgia" w:hAnsi="Georgia"/>
          <w:sz w:val="22"/>
          <w:lang w:val="en-US"/>
        </w:rPr>
        <w:t xml:space="preserve"> and China</w:t>
      </w:r>
      <w:r w:rsidR="001C3F1C">
        <w:rPr>
          <w:rFonts w:ascii="Georgia" w:hAnsi="Georgia"/>
          <w:sz w:val="22"/>
          <w:lang w:val="en-US"/>
        </w:rPr>
        <w:t xml:space="preserve"> </w:t>
      </w:r>
      <w:r w:rsidR="0084364A" w:rsidRPr="001C3F1C">
        <w:rPr>
          <w:rFonts w:ascii="Georgia" w:hAnsi="Georgia"/>
          <w:sz w:val="22"/>
          <w:lang w:val="en-US"/>
        </w:rPr>
        <w:t>begin offshoring to relatively c</w:t>
      </w:r>
      <w:r w:rsidRPr="001C3F1C">
        <w:rPr>
          <w:rFonts w:ascii="Georgia" w:hAnsi="Georgia"/>
          <w:sz w:val="22"/>
          <w:lang w:val="en-US"/>
        </w:rPr>
        <w:t xml:space="preserve">heaper economies like </w:t>
      </w:r>
      <w:r w:rsidR="001C3F1C">
        <w:rPr>
          <w:rFonts w:ascii="Georgia" w:hAnsi="Georgia"/>
          <w:sz w:val="22"/>
          <w:lang w:val="en-US"/>
        </w:rPr>
        <w:t xml:space="preserve">Vietnam, India and </w:t>
      </w:r>
      <w:r w:rsidR="0084364A" w:rsidRPr="001C3F1C">
        <w:rPr>
          <w:rFonts w:ascii="Georgia" w:hAnsi="Georgia"/>
          <w:sz w:val="22"/>
          <w:lang w:val="en-US"/>
        </w:rPr>
        <w:t>the Philippines.</w:t>
      </w:r>
    </w:p>
    <w:p w:rsidR="001C3F1C" w:rsidRPr="001C3F1C" w:rsidRDefault="001C3F1C" w:rsidP="001C3F1C">
      <w:pPr>
        <w:pStyle w:val="ListParagraph"/>
        <w:rPr>
          <w:rFonts w:ascii="Georgia" w:hAnsi="Georgia"/>
          <w:sz w:val="22"/>
          <w:lang w:val="en-US"/>
        </w:rPr>
      </w:pPr>
    </w:p>
    <w:p w:rsidR="0084364A" w:rsidRPr="001C3F1C" w:rsidRDefault="0084364A" w:rsidP="001C3F1C">
      <w:pPr>
        <w:pStyle w:val="ListParagraph"/>
        <w:numPr>
          <w:ilvl w:val="0"/>
          <w:numId w:val="26"/>
        </w:numPr>
        <w:tabs>
          <w:tab w:val="left" w:pos="2043"/>
        </w:tabs>
        <w:autoSpaceDE w:val="0"/>
        <w:autoSpaceDN w:val="0"/>
        <w:adjustRightInd w:val="0"/>
        <w:spacing w:line="240" w:lineRule="auto"/>
        <w:rPr>
          <w:rFonts w:ascii="Georgia" w:hAnsi="Georgia"/>
          <w:sz w:val="22"/>
          <w:lang w:val="en-US"/>
        </w:rPr>
      </w:pPr>
      <w:r w:rsidRPr="001C3F1C">
        <w:rPr>
          <w:rFonts w:ascii="Georgia" w:hAnsi="Georgia"/>
          <w:sz w:val="22"/>
          <w:lang w:val="en-US"/>
        </w:rPr>
        <w:t xml:space="preserve">Current </w:t>
      </w:r>
      <w:r w:rsidR="00B7190B">
        <w:rPr>
          <w:rFonts w:ascii="Georgia" w:hAnsi="Georgia"/>
          <w:sz w:val="22"/>
          <w:lang w:val="en-US"/>
        </w:rPr>
        <w:t xml:space="preserve">‘Western’ </w:t>
      </w:r>
      <w:r w:rsidRPr="001C3F1C">
        <w:rPr>
          <w:rFonts w:ascii="Georgia" w:hAnsi="Georgia"/>
          <w:sz w:val="22"/>
          <w:lang w:val="en-US"/>
        </w:rPr>
        <w:t>offsho</w:t>
      </w:r>
      <w:r w:rsidR="001C3F1C">
        <w:rPr>
          <w:rFonts w:ascii="Georgia" w:hAnsi="Georgia"/>
          <w:sz w:val="22"/>
          <w:lang w:val="en-US"/>
        </w:rPr>
        <w:t xml:space="preserve">rers </w:t>
      </w:r>
      <w:r w:rsidR="00B7190B">
        <w:rPr>
          <w:rFonts w:ascii="Georgia" w:hAnsi="Georgia"/>
          <w:sz w:val="22"/>
          <w:lang w:val="en-US"/>
        </w:rPr>
        <w:t xml:space="preserve">(to India and </w:t>
      </w:r>
      <w:r w:rsidR="001C3F1C">
        <w:rPr>
          <w:rFonts w:ascii="Georgia" w:hAnsi="Georgia"/>
          <w:sz w:val="22"/>
          <w:lang w:val="en-US"/>
        </w:rPr>
        <w:t>China</w:t>
      </w:r>
      <w:r w:rsidR="00B7190B">
        <w:rPr>
          <w:rFonts w:ascii="Georgia" w:hAnsi="Georgia"/>
          <w:sz w:val="22"/>
          <w:lang w:val="en-US"/>
        </w:rPr>
        <w:t>, for instance)</w:t>
      </w:r>
      <w:r w:rsidR="001C3F1C">
        <w:rPr>
          <w:rFonts w:ascii="Georgia" w:hAnsi="Georgia"/>
          <w:sz w:val="22"/>
          <w:lang w:val="en-US"/>
        </w:rPr>
        <w:t xml:space="preserve"> reorient their</w:t>
      </w:r>
      <w:r w:rsidRPr="001C3F1C">
        <w:rPr>
          <w:rFonts w:ascii="Georgia" w:hAnsi="Georgia"/>
          <w:sz w:val="22"/>
          <w:lang w:val="en-US"/>
        </w:rPr>
        <w:t xml:space="preserve"> operations to sell their goods and services to </w:t>
      </w:r>
      <w:r w:rsidR="001C3F1C">
        <w:rPr>
          <w:rFonts w:ascii="Georgia" w:hAnsi="Georgia"/>
          <w:sz w:val="22"/>
          <w:lang w:val="en-US"/>
        </w:rPr>
        <w:t xml:space="preserve">increasingly affluent local </w:t>
      </w:r>
      <w:r w:rsidRPr="001C3F1C">
        <w:rPr>
          <w:rFonts w:ascii="Georgia" w:hAnsi="Georgia"/>
          <w:sz w:val="22"/>
          <w:lang w:val="en-US"/>
        </w:rPr>
        <w:t>populations.</w:t>
      </w:r>
    </w:p>
    <w:p w:rsidR="0084364A" w:rsidRDefault="0084364A" w:rsidP="0084364A">
      <w:pPr>
        <w:tabs>
          <w:tab w:val="left" w:pos="2043"/>
        </w:tabs>
        <w:autoSpaceDE w:val="0"/>
        <w:autoSpaceDN w:val="0"/>
        <w:adjustRightInd w:val="0"/>
        <w:spacing w:line="240" w:lineRule="auto"/>
        <w:rPr>
          <w:sz w:val="22"/>
          <w:lang w:val="en-US"/>
        </w:rPr>
      </w:pPr>
      <w:r>
        <w:rPr>
          <w:sz w:val="22"/>
          <w:lang w:val="en-US"/>
        </w:rPr>
        <w:t>Michael Rendell, PwC partner and Global Human Resource Services leader, said:</w:t>
      </w:r>
    </w:p>
    <w:p w:rsidR="0084364A" w:rsidRDefault="0084364A" w:rsidP="000A4FF6">
      <w:pPr>
        <w:tabs>
          <w:tab w:val="left" w:pos="2043"/>
        </w:tabs>
        <w:autoSpaceDE w:val="0"/>
        <w:autoSpaceDN w:val="0"/>
        <w:adjustRightInd w:val="0"/>
        <w:spacing w:line="240" w:lineRule="auto"/>
        <w:ind w:left="720"/>
        <w:rPr>
          <w:sz w:val="22"/>
          <w:lang w:val="en-US"/>
        </w:rPr>
      </w:pPr>
    </w:p>
    <w:p w:rsidR="00850ACF" w:rsidRPr="00AF744E" w:rsidRDefault="00850ACF" w:rsidP="00850ACF">
      <w:pPr>
        <w:tabs>
          <w:tab w:val="left" w:pos="2043"/>
        </w:tabs>
        <w:autoSpaceDE w:val="0"/>
        <w:autoSpaceDN w:val="0"/>
        <w:adjustRightInd w:val="0"/>
        <w:spacing w:line="240" w:lineRule="auto"/>
        <w:ind w:left="720"/>
        <w:rPr>
          <w:sz w:val="22"/>
          <w:szCs w:val="24"/>
          <w:lang w:val="en-US"/>
        </w:rPr>
      </w:pPr>
      <w:r w:rsidRPr="00AF744E">
        <w:rPr>
          <w:rFonts w:cs="Helv"/>
          <w:color w:val="000000"/>
          <w:sz w:val="22"/>
          <w:szCs w:val="24"/>
          <w:lang w:eastAsia="en-GB"/>
        </w:rPr>
        <w:t>"Change is continuous and there will be even more movement in the coming years. Companies planning for this today will find themselves with significant advantages, particularly in terms of people costs.  It's inevitable that the manufacturing and services industries in countries will transform as the cost base evolves, and also that there will be winners and losers.  Governments, regulators and business communities need to be ready for that shift."</w:t>
      </w:r>
    </w:p>
    <w:p w:rsidR="000A4FF6" w:rsidRDefault="000A4FF6" w:rsidP="0084364A">
      <w:pPr>
        <w:tabs>
          <w:tab w:val="left" w:pos="2043"/>
        </w:tabs>
        <w:autoSpaceDE w:val="0"/>
        <w:autoSpaceDN w:val="0"/>
        <w:adjustRightInd w:val="0"/>
        <w:spacing w:line="240" w:lineRule="auto"/>
        <w:rPr>
          <w:sz w:val="22"/>
          <w:lang w:val="en-US"/>
        </w:rPr>
      </w:pPr>
    </w:p>
    <w:p w:rsidR="000A4FF6" w:rsidRDefault="000A4FF6" w:rsidP="003F031E">
      <w:pPr>
        <w:tabs>
          <w:tab w:val="left" w:pos="2043"/>
        </w:tabs>
        <w:autoSpaceDE w:val="0"/>
        <w:autoSpaceDN w:val="0"/>
        <w:adjustRightInd w:val="0"/>
        <w:spacing w:line="240" w:lineRule="auto"/>
        <w:rPr>
          <w:sz w:val="22"/>
          <w:lang w:val="en-US"/>
        </w:rPr>
      </w:pPr>
    </w:p>
    <w:p w:rsidR="003F031E" w:rsidRPr="00805DF2" w:rsidRDefault="003F031E" w:rsidP="003F031E">
      <w:pPr>
        <w:tabs>
          <w:tab w:val="left" w:pos="2043"/>
        </w:tabs>
        <w:autoSpaceDE w:val="0"/>
        <w:autoSpaceDN w:val="0"/>
        <w:adjustRightInd w:val="0"/>
        <w:spacing w:line="240" w:lineRule="auto"/>
        <w:rPr>
          <w:sz w:val="22"/>
          <w:lang w:val="en-US"/>
        </w:rPr>
      </w:pPr>
    </w:p>
    <w:p w:rsidR="00D94011" w:rsidRDefault="00206F4F">
      <w:pPr>
        <w:tabs>
          <w:tab w:val="left" w:pos="2043"/>
        </w:tabs>
        <w:autoSpaceDE w:val="0"/>
        <w:autoSpaceDN w:val="0"/>
        <w:adjustRightInd w:val="0"/>
        <w:spacing w:line="240" w:lineRule="auto"/>
        <w:rPr>
          <w:b/>
          <w:sz w:val="22"/>
          <w:lang w:val="en-US"/>
        </w:rPr>
      </w:pPr>
      <w:r w:rsidRPr="00814227">
        <w:rPr>
          <w:b/>
          <w:sz w:val="22"/>
          <w:lang w:val="en-US"/>
        </w:rPr>
        <w:t>Notes</w:t>
      </w:r>
      <w:r w:rsidR="00AC36CC">
        <w:rPr>
          <w:b/>
          <w:sz w:val="22"/>
          <w:lang w:val="en-US"/>
        </w:rPr>
        <w:t xml:space="preserve"> to editors:</w:t>
      </w:r>
    </w:p>
    <w:p w:rsidR="000A4FF6" w:rsidRDefault="000A4FF6">
      <w:pPr>
        <w:tabs>
          <w:tab w:val="left" w:pos="2043"/>
        </w:tabs>
        <w:autoSpaceDE w:val="0"/>
        <w:autoSpaceDN w:val="0"/>
        <w:adjustRightInd w:val="0"/>
        <w:spacing w:line="240" w:lineRule="auto"/>
        <w:rPr>
          <w:b/>
          <w:sz w:val="22"/>
          <w:lang w:val="en-US"/>
        </w:rPr>
      </w:pPr>
    </w:p>
    <w:p w:rsidR="00EA314B" w:rsidRDefault="00794983" w:rsidP="00EA314B">
      <w:pPr>
        <w:pStyle w:val="ListParagraph"/>
        <w:numPr>
          <w:ilvl w:val="0"/>
          <w:numId w:val="27"/>
        </w:numPr>
        <w:tabs>
          <w:tab w:val="left" w:pos="2043"/>
        </w:tabs>
        <w:autoSpaceDE w:val="0"/>
        <w:autoSpaceDN w:val="0"/>
        <w:adjustRightInd w:val="0"/>
        <w:spacing w:line="240" w:lineRule="auto"/>
        <w:rPr>
          <w:rFonts w:ascii="Georgia" w:hAnsi="Georgia"/>
          <w:sz w:val="22"/>
          <w:lang w:val="en-US"/>
        </w:rPr>
      </w:pPr>
      <w:r w:rsidRPr="00794983">
        <w:rPr>
          <w:rFonts w:ascii="Georgia" w:hAnsi="Georgia"/>
          <w:sz w:val="22"/>
          <w:lang w:val="en-US"/>
        </w:rPr>
        <w:t>The PwC</w:t>
      </w:r>
      <w:r>
        <w:rPr>
          <w:rFonts w:ascii="Georgia" w:hAnsi="Georgia"/>
          <w:sz w:val="22"/>
          <w:lang w:val="en-US"/>
        </w:rPr>
        <w:t xml:space="preserve"> analysis is based on estimates of relative average monthly wage levels from the International Labour Organisation (ILO), projected forward </w:t>
      </w:r>
      <w:r w:rsidR="00EA314B">
        <w:rPr>
          <w:rFonts w:ascii="Georgia" w:hAnsi="Georgia"/>
          <w:sz w:val="22"/>
          <w:lang w:val="en-US"/>
        </w:rPr>
        <w:t xml:space="preserve">to 2030 </w:t>
      </w:r>
      <w:r>
        <w:rPr>
          <w:rFonts w:ascii="Georgia" w:hAnsi="Georgia"/>
          <w:sz w:val="22"/>
          <w:lang w:val="en-US"/>
        </w:rPr>
        <w:t>using</w:t>
      </w:r>
      <w:r w:rsidR="00EA314B">
        <w:rPr>
          <w:rFonts w:ascii="Georgia" w:hAnsi="Georgia"/>
          <w:sz w:val="22"/>
          <w:lang w:val="en-US"/>
        </w:rPr>
        <w:t xml:space="preserve"> results</w:t>
      </w:r>
      <w:r>
        <w:rPr>
          <w:rFonts w:ascii="Georgia" w:hAnsi="Georgia"/>
          <w:sz w:val="22"/>
          <w:lang w:val="en-US"/>
        </w:rPr>
        <w:t xml:space="preserve"> from PwC’s latest ‘World in 2050’</w:t>
      </w:r>
      <w:r w:rsidR="00EA314B">
        <w:rPr>
          <w:rFonts w:ascii="Georgia" w:hAnsi="Georgia"/>
          <w:sz w:val="22"/>
          <w:lang w:val="en-US"/>
        </w:rPr>
        <w:t xml:space="preserve"> report, which is available from </w:t>
      </w:r>
      <w:hyperlink r:id="rId11" w:history="1">
        <w:r w:rsidR="00EA314B" w:rsidRPr="00DA3D98">
          <w:rPr>
            <w:rStyle w:val="Hyperlink"/>
            <w:rFonts w:ascii="Georgia" w:hAnsi="Georgia"/>
            <w:sz w:val="22"/>
            <w:lang w:val="en-US"/>
          </w:rPr>
          <w:t>http://www.pwc.com/en_GX/gx/world-2050/the-brics-and-beyond-prospects-challenges-and-opportunities.jhtml</w:t>
        </w:r>
      </w:hyperlink>
      <w:r w:rsidR="00EA314B">
        <w:rPr>
          <w:rFonts w:ascii="Georgia" w:hAnsi="Georgia"/>
          <w:sz w:val="22"/>
          <w:lang w:val="en-US"/>
        </w:rPr>
        <w:t xml:space="preserve"> </w:t>
      </w:r>
      <w:r>
        <w:rPr>
          <w:rFonts w:ascii="Georgia" w:hAnsi="Georgia"/>
          <w:sz w:val="22"/>
          <w:lang w:val="en-US"/>
        </w:rPr>
        <w:t xml:space="preserve">. </w:t>
      </w:r>
      <w:r w:rsidR="002629E3">
        <w:rPr>
          <w:rFonts w:ascii="Georgia" w:hAnsi="Georgia"/>
          <w:sz w:val="22"/>
          <w:lang w:val="en-US"/>
        </w:rPr>
        <w:br/>
      </w:r>
    </w:p>
    <w:p w:rsidR="000A4FF6" w:rsidRPr="00794983" w:rsidRDefault="00794983" w:rsidP="00EA314B">
      <w:pPr>
        <w:pStyle w:val="ListParagraph"/>
        <w:numPr>
          <w:ilvl w:val="0"/>
          <w:numId w:val="27"/>
        </w:numPr>
        <w:tabs>
          <w:tab w:val="left" w:pos="2043"/>
        </w:tabs>
        <w:autoSpaceDE w:val="0"/>
        <w:autoSpaceDN w:val="0"/>
        <w:adjustRightInd w:val="0"/>
        <w:spacing w:line="240" w:lineRule="auto"/>
        <w:rPr>
          <w:rFonts w:ascii="Georgia" w:hAnsi="Georgia"/>
          <w:sz w:val="22"/>
          <w:lang w:val="en-US"/>
        </w:rPr>
      </w:pPr>
      <w:r>
        <w:rPr>
          <w:rFonts w:ascii="Georgia" w:hAnsi="Georgia"/>
          <w:sz w:val="22"/>
          <w:lang w:val="en-US"/>
        </w:rPr>
        <w:t xml:space="preserve">The </w:t>
      </w:r>
      <w:r w:rsidR="00EA314B">
        <w:rPr>
          <w:rFonts w:ascii="Georgia" w:hAnsi="Georgia"/>
          <w:sz w:val="22"/>
          <w:lang w:val="en-US"/>
        </w:rPr>
        <w:t xml:space="preserve">real wage </w:t>
      </w:r>
      <w:r>
        <w:rPr>
          <w:rFonts w:ascii="Georgia" w:hAnsi="Georgia"/>
          <w:sz w:val="22"/>
          <w:lang w:val="en-US"/>
        </w:rPr>
        <w:t>projections are in dollar terms and so allow both for domestic real wage growth driven by projected labour productivity trends and estimated future real exchange rate movements. Further methodological details are included in the accompanying slide pack, which also includes projections based on US Bureau of Labour Statistics hourly</w:t>
      </w:r>
      <w:r w:rsidR="00EA314B">
        <w:rPr>
          <w:rFonts w:ascii="Georgia" w:hAnsi="Georgia"/>
          <w:sz w:val="22"/>
          <w:lang w:val="en-US"/>
        </w:rPr>
        <w:t xml:space="preserve"> manufacturing</w:t>
      </w:r>
      <w:r>
        <w:rPr>
          <w:rFonts w:ascii="Georgia" w:hAnsi="Georgia"/>
          <w:sz w:val="22"/>
          <w:lang w:val="en-US"/>
        </w:rPr>
        <w:t xml:space="preserve"> wage data for a smaller set of emerging market countries.</w:t>
      </w:r>
      <w:r w:rsidR="001C3F1C">
        <w:rPr>
          <w:rFonts w:ascii="Georgia" w:hAnsi="Georgia"/>
          <w:sz w:val="22"/>
          <w:lang w:val="en-US"/>
        </w:rPr>
        <w:t xml:space="preserve"> The ILO data relate to estimated average monthly wages across the economy as a whole, not just manufacturing.</w:t>
      </w:r>
      <w:r w:rsidR="00DC3214">
        <w:rPr>
          <w:rFonts w:ascii="Georgia" w:hAnsi="Georgia"/>
          <w:sz w:val="22"/>
          <w:lang w:val="en-US"/>
        </w:rPr>
        <w:t xml:space="preserve"> It should be borne in mind that there are significant difficulties in getting fully comparable wage level data across economies, so these estimates are subject to significant margins of error. </w:t>
      </w:r>
    </w:p>
    <w:p w:rsidR="00D94011" w:rsidRPr="00794983" w:rsidRDefault="00D94011">
      <w:pPr>
        <w:tabs>
          <w:tab w:val="left" w:pos="2043"/>
        </w:tabs>
        <w:autoSpaceDE w:val="0"/>
        <w:autoSpaceDN w:val="0"/>
        <w:adjustRightInd w:val="0"/>
        <w:spacing w:line="240" w:lineRule="auto"/>
        <w:rPr>
          <w:b/>
          <w:sz w:val="22"/>
          <w:lang w:val="en-US"/>
        </w:rPr>
      </w:pPr>
    </w:p>
    <w:p w:rsidR="00D94011" w:rsidRPr="00A4026A" w:rsidRDefault="00206F4F" w:rsidP="002629E3">
      <w:pPr>
        <w:pStyle w:val="BodyText"/>
        <w:spacing w:after="0"/>
        <w:rPr>
          <w:rFonts w:asciiTheme="majorHAnsi" w:hAnsiTheme="majorHAnsi" w:cs="Georgia"/>
          <w:color w:val="000000"/>
          <w:sz w:val="24"/>
          <w:szCs w:val="24"/>
        </w:rPr>
      </w:pPr>
      <w:r>
        <w:rPr>
          <w:rFonts w:cs="Helv"/>
          <w:b/>
          <w:sz w:val="22"/>
        </w:rPr>
        <w:t>About PwC</w:t>
      </w:r>
    </w:p>
    <w:p w:rsidR="00D94011" w:rsidRDefault="00D94011">
      <w:pPr>
        <w:autoSpaceDE w:val="0"/>
        <w:autoSpaceDN w:val="0"/>
        <w:adjustRightInd w:val="0"/>
        <w:spacing w:line="240" w:lineRule="auto"/>
        <w:rPr>
          <w:rFonts w:cs="Helv"/>
          <w:sz w:val="22"/>
        </w:rPr>
      </w:pPr>
    </w:p>
    <w:p w:rsidR="00D94011" w:rsidRDefault="00206F4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 w:val="22"/>
          <w:lang w:eastAsia="en-GB"/>
        </w:rPr>
      </w:pPr>
      <w:r>
        <w:rPr>
          <w:rFonts w:cs="Helv"/>
          <w:bCs/>
          <w:color w:val="000000"/>
          <w:sz w:val="22"/>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D94011" w:rsidRDefault="00D9401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 w:val="22"/>
          <w:lang w:eastAsia="en-GB"/>
        </w:rPr>
      </w:pPr>
    </w:p>
    <w:p w:rsidR="00D94011" w:rsidRDefault="00206F4F">
      <w:pPr>
        <w:spacing w:line="240" w:lineRule="auto"/>
        <w:rPr>
          <w:rFonts w:cs="Helv"/>
          <w:bCs/>
          <w:color w:val="000000"/>
          <w:sz w:val="22"/>
          <w:lang w:eastAsia="en-GB"/>
        </w:rPr>
      </w:pPr>
      <w:r>
        <w:rPr>
          <w:rFonts w:cs="Helv"/>
          <w:bCs/>
          <w:color w:val="000000"/>
          <w:sz w:val="22"/>
          <w:lang w:eastAsia="en-GB"/>
        </w:rPr>
        <w:t>PwC refers to the PwC network and/or one or more of its member firms, each of which is a separate legal entity. Please see www.pwc.com/structure for further details.</w:t>
      </w:r>
    </w:p>
    <w:p w:rsidR="00D94011" w:rsidRDefault="00D94011">
      <w:pPr>
        <w:spacing w:line="240" w:lineRule="auto"/>
        <w:rPr>
          <w:rFonts w:cs="Arial"/>
          <w:color w:val="000000"/>
          <w:sz w:val="22"/>
          <w:lang w:val="en-US"/>
        </w:rPr>
      </w:pPr>
    </w:p>
    <w:p w:rsidR="00D94011" w:rsidRDefault="008069C9">
      <w:pPr>
        <w:spacing w:line="240" w:lineRule="auto"/>
        <w:rPr>
          <w:rFonts w:cs="Arial"/>
          <w:bCs/>
          <w:sz w:val="22"/>
        </w:rPr>
      </w:pPr>
      <w:r>
        <w:rPr>
          <w:rFonts w:cs="Arial"/>
          <w:color w:val="000000"/>
          <w:sz w:val="22"/>
        </w:rPr>
        <w:t>2013</w:t>
      </w:r>
      <w:r w:rsidR="00206F4F">
        <w:rPr>
          <w:rFonts w:cs="Arial"/>
          <w:color w:val="000000"/>
          <w:sz w:val="22"/>
        </w:rPr>
        <w:t xml:space="preserve"> PricewaterhouseCoopers. All rights reserved.</w:t>
      </w:r>
    </w:p>
    <w:p w:rsidR="00D94011" w:rsidRDefault="00D94011">
      <w:pPr>
        <w:spacing w:line="240" w:lineRule="auto"/>
        <w:rPr>
          <w:rFonts w:cs="Arial"/>
          <w:bCs/>
          <w:sz w:val="22"/>
        </w:rPr>
      </w:pPr>
    </w:p>
    <w:sectPr w:rsidR="00D94011" w:rsidSect="00D94011">
      <w:headerReference w:type="even" r:id="rId12"/>
      <w:headerReference w:type="default" r:id="rId13"/>
      <w:footerReference w:type="even" r:id="rId14"/>
      <w:footerReference w:type="default" r:id="rId15"/>
      <w:headerReference w:type="first" r:id="rId16"/>
      <w:footerReference w:type="first" r:id="rId17"/>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C1" w:rsidRDefault="00906DC1">
      <w:pPr>
        <w:spacing w:line="240" w:lineRule="auto"/>
      </w:pPr>
      <w:r>
        <w:separator/>
      </w:r>
    </w:p>
  </w:endnote>
  <w:endnote w:type="continuationSeparator" w:id="0">
    <w:p w:rsidR="00906DC1" w:rsidRDefault="00906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ir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5F6A4D">
    <w:pPr>
      <w:pStyle w:val="Footer"/>
    </w:pPr>
    <w:r>
      <w:fldChar w:fldCharType="begin"/>
    </w:r>
    <w:r>
      <w:instrText xml:space="preserve"> PAGE  \* MERGEFORMAT </w:instrText>
    </w:r>
    <w:r>
      <w:fldChar w:fldCharType="separate"/>
    </w:r>
    <w:r w:rsidR="00A95B96">
      <w:rPr>
        <w:noProof/>
      </w:rPr>
      <w:t>2</w:t>
    </w:r>
    <w:r>
      <w:rPr>
        <w:noProof/>
      </w:rPr>
      <w:fldChar w:fldCharType="end"/>
    </w:r>
    <w:r w:rsidR="00206F4F">
      <w:t xml:space="preserve"> of </w:t>
    </w:r>
    <w:r w:rsidR="00906DC1">
      <w:fldChar w:fldCharType="begin"/>
    </w:r>
    <w:r w:rsidR="00906DC1">
      <w:instrText xml:space="preserve"> NUMPAGES  \* MERGEFORMAT </w:instrText>
    </w:r>
    <w:r w:rsidR="00906DC1">
      <w:fldChar w:fldCharType="separate"/>
    </w:r>
    <w:r w:rsidR="00A95B96">
      <w:rPr>
        <w:noProof/>
      </w:rPr>
      <w:t>3</w:t>
    </w:r>
    <w:r w:rsidR="00906DC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5F6A4D">
    <w:pPr>
      <w:pStyle w:val="Footer"/>
    </w:pPr>
    <w:r>
      <w:fldChar w:fldCharType="begin"/>
    </w:r>
    <w:r>
      <w:instrText xml:space="preserve"> PAGE  \* MERGEFORMAT </w:instrText>
    </w:r>
    <w:r>
      <w:fldChar w:fldCharType="separate"/>
    </w:r>
    <w:r w:rsidR="002629E3">
      <w:rPr>
        <w:noProof/>
      </w:rPr>
      <w:t>3</w:t>
    </w:r>
    <w:r>
      <w:rPr>
        <w:noProof/>
      </w:rPr>
      <w:fldChar w:fldCharType="end"/>
    </w:r>
    <w:r w:rsidR="00206F4F">
      <w:t xml:space="preserve"> of </w:t>
    </w:r>
    <w:r w:rsidR="00906DC1">
      <w:fldChar w:fldCharType="begin"/>
    </w:r>
    <w:r w:rsidR="00906DC1">
      <w:instrText xml:space="preserve"> NUMPAGES  \* MERGEFORMAT </w:instrText>
    </w:r>
    <w:r w:rsidR="00906DC1">
      <w:fldChar w:fldCharType="separate"/>
    </w:r>
    <w:r w:rsidR="002629E3">
      <w:rPr>
        <w:noProof/>
      </w:rPr>
      <w:t>3</w:t>
    </w:r>
    <w:r w:rsidR="00906DC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206F4F">
    <w:pPr>
      <w:pStyle w:val="Address"/>
    </w:pPr>
    <w:bookmarkStart w:id="1" w:name="FirstPageFooter"/>
    <w:bookmarkEnd w:id="1"/>
    <w:r>
      <w:t>PricewaterhouseCoopers LLP, 1 Embankment Place. London, WC2N 6RH</w:t>
    </w:r>
  </w:p>
  <w:p w:rsidR="00D94011" w:rsidRDefault="00206F4F">
    <w:pPr>
      <w:pStyle w:val="Address"/>
    </w:pPr>
    <w:r>
      <w:t xml:space="preserve">T: +44 (0)207 213 47 </w:t>
    </w:r>
    <w:proofErr w:type="gramStart"/>
    <w:r>
      <w:t>27 ,</w:t>
    </w:r>
    <w:proofErr w:type="gramEnd"/>
    <w:r>
      <w:t xml:space="preserve"> www.ukmediacentre.pwc.com</w:t>
    </w:r>
  </w:p>
  <w:p w:rsidR="00D94011" w:rsidRDefault="00D94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C1" w:rsidRDefault="00906DC1">
      <w:pPr>
        <w:spacing w:line="240" w:lineRule="auto"/>
      </w:pPr>
      <w:r>
        <w:separator/>
      </w:r>
    </w:p>
  </w:footnote>
  <w:footnote w:type="continuationSeparator" w:id="0">
    <w:p w:rsidR="00906DC1" w:rsidRDefault="00906D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206F4F">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94011" w:rsidRDefault="00D94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206F4F">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94011" w:rsidRDefault="00D94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206F4F">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9C76D6"/>
    <w:multiLevelType w:val="hybridMultilevel"/>
    <w:tmpl w:val="58D8B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1">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nsid w:val="5EBB0201"/>
    <w:multiLevelType w:val="hybridMultilevel"/>
    <w:tmpl w:val="450E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8"/>
  </w:num>
  <w:num w:numId="4">
    <w:abstractNumId w:val="24"/>
  </w:num>
  <w:num w:numId="5">
    <w:abstractNumId w:val="24"/>
    <w:lvlOverride w:ilvl="0">
      <w:startOverride w:val="1"/>
    </w:lvlOverride>
  </w:num>
  <w:num w:numId="6">
    <w:abstractNumId w:val="4"/>
  </w:num>
  <w:num w:numId="7">
    <w:abstractNumId w:val="12"/>
  </w:num>
  <w:num w:numId="8">
    <w:abstractNumId w:val="13"/>
  </w:num>
  <w:num w:numId="9">
    <w:abstractNumId w:val="11"/>
  </w:num>
  <w:num w:numId="10">
    <w:abstractNumId w:val="1"/>
  </w:num>
  <w:num w:numId="11">
    <w:abstractNumId w:val="2"/>
  </w:num>
  <w:num w:numId="12">
    <w:abstractNumId w:val="9"/>
  </w:num>
  <w:num w:numId="13">
    <w:abstractNumId w:val="6"/>
  </w:num>
  <w:num w:numId="14">
    <w:abstractNumId w:val="20"/>
  </w:num>
  <w:num w:numId="15">
    <w:abstractNumId w:val="17"/>
  </w:num>
  <w:num w:numId="16">
    <w:abstractNumId w:val="0"/>
    <w:lvlOverride w:ilvl="0">
      <w:lvl w:ilvl="0">
        <w:numFmt w:val="bullet"/>
        <w:lvlText w:val="•"/>
        <w:legacy w:legacy="1" w:legacySpace="0" w:legacyIndent="0"/>
        <w:lvlJc w:val="left"/>
        <w:rPr>
          <w:rFonts w:ascii="Helv" w:hAnsi="Helv" w:hint="default"/>
        </w:rPr>
      </w:lvl>
    </w:lvlOverride>
  </w:num>
  <w:num w:numId="17">
    <w:abstractNumId w:val="21"/>
  </w:num>
  <w:num w:numId="18">
    <w:abstractNumId w:val="19"/>
  </w:num>
  <w:num w:numId="19">
    <w:abstractNumId w:val="15"/>
  </w:num>
  <w:num w:numId="20">
    <w:abstractNumId w:val="10"/>
  </w:num>
  <w:num w:numId="21">
    <w:abstractNumId w:val="23"/>
  </w:num>
  <w:num w:numId="22">
    <w:abstractNumId w:val="18"/>
  </w:num>
  <w:num w:numId="23">
    <w:abstractNumId w:val="14"/>
  </w:num>
  <w:num w:numId="24">
    <w:abstractNumId w:val="7"/>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11"/>
    <w:rsid w:val="00012BB0"/>
    <w:rsid w:val="00022294"/>
    <w:rsid w:val="0006091B"/>
    <w:rsid w:val="00063DC0"/>
    <w:rsid w:val="00094748"/>
    <w:rsid w:val="000A4BCD"/>
    <w:rsid w:val="000A4FF6"/>
    <w:rsid w:val="000D65CC"/>
    <w:rsid w:val="001342A2"/>
    <w:rsid w:val="00183A74"/>
    <w:rsid w:val="001C3F1C"/>
    <w:rsid w:val="001D2396"/>
    <w:rsid w:val="001E3193"/>
    <w:rsid w:val="0020224A"/>
    <w:rsid w:val="00203787"/>
    <w:rsid w:val="00206F4F"/>
    <w:rsid w:val="00243E68"/>
    <w:rsid w:val="002629E3"/>
    <w:rsid w:val="00284358"/>
    <w:rsid w:val="00294FE8"/>
    <w:rsid w:val="002D1A3C"/>
    <w:rsid w:val="002D7833"/>
    <w:rsid w:val="00336955"/>
    <w:rsid w:val="003B37A2"/>
    <w:rsid w:val="003C2562"/>
    <w:rsid w:val="003F031E"/>
    <w:rsid w:val="003F7D2E"/>
    <w:rsid w:val="004256DD"/>
    <w:rsid w:val="00437D1E"/>
    <w:rsid w:val="0044626F"/>
    <w:rsid w:val="0046189B"/>
    <w:rsid w:val="00487DD5"/>
    <w:rsid w:val="0049365F"/>
    <w:rsid w:val="004B2340"/>
    <w:rsid w:val="00507C28"/>
    <w:rsid w:val="00513FA5"/>
    <w:rsid w:val="00517E77"/>
    <w:rsid w:val="005B2687"/>
    <w:rsid w:val="005F6A4D"/>
    <w:rsid w:val="006300AF"/>
    <w:rsid w:val="006426B4"/>
    <w:rsid w:val="006511B3"/>
    <w:rsid w:val="006A2BDB"/>
    <w:rsid w:val="00724043"/>
    <w:rsid w:val="0073268D"/>
    <w:rsid w:val="00737226"/>
    <w:rsid w:val="00794983"/>
    <w:rsid w:val="007E2CE1"/>
    <w:rsid w:val="00805DF2"/>
    <w:rsid w:val="008069C9"/>
    <w:rsid w:val="00814227"/>
    <w:rsid w:val="00833B45"/>
    <w:rsid w:val="0084364A"/>
    <w:rsid w:val="00850ACF"/>
    <w:rsid w:val="0085199F"/>
    <w:rsid w:val="008841DA"/>
    <w:rsid w:val="008937C1"/>
    <w:rsid w:val="00894F0D"/>
    <w:rsid w:val="008C339E"/>
    <w:rsid w:val="008C44F4"/>
    <w:rsid w:val="008C7DCB"/>
    <w:rsid w:val="008D7C12"/>
    <w:rsid w:val="008F2D5B"/>
    <w:rsid w:val="00900428"/>
    <w:rsid w:val="009044F5"/>
    <w:rsid w:val="00906DC1"/>
    <w:rsid w:val="00952213"/>
    <w:rsid w:val="009759D2"/>
    <w:rsid w:val="00976C74"/>
    <w:rsid w:val="00980BF6"/>
    <w:rsid w:val="009810AC"/>
    <w:rsid w:val="0098772B"/>
    <w:rsid w:val="00A11472"/>
    <w:rsid w:val="00A35252"/>
    <w:rsid w:val="00A4026A"/>
    <w:rsid w:val="00A507C9"/>
    <w:rsid w:val="00A928FA"/>
    <w:rsid w:val="00A95B96"/>
    <w:rsid w:val="00AA12DE"/>
    <w:rsid w:val="00AB50FD"/>
    <w:rsid w:val="00AC14A0"/>
    <w:rsid w:val="00AC36CC"/>
    <w:rsid w:val="00B0570E"/>
    <w:rsid w:val="00B1771E"/>
    <w:rsid w:val="00B3112D"/>
    <w:rsid w:val="00B41166"/>
    <w:rsid w:val="00B44497"/>
    <w:rsid w:val="00B62735"/>
    <w:rsid w:val="00B7190B"/>
    <w:rsid w:val="00B721D6"/>
    <w:rsid w:val="00B90B4D"/>
    <w:rsid w:val="00B9285B"/>
    <w:rsid w:val="00C33761"/>
    <w:rsid w:val="00C35FE1"/>
    <w:rsid w:val="00C56954"/>
    <w:rsid w:val="00C6201A"/>
    <w:rsid w:val="00C8280A"/>
    <w:rsid w:val="00CE3839"/>
    <w:rsid w:val="00D3560D"/>
    <w:rsid w:val="00D4242D"/>
    <w:rsid w:val="00D94011"/>
    <w:rsid w:val="00DA45F5"/>
    <w:rsid w:val="00DB2CD9"/>
    <w:rsid w:val="00DB4FC0"/>
    <w:rsid w:val="00DC3214"/>
    <w:rsid w:val="00DD2036"/>
    <w:rsid w:val="00DF6426"/>
    <w:rsid w:val="00E213C4"/>
    <w:rsid w:val="00E43949"/>
    <w:rsid w:val="00E52C3F"/>
    <w:rsid w:val="00E6405A"/>
    <w:rsid w:val="00E7492E"/>
    <w:rsid w:val="00EA1778"/>
    <w:rsid w:val="00EA314B"/>
    <w:rsid w:val="00EC4D73"/>
    <w:rsid w:val="00EE2D20"/>
    <w:rsid w:val="00F03EF9"/>
    <w:rsid w:val="00F26258"/>
    <w:rsid w:val="00F70C5E"/>
    <w:rsid w:val="00FC08BF"/>
    <w:rsid w:val="00FC17A2"/>
    <w:rsid w:val="00FE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11"/>
    <w:pPr>
      <w:spacing w:line="240" w:lineRule="atLeast"/>
    </w:pPr>
    <w:rPr>
      <w:rFonts w:ascii="Georgia" w:hAnsi="Georgia"/>
      <w:szCs w:val="22"/>
      <w:lang w:eastAsia="en-US"/>
    </w:rPr>
  </w:style>
  <w:style w:type="paragraph" w:styleId="Heading1">
    <w:name w:val="heading 1"/>
    <w:basedOn w:val="Normal"/>
    <w:next w:val="Normal"/>
    <w:link w:val="Heading1Char"/>
    <w:qFormat/>
    <w:rsid w:val="00D94011"/>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D9401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0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94011"/>
  </w:style>
  <w:style w:type="paragraph" w:styleId="Footer">
    <w:name w:val="footer"/>
    <w:basedOn w:val="Normal"/>
    <w:link w:val="FooterChar"/>
    <w:uiPriority w:val="99"/>
    <w:semiHidden/>
    <w:unhideWhenUsed/>
    <w:rsid w:val="00D9401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94011"/>
  </w:style>
  <w:style w:type="paragraph" w:styleId="BodyText">
    <w:name w:val="Body Text"/>
    <w:basedOn w:val="Normal"/>
    <w:link w:val="BodyTextChar"/>
    <w:uiPriority w:val="99"/>
    <w:unhideWhenUsed/>
    <w:rsid w:val="00D94011"/>
    <w:pPr>
      <w:spacing w:after="240"/>
    </w:pPr>
  </w:style>
  <w:style w:type="character" w:customStyle="1" w:styleId="BodyTextChar">
    <w:name w:val="Body Text Char"/>
    <w:basedOn w:val="DefaultParagraphFont"/>
    <w:link w:val="BodyText"/>
    <w:uiPriority w:val="99"/>
    <w:rsid w:val="00D94011"/>
    <w:rPr>
      <w:rFonts w:ascii="Georgia" w:hAnsi="Georgia"/>
      <w:sz w:val="20"/>
    </w:rPr>
  </w:style>
  <w:style w:type="paragraph" w:styleId="Title">
    <w:name w:val="Title"/>
    <w:basedOn w:val="Normal"/>
    <w:next w:val="Normal"/>
    <w:link w:val="TitleChar"/>
    <w:uiPriority w:val="10"/>
    <w:qFormat/>
    <w:rsid w:val="00D94011"/>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D94011"/>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D94011"/>
    <w:pPr>
      <w:spacing w:line="200" w:lineRule="atLeast"/>
    </w:pPr>
    <w:rPr>
      <w:i/>
      <w:sz w:val="18"/>
    </w:rPr>
  </w:style>
  <w:style w:type="character" w:customStyle="1" w:styleId="AddressChar">
    <w:name w:val="Address Char"/>
    <w:basedOn w:val="DefaultParagraphFont"/>
    <w:link w:val="Address"/>
    <w:rsid w:val="00D94011"/>
    <w:rPr>
      <w:rFonts w:ascii="Georgia" w:hAnsi="Georgia"/>
      <w:i/>
      <w:sz w:val="18"/>
    </w:rPr>
  </w:style>
  <w:style w:type="paragraph" w:customStyle="1" w:styleId="Disclaimer">
    <w:name w:val="Disclaimer"/>
    <w:basedOn w:val="Normal"/>
    <w:link w:val="DisclaimerChar"/>
    <w:rsid w:val="00D94011"/>
    <w:pPr>
      <w:spacing w:line="140" w:lineRule="atLeast"/>
    </w:pPr>
    <w:rPr>
      <w:rFonts w:ascii="Arial" w:hAnsi="Arial" w:cs="Arial"/>
      <w:sz w:val="12"/>
    </w:rPr>
  </w:style>
  <w:style w:type="character" w:customStyle="1" w:styleId="DisclaimerChar">
    <w:name w:val="Disclaimer Char"/>
    <w:basedOn w:val="DefaultParagraphFont"/>
    <w:link w:val="Disclaimer"/>
    <w:rsid w:val="00D94011"/>
    <w:rPr>
      <w:rFonts w:ascii="Arial" w:hAnsi="Arial" w:cs="Arial"/>
      <w:sz w:val="12"/>
    </w:rPr>
  </w:style>
  <w:style w:type="character" w:customStyle="1" w:styleId="Heading1Char">
    <w:name w:val="Heading 1 Char"/>
    <w:basedOn w:val="DefaultParagraphFont"/>
    <w:link w:val="Heading1"/>
    <w:rsid w:val="00D94011"/>
    <w:rPr>
      <w:rFonts w:ascii="Cambria" w:eastAsia="Times New Roman" w:hAnsi="Cambria" w:cs="Times New Roman"/>
      <w:b/>
      <w:bCs/>
      <w:kern w:val="32"/>
      <w:sz w:val="32"/>
      <w:szCs w:val="32"/>
    </w:rPr>
  </w:style>
  <w:style w:type="paragraph" w:customStyle="1" w:styleId="ReleaseBodyText">
    <w:name w:val="Release Body Text"/>
    <w:rsid w:val="00D94011"/>
    <w:rPr>
      <w:rFonts w:ascii="Arial" w:eastAsia="Times New Roman" w:hAnsi="Arial" w:cs="Arial"/>
      <w:lang w:eastAsia="en-US"/>
    </w:rPr>
  </w:style>
  <w:style w:type="paragraph" w:customStyle="1" w:styleId="Heading">
    <w:name w:val="Heading"/>
    <w:basedOn w:val="Normal"/>
    <w:rsid w:val="00D94011"/>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D94011"/>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D94011"/>
  </w:style>
  <w:style w:type="paragraph" w:customStyle="1" w:styleId="ListNumbered">
    <w:name w:val="List Numbered"/>
    <w:basedOn w:val="Normal"/>
    <w:rsid w:val="00D94011"/>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D94011"/>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D94011"/>
    <w:rPr>
      <w:strike w:val="0"/>
      <w:dstrike w:val="0"/>
      <w:color w:val="0097DC"/>
      <w:u w:val="none"/>
      <w:effect w:val="none"/>
    </w:rPr>
  </w:style>
  <w:style w:type="character" w:styleId="Strong">
    <w:name w:val="Strong"/>
    <w:basedOn w:val="DefaultParagraphFont"/>
    <w:uiPriority w:val="22"/>
    <w:qFormat/>
    <w:rsid w:val="00D94011"/>
    <w:rPr>
      <w:b/>
      <w:bCs/>
    </w:rPr>
  </w:style>
  <w:style w:type="character" w:customStyle="1" w:styleId="date-display-single">
    <w:name w:val="date-display-single"/>
    <w:basedOn w:val="DefaultParagraphFont"/>
    <w:rsid w:val="00D94011"/>
  </w:style>
  <w:style w:type="character" w:customStyle="1" w:styleId="date-display-start">
    <w:name w:val="date-display-start"/>
    <w:basedOn w:val="DefaultParagraphFont"/>
    <w:rsid w:val="00D94011"/>
  </w:style>
  <w:style w:type="character" w:customStyle="1" w:styleId="date-display-end">
    <w:name w:val="date-display-end"/>
    <w:basedOn w:val="DefaultParagraphFont"/>
    <w:rsid w:val="00D94011"/>
  </w:style>
  <w:style w:type="character" w:customStyle="1" w:styleId="date-display-separator">
    <w:name w:val="date-display-separator"/>
    <w:basedOn w:val="DefaultParagraphFont"/>
    <w:rsid w:val="00D94011"/>
  </w:style>
  <w:style w:type="character" w:customStyle="1" w:styleId="field-content2">
    <w:name w:val="field-content2"/>
    <w:basedOn w:val="DefaultParagraphFont"/>
    <w:rsid w:val="00D94011"/>
  </w:style>
  <w:style w:type="character" w:styleId="CommentReference">
    <w:name w:val="annotation reference"/>
    <w:basedOn w:val="DefaultParagraphFont"/>
    <w:semiHidden/>
    <w:unhideWhenUsed/>
    <w:rsid w:val="00D94011"/>
    <w:rPr>
      <w:sz w:val="16"/>
      <w:szCs w:val="16"/>
    </w:rPr>
  </w:style>
  <w:style w:type="paragraph" w:styleId="CommentText">
    <w:name w:val="annotation text"/>
    <w:basedOn w:val="Normal"/>
    <w:link w:val="CommentTextChar"/>
    <w:semiHidden/>
    <w:unhideWhenUsed/>
    <w:rsid w:val="00D94011"/>
    <w:rPr>
      <w:szCs w:val="20"/>
    </w:rPr>
  </w:style>
  <w:style w:type="character" w:customStyle="1" w:styleId="CommentTextChar">
    <w:name w:val="Comment Text Char"/>
    <w:basedOn w:val="DefaultParagraphFont"/>
    <w:link w:val="CommentText"/>
    <w:semiHidden/>
    <w:rsid w:val="00D94011"/>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D94011"/>
    <w:rPr>
      <w:b/>
      <w:bCs/>
    </w:rPr>
  </w:style>
  <w:style w:type="character" w:customStyle="1" w:styleId="CommentSubjectChar">
    <w:name w:val="Comment Subject Char"/>
    <w:basedOn w:val="CommentTextChar"/>
    <w:link w:val="CommentSubject"/>
    <w:uiPriority w:val="99"/>
    <w:semiHidden/>
    <w:rsid w:val="00D94011"/>
    <w:rPr>
      <w:rFonts w:ascii="Georgia" w:hAnsi="Georgia"/>
      <w:b/>
      <w:bCs/>
      <w:lang w:eastAsia="en-US"/>
    </w:rPr>
  </w:style>
  <w:style w:type="paragraph" w:styleId="BalloonText">
    <w:name w:val="Balloon Text"/>
    <w:basedOn w:val="Normal"/>
    <w:link w:val="BalloonTextChar"/>
    <w:uiPriority w:val="99"/>
    <w:semiHidden/>
    <w:unhideWhenUsed/>
    <w:rsid w:val="00D9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11"/>
    <w:rPr>
      <w:rFonts w:ascii="Tahoma" w:hAnsi="Tahoma" w:cs="Tahoma"/>
      <w:sz w:val="16"/>
      <w:szCs w:val="16"/>
      <w:lang w:eastAsia="en-US"/>
    </w:rPr>
  </w:style>
  <w:style w:type="character" w:customStyle="1" w:styleId="at5">
    <w:name w:val="a__t5"/>
    <w:basedOn w:val="DefaultParagraphFont"/>
    <w:rsid w:val="00D94011"/>
  </w:style>
  <w:style w:type="paragraph" w:customStyle="1" w:styleId="PIText">
    <w:name w:val="PI Text"/>
    <w:basedOn w:val="BodyTextIndent"/>
    <w:link w:val="PITextZchn"/>
    <w:rsid w:val="00D94011"/>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D94011"/>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D94011"/>
    <w:pPr>
      <w:spacing w:after="120"/>
      <w:ind w:left="283"/>
    </w:pPr>
  </w:style>
  <w:style w:type="character" w:customStyle="1" w:styleId="BodyTextIndentChar">
    <w:name w:val="Body Text Indent Char"/>
    <w:basedOn w:val="DefaultParagraphFont"/>
    <w:link w:val="BodyTextIndent"/>
    <w:uiPriority w:val="99"/>
    <w:semiHidden/>
    <w:rsid w:val="00D94011"/>
    <w:rPr>
      <w:rFonts w:ascii="Georgia" w:hAnsi="Georgia"/>
      <w:szCs w:val="22"/>
      <w:lang w:eastAsia="en-US"/>
    </w:rPr>
  </w:style>
  <w:style w:type="paragraph" w:styleId="Quote">
    <w:name w:val="Quote"/>
    <w:basedOn w:val="ReleaseBodyText"/>
    <w:link w:val="QuoteChar"/>
    <w:qFormat/>
    <w:rsid w:val="00D94011"/>
    <w:pPr>
      <w:ind w:left="540"/>
    </w:pPr>
  </w:style>
  <w:style w:type="character" w:customStyle="1" w:styleId="QuoteChar">
    <w:name w:val="Quote Char"/>
    <w:basedOn w:val="DefaultParagraphFont"/>
    <w:link w:val="Quote"/>
    <w:rsid w:val="00D94011"/>
    <w:rPr>
      <w:rFonts w:ascii="Arial" w:eastAsia="Times New Roman" w:hAnsi="Arial" w:cs="Arial"/>
      <w:lang w:eastAsia="en-US"/>
    </w:rPr>
  </w:style>
  <w:style w:type="paragraph" w:customStyle="1" w:styleId="Listsub-heading">
    <w:name w:val="List sub-heading"/>
    <w:basedOn w:val="Normal"/>
    <w:rsid w:val="00D94011"/>
    <w:pPr>
      <w:spacing w:line="240" w:lineRule="auto"/>
    </w:pPr>
    <w:rPr>
      <w:rFonts w:ascii="Arial" w:eastAsia="Times New Roman" w:hAnsi="Arial" w:cs="Arial"/>
      <w:b/>
      <w:i/>
      <w:szCs w:val="20"/>
    </w:rPr>
  </w:style>
  <w:style w:type="paragraph" w:customStyle="1" w:styleId="ListBullet1">
    <w:name w:val="List Bullet1"/>
    <w:basedOn w:val="Normal"/>
    <w:rsid w:val="00D94011"/>
    <w:pPr>
      <w:numPr>
        <w:numId w:val="19"/>
      </w:numPr>
      <w:spacing w:line="240" w:lineRule="auto"/>
    </w:pPr>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11"/>
    <w:pPr>
      <w:spacing w:line="240" w:lineRule="atLeast"/>
    </w:pPr>
    <w:rPr>
      <w:rFonts w:ascii="Georgia" w:hAnsi="Georgia"/>
      <w:szCs w:val="22"/>
      <w:lang w:eastAsia="en-US"/>
    </w:rPr>
  </w:style>
  <w:style w:type="paragraph" w:styleId="Heading1">
    <w:name w:val="heading 1"/>
    <w:basedOn w:val="Normal"/>
    <w:next w:val="Normal"/>
    <w:link w:val="Heading1Char"/>
    <w:qFormat/>
    <w:rsid w:val="00D94011"/>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D9401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0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94011"/>
  </w:style>
  <w:style w:type="paragraph" w:styleId="Footer">
    <w:name w:val="footer"/>
    <w:basedOn w:val="Normal"/>
    <w:link w:val="FooterChar"/>
    <w:uiPriority w:val="99"/>
    <w:semiHidden/>
    <w:unhideWhenUsed/>
    <w:rsid w:val="00D9401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94011"/>
  </w:style>
  <w:style w:type="paragraph" w:styleId="BodyText">
    <w:name w:val="Body Text"/>
    <w:basedOn w:val="Normal"/>
    <w:link w:val="BodyTextChar"/>
    <w:uiPriority w:val="99"/>
    <w:unhideWhenUsed/>
    <w:rsid w:val="00D94011"/>
    <w:pPr>
      <w:spacing w:after="240"/>
    </w:pPr>
  </w:style>
  <w:style w:type="character" w:customStyle="1" w:styleId="BodyTextChar">
    <w:name w:val="Body Text Char"/>
    <w:basedOn w:val="DefaultParagraphFont"/>
    <w:link w:val="BodyText"/>
    <w:uiPriority w:val="99"/>
    <w:rsid w:val="00D94011"/>
    <w:rPr>
      <w:rFonts w:ascii="Georgia" w:hAnsi="Georgia"/>
      <w:sz w:val="20"/>
    </w:rPr>
  </w:style>
  <w:style w:type="paragraph" w:styleId="Title">
    <w:name w:val="Title"/>
    <w:basedOn w:val="Normal"/>
    <w:next w:val="Normal"/>
    <w:link w:val="TitleChar"/>
    <w:uiPriority w:val="10"/>
    <w:qFormat/>
    <w:rsid w:val="00D94011"/>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D94011"/>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D94011"/>
    <w:pPr>
      <w:spacing w:line="200" w:lineRule="atLeast"/>
    </w:pPr>
    <w:rPr>
      <w:i/>
      <w:sz w:val="18"/>
    </w:rPr>
  </w:style>
  <w:style w:type="character" w:customStyle="1" w:styleId="AddressChar">
    <w:name w:val="Address Char"/>
    <w:basedOn w:val="DefaultParagraphFont"/>
    <w:link w:val="Address"/>
    <w:rsid w:val="00D94011"/>
    <w:rPr>
      <w:rFonts w:ascii="Georgia" w:hAnsi="Georgia"/>
      <w:i/>
      <w:sz w:val="18"/>
    </w:rPr>
  </w:style>
  <w:style w:type="paragraph" w:customStyle="1" w:styleId="Disclaimer">
    <w:name w:val="Disclaimer"/>
    <w:basedOn w:val="Normal"/>
    <w:link w:val="DisclaimerChar"/>
    <w:rsid w:val="00D94011"/>
    <w:pPr>
      <w:spacing w:line="140" w:lineRule="atLeast"/>
    </w:pPr>
    <w:rPr>
      <w:rFonts w:ascii="Arial" w:hAnsi="Arial" w:cs="Arial"/>
      <w:sz w:val="12"/>
    </w:rPr>
  </w:style>
  <w:style w:type="character" w:customStyle="1" w:styleId="DisclaimerChar">
    <w:name w:val="Disclaimer Char"/>
    <w:basedOn w:val="DefaultParagraphFont"/>
    <w:link w:val="Disclaimer"/>
    <w:rsid w:val="00D94011"/>
    <w:rPr>
      <w:rFonts w:ascii="Arial" w:hAnsi="Arial" w:cs="Arial"/>
      <w:sz w:val="12"/>
    </w:rPr>
  </w:style>
  <w:style w:type="character" w:customStyle="1" w:styleId="Heading1Char">
    <w:name w:val="Heading 1 Char"/>
    <w:basedOn w:val="DefaultParagraphFont"/>
    <w:link w:val="Heading1"/>
    <w:rsid w:val="00D94011"/>
    <w:rPr>
      <w:rFonts w:ascii="Cambria" w:eastAsia="Times New Roman" w:hAnsi="Cambria" w:cs="Times New Roman"/>
      <w:b/>
      <w:bCs/>
      <w:kern w:val="32"/>
      <w:sz w:val="32"/>
      <w:szCs w:val="32"/>
    </w:rPr>
  </w:style>
  <w:style w:type="paragraph" w:customStyle="1" w:styleId="ReleaseBodyText">
    <w:name w:val="Release Body Text"/>
    <w:rsid w:val="00D94011"/>
    <w:rPr>
      <w:rFonts w:ascii="Arial" w:eastAsia="Times New Roman" w:hAnsi="Arial" w:cs="Arial"/>
      <w:lang w:eastAsia="en-US"/>
    </w:rPr>
  </w:style>
  <w:style w:type="paragraph" w:customStyle="1" w:styleId="Heading">
    <w:name w:val="Heading"/>
    <w:basedOn w:val="Normal"/>
    <w:rsid w:val="00D94011"/>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D94011"/>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D94011"/>
  </w:style>
  <w:style w:type="paragraph" w:customStyle="1" w:styleId="ListNumbered">
    <w:name w:val="List Numbered"/>
    <w:basedOn w:val="Normal"/>
    <w:rsid w:val="00D94011"/>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D94011"/>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D94011"/>
    <w:rPr>
      <w:strike w:val="0"/>
      <w:dstrike w:val="0"/>
      <w:color w:val="0097DC"/>
      <w:u w:val="none"/>
      <w:effect w:val="none"/>
    </w:rPr>
  </w:style>
  <w:style w:type="character" w:styleId="Strong">
    <w:name w:val="Strong"/>
    <w:basedOn w:val="DefaultParagraphFont"/>
    <w:uiPriority w:val="22"/>
    <w:qFormat/>
    <w:rsid w:val="00D94011"/>
    <w:rPr>
      <w:b/>
      <w:bCs/>
    </w:rPr>
  </w:style>
  <w:style w:type="character" w:customStyle="1" w:styleId="date-display-single">
    <w:name w:val="date-display-single"/>
    <w:basedOn w:val="DefaultParagraphFont"/>
    <w:rsid w:val="00D94011"/>
  </w:style>
  <w:style w:type="character" w:customStyle="1" w:styleId="date-display-start">
    <w:name w:val="date-display-start"/>
    <w:basedOn w:val="DefaultParagraphFont"/>
    <w:rsid w:val="00D94011"/>
  </w:style>
  <w:style w:type="character" w:customStyle="1" w:styleId="date-display-end">
    <w:name w:val="date-display-end"/>
    <w:basedOn w:val="DefaultParagraphFont"/>
    <w:rsid w:val="00D94011"/>
  </w:style>
  <w:style w:type="character" w:customStyle="1" w:styleId="date-display-separator">
    <w:name w:val="date-display-separator"/>
    <w:basedOn w:val="DefaultParagraphFont"/>
    <w:rsid w:val="00D94011"/>
  </w:style>
  <w:style w:type="character" w:customStyle="1" w:styleId="field-content2">
    <w:name w:val="field-content2"/>
    <w:basedOn w:val="DefaultParagraphFont"/>
    <w:rsid w:val="00D94011"/>
  </w:style>
  <w:style w:type="character" w:styleId="CommentReference">
    <w:name w:val="annotation reference"/>
    <w:basedOn w:val="DefaultParagraphFont"/>
    <w:semiHidden/>
    <w:unhideWhenUsed/>
    <w:rsid w:val="00D94011"/>
    <w:rPr>
      <w:sz w:val="16"/>
      <w:szCs w:val="16"/>
    </w:rPr>
  </w:style>
  <w:style w:type="paragraph" w:styleId="CommentText">
    <w:name w:val="annotation text"/>
    <w:basedOn w:val="Normal"/>
    <w:link w:val="CommentTextChar"/>
    <w:semiHidden/>
    <w:unhideWhenUsed/>
    <w:rsid w:val="00D94011"/>
    <w:rPr>
      <w:szCs w:val="20"/>
    </w:rPr>
  </w:style>
  <w:style w:type="character" w:customStyle="1" w:styleId="CommentTextChar">
    <w:name w:val="Comment Text Char"/>
    <w:basedOn w:val="DefaultParagraphFont"/>
    <w:link w:val="CommentText"/>
    <w:semiHidden/>
    <w:rsid w:val="00D94011"/>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D94011"/>
    <w:rPr>
      <w:b/>
      <w:bCs/>
    </w:rPr>
  </w:style>
  <w:style w:type="character" w:customStyle="1" w:styleId="CommentSubjectChar">
    <w:name w:val="Comment Subject Char"/>
    <w:basedOn w:val="CommentTextChar"/>
    <w:link w:val="CommentSubject"/>
    <w:uiPriority w:val="99"/>
    <w:semiHidden/>
    <w:rsid w:val="00D94011"/>
    <w:rPr>
      <w:rFonts w:ascii="Georgia" w:hAnsi="Georgia"/>
      <w:b/>
      <w:bCs/>
      <w:lang w:eastAsia="en-US"/>
    </w:rPr>
  </w:style>
  <w:style w:type="paragraph" w:styleId="BalloonText">
    <w:name w:val="Balloon Text"/>
    <w:basedOn w:val="Normal"/>
    <w:link w:val="BalloonTextChar"/>
    <w:uiPriority w:val="99"/>
    <w:semiHidden/>
    <w:unhideWhenUsed/>
    <w:rsid w:val="00D9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11"/>
    <w:rPr>
      <w:rFonts w:ascii="Tahoma" w:hAnsi="Tahoma" w:cs="Tahoma"/>
      <w:sz w:val="16"/>
      <w:szCs w:val="16"/>
      <w:lang w:eastAsia="en-US"/>
    </w:rPr>
  </w:style>
  <w:style w:type="character" w:customStyle="1" w:styleId="at5">
    <w:name w:val="a__t5"/>
    <w:basedOn w:val="DefaultParagraphFont"/>
    <w:rsid w:val="00D94011"/>
  </w:style>
  <w:style w:type="paragraph" w:customStyle="1" w:styleId="PIText">
    <w:name w:val="PI Text"/>
    <w:basedOn w:val="BodyTextIndent"/>
    <w:link w:val="PITextZchn"/>
    <w:rsid w:val="00D94011"/>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D94011"/>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D94011"/>
    <w:pPr>
      <w:spacing w:after="120"/>
      <w:ind w:left="283"/>
    </w:pPr>
  </w:style>
  <w:style w:type="character" w:customStyle="1" w:styleId="BodyTextIndentChar">
    <w:name w:val="Body Text Indent Char"/>
    <w:basedOn w:val="DefaultParagraphFont"/>
    <w:link w:val="BodyTextIndent"/>
    <w:uiPriority w:val="99"/>
    <w:semiHidden/>
    <w:rsid w:val="00D94011"/>
    <w:rPr>
      <w:rFonts w:ascii="Georgia" w:hAnsi="Georgia"/>
      <w:szCs w:val="22"/>
      <w:lang w:eastAsia="en-US"/>
    </w:rPr>
  </w:style>
  <w:style w:type="paragraph" w:styleId="Quote">
    <w:name w:val="Quote"/>
    <w:basedOn w:val="ReleaseBodyText"/>
    <w:link w:val="QuoteChar"/>
    <w:qFormat/>
    <w:rsid w:val="00D94011"/>
    <w:pPr>
      <w:ind w:left="540"/>
    </w:pPr>
  </w:style>
  <w:style w:type="character" w:customStyle="1" w:styleId="QuoteChar">
    <w:name w:val="Quote Char"/>
    <w:basedOn w:val="DefaultParagraphFont"/>
    <w:link w:val="Quote"/>
    <w:rsid w:val="00D94011"/>
    <w:rPr>
      <w:rFonts w:ascii="Arial" w:eastAsia="Times New Roman" w:hAnsi="Arial" w:cs="Arial"/>
      <w:lang w:eastAsia="en-US"/>
    </w:rPr>
  </w:style>
  <w:style w:type="paragraph" w:customStyle="1" w:styleId="Listsub-heading">
    <w:name w:val="List sub-heading"/>
    <w:basedOn w:val="Normal"/>
    <w:rsid w:val="00D94011"/>
    <w:pPr>
      <w:spacing w:line="240" w:lineRule="auto"/>
    </w:pPr>
    <w:rPr>
      <w:rFonts w:ascii="Arial" w:eastAsia="Times New Roman" w:hAnsi="Arial" w:cs="Arial"/>
      <w:b/>
      <w:i/>
      <w:szCs w:val="20"/>
    </w:rPr>
  </w:style>
  <w:style w:type="paragraph" w:customStyle="1" w:styleId="ListBullet1">
    <w:name w:val="List Bullet1"/>
    <w:basedOn w:val="Normal"/>
    <w:rsid w:val="00D94011"/>
    <w:pPr>
      <w:numPr>
        <w:numId w:val="19"/>
      </w:numPr>
      <w:spacing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en_GX/gx/world-2050/the-brics-and-beyond-prospects-challenges-and-opportunities.j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drew.x.smith@uk.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0722-7329-48EB-B67D-6066146B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5195</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2013-09-24T09:54:00Z</cp:lastPrinted>
  <dcterms:created xsi:type="dcterms:W3CDTF">2013-09-24T15:32:00Z</dcterms:created>
  <dcterms:modified xsi:type="dcterms:W3CDTF">2013-09-24T15:32:00Z</dcterms:modified>
</cp:coreProperties>
</file>