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AA" w:rsidRPr="002D01FB" w:rsidRDefault="006259AA" w:rsidP="006259AA">
      <w:pPr>
        <w:spacing w:line="240" w:lineRule="auto"/>
        <w:rPr>
          <w:sz w:val="24"/>
          <w:szCs w:val="24"/>
        </w:rPr>
      </w:pPr>
    </w:p>
    <w:p w:rsidR="006259AA" w:rsidRPr="006259AA" w:rsidRDefault="006259AA" w:rsidP="006259AA">
      <w:pPr>
        <w:pStyle w:val="Title"/>
        <w:spacing w:after="0"/>
        <w:rPr>
          <w:rFonts w:ascii="Georgia" w:hAnsi="Georgia"/>
          <w:sz w:val="28"/>
          <w:szCs w:val="28"/>
        </w:rPr>
      </w:pPr>
      <w:r w:rsidRPr="006259AA">
        <w:rPr>
          <w:rFonts w:ascii="Georgia" w:hAnsi="Georgia"/>
          <w:sz w:val="28"/>
          <w:szCs w:val="28"/>
        </w:rPr>
        <w:t>Press release</w:t>
      </w:r>
    </w:p>
    <w:p w:rsidR="006259AA" w:rsidRPr="00B973C5" w:rsidRDefault="006259AA" w:rsidP="00DA15E6"/>
    <w:tbl>
      <w:tblPr>
        <w:tblW w:w="9288" w:type="dxa"/>
        <w:tblLayout w:type="fixed"/>
        <w:tblLook w:val="0000" w:firstRow="0" w:lastRow="0" w:firstColumn="0" w:lastColumn="0" w:noHBand="0" w:noVBand="0"/>
      </w:tblPr>
      <w:tblGrid>
        <w:gridCol w:w="2268"/>
        <w:gridCol w:w="7020"/>
      </w:tblGrid>
      <w:tr w:rsidR="006259AA" w:rsidRPr="002D01FB" w:rsidTr="00BE1C93">
        <w:tc>
          <w:tcPr>
            <w:tcW w:w="2268" w:type="dxa"/>
          </w:tcPr>
          <w:p w:rsidR="006259AA" w:rsidRPr="006259AA" w:rsidRDefault="006259AA" w:rsidP="00DA15E6">
            <w:pPr>
              <w:spacing w:line="240" w:lineRule="auto"/>
              <w:rPr>
                <w:i/>
                <w:sz w:val="22"/>
              </w:rPr>
            </w:pPr>
            <w:r w:rsidRPr="006259AA">
              <w:rPr>
                <w:i/>
                <w:sz w:val="22"/>
              </w:rPr>
              <w:t>Date</w:t>
            </w:r>
          </w:p>
        </w:tc>
        <w:tc>
          <w:tcPr>
            <w:tcW w:w="7020" w:type="dxa"/>
          </w:tcPr>
          <w:p w:rsidR="00BE1C93" w:rsidRDefault="00BE1C93" w:rsidP="00DA15E6">
            <w:pPr>
              <w:spacing w:line="240" w:lineRule="auto"/>
              <w:ind w:right="-1944"/>
              <w:rPr>
                <w:b/>
                <w:sz w:val="22"/>
              </w:rPr>
            </w:pPr>
            <w:r w:rsidRPr="00BE1C93">
              <w:rPr>
                <w:b/>
                <w:sz w:val="22"/>
              </w:rPr>
              <w:t xml:space="preserve">Embargoed until </w:t>
            </w:r>
            <w:r w:rsidR="00DA15E6">
              <w:rPr>
                <w:b/>
                <w:sz w:val="22"/>
              </w:rPr>
              <w:t>05.00</w:t>
            </w:r>
            <w:r w:rsidRPr="00BE1C93">
              <w:rPr>
                <w:b/>
                <w:sz w:val="22"/>
              </w:rPr>
              <w:t xml:space="preserve"> </w:t>
            </w:r>
            <w:r w:rsidR="00DA15E6">
              <w:rPr>
                <w:b/>
                <w:sz w:val="22"/>
              </w:rPr>
              <w:t>BST 12</w:t>
            </w:r>
            <w:r w:rsidRPr="00BE1C93">
              <w:rPr>
                <w:b/>
                <w:sz w:val="22"/>
              </w:rPr>
              <w:t xml:space="preserve"> </w:t>
            </w:r>
            <w:r w:rsidR="006259AA" w:rsidRPr="00BE1C93">
              <w:rPr>
                <w:b/>
                <w:sz w:val="22"/>
              </w:rPr>
              <w:t>September 2013</w:t>
            </w:r>
            <w:r>
              <w:rPr>
                <w:b/>
                <w:sz w:val="22"/>
              </w:rPr>
              <w:t xml:space="preserve"> </w:t>
            </w:r>
          </w:p>
          <w:p w:rsidR="006259AA" w:rsidRPr="006259AA" w:rsidRDefault="006259AA" w:rsidP="00DA15E6">
            <w:pPr>
              <w:spacing w:line="240" w:lineRule="auto"/>
              <w:ind w:right="-1944"/>
              <w:rPr>
                <w:sz w:val="22"/>
              </w:rPr>
            </w:pPr>
          </w:p>
        </w:tc>
      </w:tr>
      <w:tr w:rsidR="006259AA" w:rsidRPr="002D01FB" w:rsidTr="00BE1C93">
        <w:tc>
          <w:tcPr>
            <w:tcW w:w="2268" w:type="dxa"/>
          </w:tcPr>
          <w:p w:rsidR="006259AA" w:rsidRPr="006259AA" w:rsidRDefault="006259AA" w:rsidP="00DA15E6">
            <w:pPr>
              <w:spacing w:line="240" w:lineRule="auto"/>
              <w:rPr>
                <w:i/>
                <w:sz w:val="22"/>
              </w:rPr>
            </w:pPr>
            <w:r w:rsidRPr="006259AA">
              <w:rPr>
                <w:i/>
                <w:sz w:val="22"/>
              </w:rPr>
              <w:t>Contact</w:t>
            </w:r>
          </w:p>
        </w:tc>
        <w:tc>
          <w:tcPr>
            <w:tcW w:w="7020" w:type="dxa"/>
          </w:tcPr>
          <w:p w:rsidR="00DA15E6" w:rsidRDefault="00DA15E6" w:rsidP="00DA15E6">
            <w:pPr>
              <w:tabs>
                <w:tab w:val="left" w:pos="1440"/>
              </w:tabs>
              <w:spacing w:line="240" w:lineRule="auto"/>
              <w:ind w:left="1440" w:hanging="1440"/>
              <w:rPr>
                <w:bCs/>
                <w:color w:val="000000"/>
                <w:sz w:val="22"/>
                <w:lang w:val="it-IT"/>
              </w:rPr>
            </w:pPr>
            <w:r>
              <w:rPr>
                <w:bCs/>
                <w:color w:val="000000"/>
                <w:sz w:val="22"/>
                <w:lang w:val="it-IT"/>
              </w:rPr>
              <w:t>Rowena Mearley, PwC</w:t>
            </w:r>
          </w:p>
          <w:p w:rsidR="006259AA" w:rsidRPr="006259AA" w:rsidRDefault="00DA15E6" w:rsidP="00DA15E6">
            <w:pPr>
              <w:tabs>
                <w:tab w:val="left" w:pos="1440"/>
              </w:tabs>
              <w:spacing w:line="240" w:lineRule="auto"/>
              <w:ind w:left="1440" w:hanging="1440"/>
              <w:rPr>
                <w:color w:val="000000"/>
                <w:sz w:val="22"/>
                <w:lang w:val="it-IT"/>
              </w:rPr>
            </w:pPr>
            <w:r>
              <w:rPr>
                <w:bCs/>
                <w:color w:val="000000"/>
                <w:sz w:val="22"/>
                <w:lang w:val="it-IT"/>
              </w:rPr>
              <w:t>+44 7841 563 180</w:t>
            </w:r>
            <w:r w:rsidR="006259AA" w:rsidRPr="006259AA">
              <w:rPr>
                <w:color w:val="000000"/>
                <w:sz w:val="22"/>
                <w:lang w:val="it-IT"/>
              </w:rPr>
              <w:t xml:space="preserve"> </w:t>
            </w:r>
          </w:p>
          <w:p w:rsidR="006259AA" w:rsidRPr="006259AA" w:rsidRDefault="006259AA" w:rsidP="00DA15E6">
            <w:pPr>
              <w:tabs>
                <w:tab w:val="left" w:pos="1440"/>
              </w:tabs>
              <w:spacing w:line="240" w:lineRule="auto"/>
              <w:ind w:left="1440" w:hanging="1440"/>
              <w:rPr>
                <w:color w:val="000000"/>
                <w:sz w:val="22"/>
                <w:lang w:val="it-IT"/>
              </w:rPr>
            </w:pPr>
            <w:r w:rsidRPr="006259AA">
              <w:rPr>
                <w:color w:val="000000"/>
                <w:sz w:val="22"/>
                <w:lang w:val="it-IT"/>
              </w:rPr>
              <w:t xml:space="preserve">e-mail: </w:t>
            </w:r>
            <w:hyperlink r:id="rId9" w:history="1">
              <w:r w:rsidR="00DA15E6" w:rsidRPr="00425F3B">
                <w:rPr>
                  <w:rStyle w:val="Hyperlink"/>
                  <w:sz w:val="22"/>
                  <w:lang w:val="it-IT"/>
                </w:rPr>
                <w:t>rowena.mearley@uk.pwc.com</w:t>
              </w:r>
            </w:hyperlink>
          </w:p>
          <w:p w:rsidR="006259AA" w:rsidRPr="006259AA" w:rsidRDefault="006259AA" w:rsidP="00DA15E6">
            <w:pPr>
              <w:spacing w:line="240" w:lineRule="auto"/>
              <w:rPr>
                <w:sz w:val="22"/>
                <w:lang w:val="it-IT"/>
              </w:rPr>
            </w:pPr>
          </w:p>
        </w:tc>
      </w:tr>
    </w:tbl>
    <w:tbl>
      <w:tblPr>
        <w:tblpPr w:leftFromText="180" w:rightFromText="180" w:vertAnchor="text" w:tblpY="1"/>
        <w:tblOverlap w:val="never"/>
        <w:tblW w:w="0" w:type="auto"/>
        <w:tblLayout w:type="fixed"/>
        <w:tblLook w:val="0000" w:firstRow="0" w:lastRow="0" w:firstColumn="0" w:lastColumn="0" w:noHBand="0" w:noVBand="0"/>
      </w:tblPr>
      <w:tblGrid>
        <w:gridCol w:w="2268"/>
        <w:gridCol w:w="6629"/>
      </w:tblGrid>
      <w:tr w:rsidR="006259AA" w:rsidTr="000A6336">
        <w:tc>
          <w:tcPr>
            <w:tcW w:w="2268" w:type="dxa"/>
            <w:shd w:val="clear" w:color="auto" w:fill="auto"/>
          </w:tcPr>
          <w:p w:rsidR="006259AA" w:rsidRDefault="00DA15E6" w:rsidP="00DA15E6">
            <w:pPr>
              <w:ind w:right="25"/>
              <w:rPr>
                <w:i/>
                <w:sz w:val="22"/>
              </w:rPr>
            </w:pPr>
            <w:r>
              <w:rPr>
                <w:i/>
                <w:sz w:val="22"/>
              </w:rPr>
              <w:t>Pages</w:t>
            </w:r>
          </w:p>
        </w:tc>
        <w:tc>
          <w:tcPr>
            <w:tcW w:w="6629" w:type="dxa"/>
            <w:shd w:val="clear" w:color="auto" w:fill="auto"/>
          </w:tcPr>
          <w:p w:rsidR="006259AA" w:rsidRPr="00A43813" w:rsidRDefault="00DA15E6" w:rsidP="00DA15E6">
            <w:pPr>
              <w:ind w:right="25"/>
              <w:rPr>
                <w:sz w:val="22"/>
                <w:lang w:val="en-US"/>
              </w:rPr>
            </w:pPr>
            <w:r>
              <w:rPr>
                <w:sz w:val="22"/>
                <w:lang w:val="en-US"/>
              </w:rPr>
              <w:t>2</w:t>
            </w:r>
          </w:p>
          <w:p w:rsidR="006259AA" w:rsidRDefault="006259AA" w:rsidP="00DA15E6">
            <w:pPr>
              <w:ind w:right="25"/>
              <w:rPr>
                <w:sz w:val="22"/>
              </w:rPr>
            </w:pPr>
          </w:p>
        </w:tc>
      </w:tr>
    </w:tbl>
    <w:p w:rsidR="006259AA" w:rsidRPr="00BA7AEC" w:rsidRDefault="00C178E2" w:rsidP="00DA15E6">
      <w:pPr>
        <w:ind w:right="25"/>
        <w:jc w:val="center"/>
        <w:rPr>
          <w:sz w:val="18"/>
          <w:szCs w:val="18"/>
        </w:rPr>
      </w:pPr>
      <w:r>
        <w:rPr>
          <w:noProof/>
          <w:sz w:val="22"/>
          <w:lang w:val="en-US"/>
        </w:rPr>
        <mc:AlternateContent>
          <mc:Choice Requires="wps">
            <w:drawing>
              <wp:anchor distT="4294967295" distB="4294967295" distL="114300" distR="114300" simplePos="0" relativeHeight="251659264" behindDoc="0" locked="0" layoutInCell="1" allowOverlap="1" wp14:anchorId="04F4EC94" wp14:editId="43249676">
                <wp:simplePos x="0" y="0"/>
                <wp:positionH relativeFrom="page">
                  <wp:posOffset>1148487</wp:posOffset>
                </wp:positionH>
                <wp:positionV relativeFrom="page">
                  <wp:posOffset>3822893</wp:posOffset>
                </wp:positionV>
                <wp:extent cx="5779135" cy="0"/>
                <wp:effectExtent l="0" t="0" r="1206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45pt,301pt" to="545.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Cm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j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" strokecolor="#e36c0a">
                <w10:wrap anchorx="page" anchory="page"/>
              </v:line>
            </w:pict>
          </mc:Fallback>
        </mc:AlternateContent>
      </w:r>
    </w:p>
    <w:p w:rsidR="00DA15E6" w:rsidRPr="00DA15E6" w:rsidRDefault="00F503B9" w:rsidP="00DA15E6">
      <w:pPr>
        <w:autoSpaceDE w:val="0"/>
        <w:autoSpaceDN w:val="0"/>
        <w:adjustRightInd w:val="0"/>
        <w:spacing w:line="240" w:lineRule="auto"/>
        <w:ind w:right="25"/>
        <w:jc w:val="center"/>
        <w:rPr>
          <w:rFonts w:cs="Arial"/>
          <w:b/>
          <w:bCs/>
          <w:sz w:val="24"/>
          <w:szCs w:val="24"/>
        </w:rPr>
      </w:pPr>
      <w:r>
        <w:rPr>
          <w:rFonts w:cs="Arial"/>
          <w:b/>
          <w:bCs/>
          <w:sz w:val="24"/>
          <w:szCs w:val="24"/>
        </w:rPr>
        <w:t>PwC / CDP 2013</w:t>
      </w:r>
      <w:r w:rsidR="00DA15E6" w:rsidRPr="00DA15E6">
        <w:rPr>
          <w:rFonts w:cs="Arial"/>
          <w:b/>
          <w:bCs/>
          <w:sz w:val="24"/>
          <w:szCs w:val="24"/>
        </w:rPr>
        <w:t>: Path to low carbon business “likely to be littered with awkward compromises and trade offs” on growth, environment and communities</w:t>
      </w:r>
    </w:p>
    <w:p w:rsidR="00DA15E6" w:rsidRPr="00DA15E6" w:rsidRDefault="00DA15E6" w:rsidP="00DA15E6">
      <w:pPr>
        <w:autoSpaceDE w:val="0"/>
        <w:autoSpaceDN w:val="0"/>
        <w:adjustRightInd w:val="0"/>
        <w:spacing w:line="240" w:lineRule="auto"/>
        <w:ind w:left="-426" w:right="25"/>
        <w:rPr>
          <w:rFonts w:cs="Arial"/>
          <w:bCs/>
          <w:szCs w:val="20"/>
        </w:rPr>
      </w:pPr>
    </w:p>
    <w:p w:rsidR="00DA15E6" w:rsidRPr="00DA15E6" w:rsidRDefault="00DA15E6" w:rsidP="00DA15E6">
      <w:pPr>
        <w:autoSpaceDE w:val="0"/>
        <w:autoSpaceDN w:val="0"/>
        <w:adjustRightInd w:val="0"/>
        <w:spacing w:line="240" w:lineRule="auto"/>
        <w:ind w:left="-426" w:right="25" w:firstLine="426"/>
        <w:rPr>
          <w:rFonts w:cs="Arial"/>
          <w:b/>
          <w:bCs/>
          <w:szCs w:val="20"/>
        </w:rPr>
      </w:pPr>
      <w:r w:rsidRPr="00DA15E6">
        <w:rPr>
          <w:rFonts w:cs="Arial"/>
          <w:b/>
          <w:bCs/>
          <w:szCs w:val="20"/>
        </w:rPr>
        <w:t xml:space="preserve">PwC comment on </w:t>
      </w:r>
      <w:r w:rsidRPr="00DA15E6">
        <w:rPr>
          <w:rFonts w:cs="Arial"/>
          <w:b/>
          <w:bCs/>
          <w:i/>
          <w:szCs w:val="20"/>
        </w:rPr>
        <w:t>CDP Global 500 Climate Change report 2013</w:t>
      </w:r>
      <w:r w:rsidRPr="00DA15E6">
        <w:rPr>
          <w:rFonts w:cs="Arial"/>
          <w:b/>
          <w:bCs/>
          <w:szCs w:val="20"/>
        </w:rPr>
        <w:t xml:space="preserve"> </w:t>
      </w:r>
    </w:p>
    <w:p w:rsidR="00DA15E6" w:rsidRPr="00DA15E6" w:rsidRDefault="00DA15E6" w:rsidP="00DA15E6">
      <w:pPr>
        <w:autoSpaceDE w:val="0"/>
        <w:autoSpaceDN w:val="0"/>
        <w:adjustRightInd w:val="0"/>
        <w:spacing w:line="240" w:lineRule="auto"/>
        <w:ind w:right="25"/>
        <w:rPr>
          <w:rFonts w:cs="Arial"/>
          <w:bCs/>
          <w:szCs w:val="20"/>
        </w:rPr>
      </w:pPr>
    </w:p>
    <w:p w:rsidR="00DA15E6" w:rsidRPr="00DA15E6" w:rsidRDefault="00DA15E6" w:rsidP="00DA15E6">
      <w:pPr>
        <w:autoSpaceDE w:val="0"/>
        <w:autoSpaceDN w:val="0"/>
        <w:adjustRightInd w:val="0"/>
        <w:spacing w:line="240" w:lineRule="auto"/>
        <w:ind w:right="25"/>
        <w:rPr>
          <w:rFonts w:cs="Arial"/>
          <w:bCs/>
          <w:szCs w:val="20"/>
        </w:rPr>
      </w:pPr>
      <w:r w:rsidRPr="00DA15E6">
        <w:rPr>
          <w:rFonts w:cs="Arial"/>
          <w:bCs/>
          <w:szCs w:val="20"/>
        </w:rPr>
        <w:t>PwC’s Jonathan Grant, director, PwC sustainability</w:t>
      </w:r>
      <w:r>
        <w:rPr>
          <w:rFonts w:cs="Arial"/>
          <w:bCs/>
          <w:szCs w:val="20"/>
        </w:rPr>
        <w:t xml:space="preserve"> </w:t>
      </w:r>
      <w:r w:rsidRPr="00DA15E6">
        <w:rPr>
          <w:rFonts w:cs="Arial"/>
          <w:bCs/>
          <w:szCs w:val="20"/>
        </w:rPr>
        <w:t>and climate change and a specialist in climate policy and carbon emi</w:t>
      </w:r>
      <w:bookmarkStart w:id="0" w:name="_GoBack"/>
      <w:bookmarkEnd w:id="0"/>
      <w:r w:rsidRPr="00DA15E6">
        <w:rPr>
          <w:rFonts w:cs="Arial"/>
          <w:bCs/>
          <w:szCs w:val="20"/>
        </w:rPr>
        <w:t xml:space="preserve">ssions, comments on the results of the CDP Global 500 Climate Change report 2013 released today. </w:t>
      </w:r>
    </w:p>
    <w:p w:rsidR="00DA15E6" w:rsidRPr="00DA15E6" w:rsidRDefault="00DA15E6" w:rsidP="00DA15E6">
      <w:pPr>
        <w:autoSpaceDE w:val="0"/>
        <w:autoSpaceDN w:val="0"/>
        <w:adjustRightInd w:val="0"/>
        <w:spacing w:line="240" w:lineRule="auto"/>
        <w:ind w:right="25"/>
        <w:rPr>
          <w:rFonts w:cs="Arial"/>
          <w:bCs/>
          <w:szCs w:val="20"/>
        </w:rPr>
      </w:pPr>
    </w:p>
    <w:p w:rsidR="00DA15E6" w:rsidRPr="00DA15E6" w:rsidRDefault="00DA15E6" w:rsidP="00DA15E6">
      <w:pPr>
        <w:spacing w:line="240" w:lineRule="auto"/>
        <w:ind w:right="25"/>
        <w:rPr>
          <w:rFonts w:cs="Helv"/>
          <w:szCs w:val="20"/>
        </w:rPr>
      </w:pPr>
      <w:r w:rsidRPr="00DA15E6">
        <w:rPr>
          <w:rFonts w:cs="Arial"/>
          <w:bCs/>
          <w:szCs w:val="20"/>
        </w:rPr>
        <w:t xml:space="preserve">The report, co-written by PwC and </w:t>
      </w:r>
      <w:r w:rsidRPr="00DA15E6">
        <w:rPr>
          <w:rFonts w:cs="Arial"/>
          <w:szCs w:val="20"/>
        </w:rPr>
        <w:t xml:space="preserve">CDP provides the most comprehensive analysis of corporate progress on climate change. The </w:t>
      </w:r>
      <w:r w:rsidRPr="00DA15E6">
        <w:rPr>
          <w:rFonts w:eastAsia="SimSun" w:cs="Tms Rmn"/>
          <w:szCs w:val="20"/>
        </w:rPr>
        <w:t xml:space="preserve">results underline the concerns of a lack of progress </w:t>
      </w:r>
      <w:r w:rsidRPr="00DA15E6">
        <w:rPr>
          <w:rFonts w:cs="Helv"/>
          <w:szCs w:val="20"/>
        </w:rPr>
        <w:t>on breaking the link between rising emissions and economic growth. Key findings include</w:t>
      </w:r>
    </w:p>
    <w:p w:rsidR="00DA15E6" w:rsidRPr="00DA15E6" w:rsidRDefault="00DA15E6" w:rsidP="00DA15E6">
      <w:pPr>
        <w:spacing w:line="240" w:lineRule="auto"/>
        <w:ind w:right="25"/>
        <w:rPr>
          <w:rFonts w:cs="Helv"/>
          <w:szCs w:val="20"/>
        </w:rPr>
      </w:pPr>
    </w:p>
    <w:p w:rsidR="00DA15E6" w:rsidRPr="00DA15E6" w:rsidRDefault="00DA15E6" w:rsidP="00DA15E6">
      <w:pPr>
        <w:pStyle w:val="ListParagraph"/>
        <w:numPr>
          <w:ilvl w:val="0"/>
          <w:numId w:val="4"/>
        </w:numPr>
        <w:spacing w:line="240" w:lineRule="auto"/>
        <w:ind w:right="25"/>
        <w:rPr>
          <w:rFonts w:ascii="Georgia" w:eastAsia="SimSun" w:hAnsi="Georgia" w:cs="Tms Rmn"/>
          <w:i/>
          <w:szCs w:val="20"/>
        </w:rPr>
      </w:pPr>
      <w:r w:rsidRPr="00DA15E6">
        <w:rPr>
          <w:rFonts w:ascii="Georgia" w:eastAsia="SimSun" w:hAnsi="Georgia" w:cs="Tms Rmn"/>
          <w:i/>
          <w:szCs w:val="20"/>
        </w:rPr>
        <w:t xml:space="preserve">Total Scope 1 &amp; 2 emissions have fallen, but the largest 50 emitters, which account for 73% of 2013’s total, have increased again </w:t>
      </w:r>
    </w:p>
    <w:p w:rsidR="00DA15E6" w:rsidRPr="00DA15E6" w:rsidRDefault="00DA15E6" w:rsidP="00DA15E6">
      <w:pPr>
        <w:pStyle w:val="ListParagraph"/>
        <w:numPr>
          <w:ilvl w:val="0"/>
          <w:numId w:val="4"/>
        </w:numPr>
        <w:spacing w:after="0" w:line="240" w:lineRule="auto"/>
        <w:ind w:left="284" w:right="25" w:hanging="284"/>
        <w:rPr>
          <w:rFonts w:ascii="Georgia" w:eastAsia="SimSun" w:hAnsi="Georgia" w:cs="Tms Rmn"/>
          <w:i/>
          <w:color w:val="auto"/>
          <w:sz w:val="20"/>
          <w:szCs w:val="20"/>
        </w:rPr>
      </w:pPr>
      <w:r w:rsidRPr="00DA15E6">
        <w:rPr>
          <w:rFonts w:ascii="Georgia" w:eastAsia="SimSun" w:hAnsi="Georgia" w:cs="Tms Rmn"/>
          <w:i/>
          <w:color w:val="auto"/>
          <w:sz w:val="20"/>
          <w:szCs w:val="20"/>
        </w:rPr>
        <w:t>The 50 largest emitters have increased their emissions since 2009, as a slow economic recovery has gathered pace</w:t>
      </w:r>
    </w:p>
    <w:p w:rsidR="00DA15E6" w:rsidRPr="00DA15E6" w:rsidRDefault="00DA15E6" w:rsidP="00DA15E6">
      <w:pPr>
        <w:pStyle w:val="ListParagraph"/>
        <w:numPr>
          <w:ilvl w:val="0"/>
          <w:numId w:val="4"/>
        </w:numPr>
        <w:spacing w:after="0" w:line="240" w:lineRule="auto"/>
        <w:ind w:left="284" w:right="25" w:hanging="284"/>
        <w:rPr>
          <w:rFonts w:ascii="Georgia" w:eastAsia="SimSun" w:hAnsi="Georgia" w:cs="Tms Rmn"/>
          <w:i/>
          <w:color w:val="auto"/>
          <w:sz w:val="20"/>
          <w:szCs w:val="20"/>
        </w:rPr>
      </w:pPr>
      <w:r w:rsidRPr="00DA15E6">
        <w:rPr>
          <w:rFonts w:ascii="Georgia" w:eastAsia="SimSun" w:hAnsi="Georgia" w:cs="Tms Rmn"/>
          <w:i/>
          <w:color w:val="auto"/>
          <w:sz w:val="20"/>
          <w:szCs w:val="20"/>
        </w:rPr>
        <w:t>Current reporting of indirect emissions in company supply chains is incomplete and does not reveal the full impact of company operations</w:t>
      </w:r>
    </w:p>
    <w:p w:rsidR="00DA15E6" w:rsidRPr="00DA15E6" w:rsidRDefault="00DA15E6" w:rsidP="00DA15E6">
      <w:pPr>
        <w:pStyle w:val="ListParagraph"/>
        <w:numPr>
          <w:ilvl w:val="0"/>
          <w:numId w:val="4"/>
        </w:numPr>
        <w:spacing w:after="0" w:line="240" w:lineRule="auto"/>
        <w:ind w:left="284" w:right="25" w:hanging="284"/>
        <w:rPr>
          <w:rFonts w:ascii="Georgia" w:eastAsia="SimSun" w:hAnsi="Georgia" w:cs="Tms Rmn"/>
          <w:color w:val="auto"/>
          <w:sz w:val="20"/>
          <w:szCs w:val="20"/>
        </w:rPr>
      </w:pPr>
      <w:r w:rsidRPr="00DA15E6">
        <w:rPr>
          <w:rFonts w:ascii="Georgia" w:eastAsia="SimSun" w:hAnsi="Georgia" w:cs="Tms Rmn"/>
          <w:i/>
          <w:color w:val="auto"/>
          <w:sz w:val="20"/>
          <w:szCs w:val="20"/>
        </w:rPr>
        <w:t>80% of responding companies are providing financial incentives for employees, particularly at board level to drive emissions reductions</w:t>
      </w:r>
      <w:r w:rsidRPr="00DA15E6">
        <w:rPr>
          <w:rFonts w:ascii="Georgia" w:eastAsia="SimSun" w:hAnsi="Georgia" w:cs="Tms Rmn"/>
          <w:color w:val="auto"/>
          <w:sz w:val="20"/>
          <w:szCs w:val="20"/>
        </w:rPr>
        <w:br/>
      </w:r>
    </w:p>
    <w:p w:rsidR="00DA15E6" w:rsidRPr="00DA15E6" w:rsidRDefault="00F503B9" w:rsidP="00DA15E6">
      <w:pPr>
        <w:spacing w:line="240" w:lineRule="auto"/>
        <w:ind w:right="25"/>
        <w:rPr>
          <w:rFonts w:cs="Arial"/>
          <w:b/>
          <w:bCs/>
          <w:szCs w:val="20"/>
        </w:rPr>
      </w:pPr>
      <w:r w:rsidRPr="00DA15E6">
        <w:rPr>
          <w:rFonts w:cs="Arial"/>
          <w:b/>
          <w:bCs/>
          <w:szCs w:val="20"/>
        </w:rPr>
        <w:t>Emissions Increase</w:t>
      </w:r>
    </w:p>
    <w:p w:rsidR="00DA15E6" w:rsidRPr="00DA15E6" w:rsidRDefault="00DA15E6" w:rsidP="00DA15E6">
      <w:pPr>
        <w:autoSpaceDE w:val="0"/>
        <w:autoSpaceDN w:val="0"/>
        <w:adjustRightInd w:val="0"/>
        <w:spacing w:line="240" w:lineRule="auto"/>
        <w:ind w:right="25"/>
        <w:rPr>
          <w:rFonts w:cs="Arial"/>
          <w:bCs/>
          <w:szCs w:val="20"/>
        </w:rPr>
      </w:pPr>
      <w:r w:rsidRPr="00DA15E6">
        <w:rPr>
          <w:rFonts w:cs="Arial"/>
          <w:bCs/>
          <w:szCs w:val="20"/>
        </w:rPr>
        <w:t xml:space="preserve">“Everyone’s pushing for growth but the report shows few signs that </w:t>
      </w:r>
      <w:r w:rsidRPr="00DA15E6">
        <w:rPr>
          <w:rFonts w:cs="HelveticaNeueLTPro-Lt"/>
          <w:szCs w:val="20"/>
        </w:rPr>
        <w:t>companies are going far enough, or fast enough to decouple this growth from their carbon emissions.</w:t>
      </w:r>
      <w:r w:rsidRPr="00DA15E6">
        <w:rPr>
          <w:rFonts w:cs="Arial"/>
          <w:bCs/>
          <w:szCs w:val="20"/>
        </w:rPr>
        <w:t>”</w:t>
      </w:r>
    </w:p>
    <w:p w:rsidR="00DA15E6" w:rsidRPr="00DA15E6" w:rsidRDefault="00DA15E6" w:rsidP="00DA15E6">
      <w:pPr>
        <w:autoSpaceDE w:val="0"/>
        <w:autoSpaceDN w:val="0"/>
        <w:adjustRightInd w:val="0"/>
        <w:spacing w:line="240" w:lineRule="auto"/>
        <w:ind w:right="25"/>
        <w:rPr>
          <w:rFonts w:cs="Arial"/>
          <w:bCs/>
          <w:szCs w:val="20"/>
        </w:rPr>
      </w:pPr>
    </w:p>
    <w:p w:rsidR="00DA15E6" w:rsidRPr="00DA15E6" w:rsidRDefault="00DA15E6" w:rsidP="00DA15E6">
      <w:pPr>
        <w:autoSpaceDE w:val="0"/>
        <w:autoSpaceDN w:val="0"/>
        <w:adjustRightInd w:val="0"/>
        <w:spacing w:line="240" w:lineRule="auto"/>
        <w:ind w:right="25"/>
        <w:rPr>
          <w:rFonts w:cs="Arial"/>
          <w:bCs/>
          <w:szCs w:val="20"/>
        </w:rPr>
      </w:pPr>
      <w:r w:rsidRPr="00DA15E6">
        <w:rPr>
          <w:rFonts w:cs="HelveticaNeueLTPro-Lt"/>
          <w:szCs w:val="20"/>
        </w:rPr>
        <w:t>“We’re weeks away from the publication of the most comprehensive report on the science of climate change.  Although companies are also comprehensive, transparent and sophisticated about their planning and reporting on climate change, the emissions from the largest companies continue to rise.”</w:t>
      </w:r>
    </w:p>
    <w:p w:rsidR="00DA15E6" w:rsidRPr="00DA15E6" w:rsidRDefault="00DA15E6" w:rsidP="00DA15E6">
      <w:pPr>
        <w:autoSpaceDE w:val="0"/>
        <w:autoSpaceDN w:val="0"/>
        <w:adjustRightInd w:val="0"/>
        <w:spacing w:line="240" w:lineRule="auto"/>
        <w:ind w:right="25"/>
        <w:rPr>
          <w:rFonts w:cs="Arial"/>
          <w:bCs/>
          <w:szCs w:val="20"/>
        </w:rPr>
      </w:pPr>
    </w:p>
    <w:p w:rsidR="00DA15E6" w:rsidRPr="00DA15E6" w:rsidRDefault="00F503B9" w:rsidP="00DA15E6">
      <w:pPr>
        <w:spacing w:line="240" w:lineRule="auto"/>
        <w:ind w:right="25"/>
        <w:rPr>
          <w:rFonts w:cs="Arial"/>
          <w:b/>
          <w:bCs/>
          <w:szCs w:val="20"/>
        </w:rPr>
      </w:pPr>
      <w:r>
        <w:rPr>
          <w:rFonts w:cs="Arial"/>
          <w:b/>
          <w:bCs/>
          <w:szCs w:val="20"/>
        </w:rPr>
        <w:t>Awkward Compromises a</w:t>
      </w:r>
      <w:r w:rsidRPr="00DA15E6">
        <w:rPr>
          <w:rFonts w:cs="Arial"/>
          <w:b/>
          <w:bCs/>
          <w:szCs w:val="20"/>
        </w:rPr>
        <w:t xml:space="preserve">nd Trade Offs </w:t>
      </w:r>
    </w:p>
    <w:p w:rsidR="00DA15E6" w:rsidRPr="00DA15E6" w:rsidRDefault="00DA15E6" w:rsidP="00DA15E6">
      <w:pPr>
        <w:autoSpaceDE w:val="0"/>
        <w:autoSpaceDN w:val="0"/>
        <w:adjustRightInd w:val="0"/>
        <w:spacing w:line="240" w:lineRule="auto"/>
        <w:ind w:right="25"/>
        <w:rPr>
          <w:rFonts w:cs="HelveticaNeueLTPro-Lt"/>
          <w:szCs w:val="20"/>
        </w:rPr>
      </w:pPr>
      <w:r w:rsidRPr="00DA15E6">
        <w:rPr>
          <w:rFonts w:cs="HelveticaNeueLTPro-Lt"/>
          <w:szCs w:val="20"/>
        </w:rPr>
        <w:t>“Governments, investors, customers and communities are making different, often contradictory, demands of</w:t>
      </w:r>
      <w:r>
        <w:rPr>
          <w:rFonts w:cs="HelveticaNeueLTPro-Lt"/>
          <w:szCs w:val="20"/>
        </w:rPr>
        <w:t xml:space="preserve"> </w:t>
      </w:r>
      <w:r w:rsidRPr="00DA15E6">
        <w:rPr>
          <w:rFonts w:cs="HelveticaNeueLTPro-Lt"/>
          <w:szCs w:val="20"/>
        </w:rPr>
        <w:t xml:space="preserve">business.  We want affordable, profitable, reliable, low impact and low impact growth.   It’s clear from company responses that current financial models aren’t set up to deal with these contradictions so companies struggle to make difficult trade-offs. </w:t>
      </w:r>
    </w:p>
    <w:p w:rsidR="00DA15E6" w:rsidRPr="00DA15E6" w:rsidRDefault="00DA15E6" w:rsidP="00DA15E6">
      <w:pPr>
        <w:autoSpaceDE w:val="0"/>
        <w:autoSpaceDN w:val="0"/>
        <w:adjustRightInd w:val="0"/>
        <w:spacing w:line="240" w:lineRule="auto"/>
        <w:ind w:right="25"/>
        <w:rPr>
          <w:rFonts w:cs="HelveticaNeueLTPro-Lt"/>
          <w:szCs w:val="20"/>
        </w:rPr>
      </w:pPr>
    </w:p>
    <w:p w:rsidR="00DA15E6" w:rsidRPr="00DA15E6" w:rsidRDefault="00DA15E6" w:rsidP="00DA15E6">
      <w:pPr>
        <w:autoSpaceDE w:val="0"/>
        <w:autoSpaceDN w:val="0"/>
        <w:adjustRightInd w:val="0"/>
        <w:spacing w:line="240" w:lineRule="auto"/>
        <w:ind w:right="25"/>
        <w:rPr>
          <w:rFonts w:cs="HelveticaNeueLTPro-Lt"/>
          <w:szCs w:val="20"/>
        </w:rPr>
      </w:pPr>
      <w:r w:rsidRPr="00DA15E6">
        <w:rPr>
          <w:rFonts w:cs="HelveticaNeueLTPro-Lt"/>
          <w:szCs w:val="20"/>
        </w:rPr>
        <w:t>“The early days of the journey down a low carbon pathway are likely to be littered with awkward</w:t>
      </w:r>
      <w:r w:rsidR="00F503B9">
        <w:rPr>
          <w:rFonts w:cs="HelveticaNeueLTPro-Lt"/>
          <w:szCs w:val="20"/>
        </w:rPr>
        <w:t xml:space="preserve"> </w:t>
      </w:r>
      <w:r w:rsidRPr="00DA15E6">
        <w:rPr>
          <w:rFonts w:cs="HelveticaNeueLTPro-Lt"/>
          <w:szCs w:val="20"/>
        </w:rPr>
        <w:t xml:space="preserve">compromises between growth, the environment and communities. </w:t>
      </w:r>
    </w:p>
    <w:p w:rsidR="00DA15E6" w:rsidRPr="00DA15E6" w:rsidRDefault="00DA15E6" w:rsidP="00DA15E6">
      <w:pPr>
        <w:autoSpaceDE w:val="0"/>
        <w:autoSpaceDN w:val="0"/>
        <w:adjustRightInd w:val="0"/>
        <w:spacing w:line="240" w:lineRule="auto"/>
        <w:ind w:right="25"/>
        <w:rPr>
          <w:rFonts w:cs="HelveticaNeueLTPro-Lt"/>
          <w:szCs w:val="20"/>
        </w:rPr>
      </w:pPr>
    </w:p>
    <w:p w:rsidR="00DA15E6" w:rsidRPr="00DA15E6" w:rsidRDefault="00DA15E6" w:rsidP="00DA15E6">
      <w:pPr>
        <w:autoSpaceDE w:val="0"/>
        <w:autoSpaceDN w:val="0"/>
        <w:adjustRightInd w:val="0"/>
        <w:spacing w:line="240" w:lineRule="auto"/>
        <w:ind w:right="25"/>
        <w:rPr>
          <w:rFonts w:cs="HelveticaNeueLTPro-Lt"/>
          <w:szCs w:val="20"/>
        </w:rPr>
      </w:pPr>
      <w:r w:rsidRPr="00DA15E6">
        <w:rPr>
          <w:rFonts w:cs="HelveticaNeueLTPro-Lt"/>
          <w:szCs w:val="20"/>
        </w:rPr>
        <w:t xml:space="preserve">“Being able to measure, understand and compare the trade-offs between different options means decisions can be made with more complete knowledge of the overall impact they will have.  It will also give us a better understanding of which stakeholders will be affected by which decisions.  The </w:t>
      </w:r>
      <w:r w:rsidRPr="00DA15E6">
        <w:rPr>
          <w:rFonts w:cs="Helv"/>
          <w:szCs w:val="20"/>
        </w:rPr>
        <w:t xml:space="preserve">significant gaps in the supply chain on reporting on emissions remain a concern </w:t>
      </w:r>
      <w:r w:rsidRPr="00DA15E6">
        <w:rPr>
          <w:rFonts w:cs="HelveticaNeueLTPro-Lt"/>
          <w:szCs w:val="20"/>
        </w:rPr>
        <w:t>and may mask a host of issues with reducing the overall emissions linked to economic output.”</w:t>
      </w:r>
    </w:p>
    <w:p w:rsidR="00DA15E6" w:rsidRPr="00DA15E6" w:rsidRDefault="00DA15E6" w:rsidP="00DA15E6">
      <w:pPr>
        <w:autoSpaceDE w:val="0"/>
        <w:autoSpaceDN w:val="0"/>
        <w:adjustRightInd w:val="0"/>
        <w:spacing w:line="240" w:lineRule="auto"/>
        <w:ind w:right="25"/>
        <w:rPr>
          <w:rFonts w:cs="HelveticaNeueLTPro-Lt"/>
          <w:szCs w:val="20"/>
        </w:rPr>
      </w:pPr>
    </w:p>
    <w:p w:rsidR="00DA15E6" w:rsidRPr="00DA15E6" w:rsidRDefault="00F503B9" w:rsidP="00DA15E6">
      <w:pPr>
        <w:autoSpaceDE w:val="0"/>
        <w:autoSpaceDN w:val="0"/>
        <w:adjustRightInd w:val="0"/>
        <w:spacing w:line="240" w:lineRule="auto"/>
        <w:ind w:right="25"/>
        <w:rPr>
          <w:rFonts w:cs="HelveticaNeueLTPro-Lt"/>
          <w:b/>
          <w:szCs w:val="20"/>
        </w:rPr>
      </w:pPr>
      <w:r w:rsidRPr="00DA15E6">
        <w:rPr>
          <w:rFonts w:cs="HelveticaNeueLTPro-Lt"/>
          <w:b/>
          <w:szCs w:val="20"/>
        </w:rPr>
        <w:t>Utilities Sector Performance</w:t>
      </w:r>
    </w:p>
    <w:p w:rsidR="00DA15E6" w:rsidRDefault="00DA15E6" w:rsidP="00DA15E6">
      <w:pPr>
        <w:pStyle w:val="BodyText"/>
        <w:ind w:right="25"/>
        <w:rPr>
          <w:rFonts w:cs="Helv"/>
          <w:szCs w:val="20"/>
        </w:rPr>
      </w:pPr>
      <w:r w:rsidRPr="00DA15E6">
        <w:rPr>
          <w:rFonts w:cs="Helv"/>
          <w:szCs w:val="20"/>
        </w:rPr>
        <w:t>“The utilities sector illustrates the choice facing companies in managing their emissions - either decrease emissions or risk heavy handed regulation.  They're facing tough regulatory targets but are also engaging with policy makers and consumers. By providing energy efficiency products and services they are helping consumers reduce their impact, as well as creating new business opportunities for their sector."</w:t>
      </w:r>
    </w:p>
    <w:p w:rsidR="00DA15E6" w:rsidRPr="00DA15E6" w:rsidRDefault="00DA15E6" w:rsidP="00DA15E6">
      <w:pPr>
        <w:pStyle w:val="BodyText"/>
        <w:ind w:right="25"/>
        <w:rPr>
          <w:rFonts w:cs="Helv"/>
          <w:b/>
          <w:szCs w:val="20"/>
        </w:rPr>
      </w:pPr>
      <w:r w:rsidRPr="00DA15E6">
        <w:rPr>
          <w:rFonts w:cs="Helv"/>
          <w:b/>
          <w:szCs w:val="20"/>
        </w:rPr>
        <w:t xml:space="preserve">Notes: </w:t>
      </w:r>
    </w:p>
    <w:p w:rsidR="00DA15E6" w:rsidRPr="00DA15E6" w:rsidRDefault="00DA15E6" w:rsidP="00DA15E6">
      <w:pPr>
        <w:ind w:right="25"/>
        <w:rPr>
          <w:szCs w:val="20"/>
          <w:lang w:val="en-US"/>
        </w:rPr>
      </w:pPr>
      <w:r w:rsidRPr="00DA15E6">
        <w:rPr>
          <w:rFonts w:cs="Georgia"/>
          <w:szCs w:val="20"/>
          <w:lang w:eastAsia="en-GB"/>
        </w:rPr>
        <w:t>P</w:t>
      </w:r>
      <w:r w:rsidR="00D669A2" w:rsidRPr="00DA15E6">
        <w:rPr>
          <w:rFonts w:cs="Georgia"/>
          <w:szCs w:val="20"/>
          <w:lang w:eastAsia="en-GB"/>
        </w:rPr>
        <w:t xml:space="preserve">wC helps organisations and individuals create </w:t>
      </w:r>
      <w:r w:rsidR="0059209C" w:rsidRPr="00DA15E6">
        <w:rPr>
          <w:rFonts w:cs="Georgia"/>
          <w:szCs w:val="20"/>
          <w:lang w:eastAsia="en-GB"/>
        </w:rPr>
        <w:t xml:space="preserve">the value they’re looking for. </w:t>
      </w:r>
      <w:r w:rsidR="00D669A2" w:rsidRPr="00DA15E6">
        <w:rPr>
          <w:rFonts w:cs="Georgia"/>
          <w:szCs w:val="20"/>
          <w:lang w:eastAsia="en-GB"/>
        </w:rPr>
        <w:t>We’re a network of firms in 158 countries with more than 180,000 people who are committed to delivering quality in assuran</w:t>
      </w:r>
      <w:r w:rsidR="007C29EA" w:rsidRPr="00DA15E6">
        <w:rPr>
          <w:rFonts w:cs="Georgia"/>
          <w:szCs w:val="20"/>
          <w:lang w:eastAsia="en-GB"/>
        </w:rPr>
        <w:t xml:space="preserve">ce, tax and advisory services. </w:t>
      </w:r>
      <w:r w:rsidR="00D669A2" w:rsidRPr="00DA15E6">
        <w:rPr>
          <w:rFonts w:cs="Georgia"/>
          <w:szCs w:val="20"/>
          <w:lang w:eastAsia="en-GB"/>
        </w:rPr>
        <w:t xml:space="preserve">Tell us what matters to you and find out more by visiting us at www.pwc.com. </w:t>
      </w:r>
      <w:r w:rsidR="0059209C" w:rsidRPr="00DA15E6">
        <w:rPr>
          <w:rFonts w:cs="Georgia"/>
          <w:szCs w:val="20"/>
          <w:lang w:eastAsia="en-GB"/>
        </w:rPr>
        <w:br/>
      </w:r>
      <w:r w:rsidR="0059209C" w:rsidRPr="00DA15E6">
        <w:rPr>
          <w:rFonts w:cs="Georgia"/>
          <w:szCs w:val="20"/>
          <w:lang w:eastAsia="en-GB"/>
        </w:rPr>
        <w:br/>
      </w:r>
      <w:r w:rsidR="00D669A2" w:rsidRPr="00DA15E6">
        <w:rPr>
          <w:rFonts w:cs="Georgia"/>
          <w:szCs w:val="20"/>
          <w:lang w:eastAsia="en-GB"/>
        </w:rPr>
        <w:t>PwC refers to the PwC network and/or one or more of its member firms, each of which is a separate legal entity. Please see www.pwc.com/structure for further details.</w:t>
      </w:r>
    </w:p>
    <w:p w:rsidR="00DA15E6" w:rsidRPr="00DA15E6" w:rsidRDefault="00DA15E6" w:rsidP="00DA15E6">
      <w:pPr>
        <w:ind w:right="25"/>
        <w:rPr>
          <w:szCs w:val="20"/>
          <w:lang w:val="en-US"/>
        </w:rPr>
      </w:pPr>
    </w:p>
    <w:p w:rsidR="00240538" w:rsidRPr="00DA15E6" w:rsidRDefault="00240538" w:rsidP="00DA15E6">
      <w:pPr>
        <w:ind w:right="25"/>
        <w:rPr>
          <w:szCs w:val="20"/>
          <w:lang w:val="en-US"/>
        </w:rPr>
      </w:pPr>
      <w:r w:rsidRPr="00DA15E6">
        <w:rPr>
          <w:rFonts w:cs="Georgia"/>
          <w:szCs w:val="20"/>
          <w:lang w:eastAsia="en-GB"/>
        </w:rPr>
        <w:t>© 2013 PwC. All rights reserved.</w:t>
      </w:r>
    </w:p>
    <w:p w:rsidR="00240538" w:rsidRPr="006259AA" w:rsidRDefault="00240538" w:rsidP="00DA15E6">
      <w:pPr>
        <w:pStyle w:val="BodyText"/>
        <w:rPr>
          <w:sz w:val="22"/>
        </w:rPr>
      </w:pPr>
    </w:p>
    <w:p w:rsidR="002D01FB" w:rsidRPr="006259AA" w:rsidRDefault="002D01FB">
      <w:pPr>
        <w:autoSpaceDE w:val="0"/>
        <w:autoSpaceDN w:val="0"/>
        <w:adjustRightInd w:val="0"/>
        <w:rPr>
          <w:rFonts w:eastAsia="SimSun"/>
          <w:b/>
          <w:bCs/>
          <w:color w:val="000000"/>
          <w:sz w:val="22"/>
          <w:lang w:eastAsia="zh-CN"/>
        </w:rPr>
      </w:pPr>
    </w:p>
    <w:p w:rsidR="00240538" w:rsidRPr="006259AA" w:rsidRDefault="00240538">
      <w:pPr>
        <w:autoSpaceDE w:val="0"/>
        <w:autoSpaceDN w:val="0"/>
        <w:adjustRightInd w:val="0"/>
        <w:rPr>
          <w:rFonts w:eastAsia="SimSun"/>
          <w:b/>
          <w:bCs/>
          <w:color w:val="000000"/>
          <w:sz w:val="22"/>
          <w:lang w:eastAsia="zh-CN"/>
        </w:rPr>
      </w:pPr>
    </w:p>
    <w:p w:rsidR="00240538" w:rsidRPr="006259AA" w:rsidRDefault="00240538" w:rsidP="00CA008E">
      <w:pPr>
        <w:autoSpaceDE w:val="0"/>
        <w:autoSpaceDN w:val="0"/>
        <w:adjustRightInd w:val="0"/>
        <w:spacing w:line="240" w:lineRule="auto"/>
        <w:rPr>
          <w:rFonts w:eastAsia="SimSun"/>
          <w:b/>
          <w:bCs/>
          <w:color w:val="000000"/>
          <w:sz w:val="22"/>
          <w:lang w:eastAsia="zh-CN"/>
        </w:rPr>
      </w:pPr>
    </w:p>
    <w:sectPr w:rsidR="00240538" w:rsidRPr="006259AA" w:rsidSect="00734D7A">
      <w:headerReference w:type="even" r:id="rId10"/>
      <w:headerReference w:type="default" r:id="rId11"/>
      <w:footerReference w:type="even" r:id="rId12"/>
      <w:footerReference w:type="default" r:id="rId13"/>
      <w:headerReference w:type="first" r:id="rId14"/>
      <w:pgSz w:w="11907" w:h="16839"/>
      <w:pgMar w:top="3139" w:right="850" w:bottom="1411" w:left="1987" w:header="562" w:footer="56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C662AA" w15:done="0"/>
  <w15:commentEx w15:paraId="56C41CCD" w15:done="0"/>
  <w15:commentEx w15:paraId="3C91C6DB" w15:done="0"/>
  <w15:commentEx w15:paraId="3F8685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B5" w:rsidRDefault="008C43B5">
      <w:pPr>
        <w:spacing w:line="240" w:lineRule="auto"/>
      </w:pPr>
      <w:r>
        <w:separator/>
      </w:r>
    </w:p>
  </w:endnote>
  <w:endnote w:type="continuationSeparator" w:id="0">
    <w:p w:rsidR="008C43B5" w:rsidRDefault="008C4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HelveticaNeueLTPro-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8E698D">
    <w:pPr>
      <w:pStyle w:val="Footer"/>
    </w:pPr>
    <w:r>
      <w:fldChar w:fldCharType="begin"/>
    </w:r>
    <w:r w:rsidR="00180A31">
      <w:instrText xml:space="preserve"> PAGE  \* MERGEFORMAT </w:instrText>
    </w:r>
    <w:r>
      <w:fldChar w:fldCharType="separate"/>
    </w:r>
    <w:r w:rsidR="00F503B9">
      <w:rPr>
        <w:noProof/>
      </w:rPr>
      <w:t>2</w:t>
    </w:r>
    <w:r>
      <w:rPr>
        <w:noProof/>
      </w:rPr>
      <w:fldChar w:fldCharType="end"/>
    </w:r>
    <w:r w:rsidR="003B31B9">
      <w:t xml:space="preserve"> of </w:t>
    </w:r>
    <w:r w:rsidR="008C43B5">
      <w:fldChar w:fldCharType="begin"/>
    </w:r>
    <w:r w:rsidR="008C43B5">
      <w:instrText xml:space="preserve"> NUMPAGES  \* MERGEFORMAT </w:instrText>
    </w:r>
    <w:r w:rsidR="008C43B5">
      <w:fldChar w:fldCharType="separate"/>
    </w:r>
    <w:r w:rsidR="00F503B9">
      <w:rPr>
        <w:noProof/>
      </w:rPr>
      <w:t>2</w:t>
    </w:r>
    <w:r w:rsidR="008C43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8E698D">
    <w:pPr>
      <w:pStyle w:val="Footer"/>
    </w:pPr>
    <w:r>
      <w:fldChar w:fldCharType="begin"/>
    </w:r>
    <w:r w:rsidR="00180A31">
      <w:instrText xml:space="preserve"> PAGE  \* MERGEFORMAT </w:instrText>
    </w:r>
    <w:r>
      <w:fldChar w:fldCharType="separate"/>
    </w:r>
    <w:r w:rsidR="00DA15E6">
      <w:rPr>
        <w:noProof/>
      </w:rPr>
      <w:t>3</w:t>
    </w:r>
    <w:r>
      <w:rPr>
        <w:noProof/>
      </w:rPr>
      <w:fldChar w:fldCharType="end"/>
    </w:r>
    <w:r w:rsidR="003B31B9">
      <w:t xml:space="preserve"> of </w:t>
    </w:r>
    <w:r w:rsidR="008C43B5">
      <w:fldChar w:fldCharType="begin"/>
    </w:r>
    <w:r w:rsidR="008C43B5">
      <w:instrText xml:space="preserve"> NUMPAGES  \* MERGEFORMAT </w:instrText>
    </w:r>
    <w:r w:rsidR="008C43B5">
      <w:fldChar w:fldCharType="separate"/>
    </w:r>
    <w:r w:rsidR="00F503B9">
      <w:rPr>
        <w:noProof/>
      </w:rPr>
      <w:t>2</w:t>
    </w:r>
    <w:r w:rsidR="008C43B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B5" w:rsidRDefault="008C43B5">
      <w:pPr>
        <w:spacing w:line="240" w:lineRule="auto"/>
      </w:pPr>
      <w:r>
        <w:separator/>
      </w:r>
    </w:p>
  </w:footnote>
  <w:footnote w:type="continuationSeparator" w:id="0">
    <w:p w:rsidR="008C43B5" w:rsidRDefault="008C43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4D7A" w:rsidRDefault="00734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4D7A" w:rsidRDefault="00734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B400D"/>
    <w:multiLevelType w:val="hybridMultilevel"/>
    <w:tmpl w:val="0C5A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A4C7F"/>
    <w:multiLevelType w:val="hybridMultilevel"/>
    <w:tmpl w:val="F518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E25701"/>
    <w:multiLevelType w:val="hybridMultilevel"/>
    <w:tmpl w:val="2C00518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nsid w:val="5B366F7F"/>
    <w:multiLevelType w:val="hybridMultilevel"/>
    <w:tmpl w:val="6AE0A0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stair">
    <w15:presenceInfo w15:providerId="None" w15:userId="Alasta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7A"/>
    <w:rsid w:val="000136B6"/>
    <w:rsid w:val="00017857"/>
    <w:rsid w:val="000247E5"/>
    <w:rsid w:val="00070673"/>
    <w:rsid w:val="000B3E45"/>
    <w:rsid w:val="000C44D3"/>
    <w:rsid w:val="000C5D4C"/>
    <w:rsid w:val="000E5A02"/>
    <w:rsid w:val="000F3FA7"/>
    <w:rsid w:val="0016742F"/>
    <w:rsid w:val="00180A31"/>
    <w:rsid w:val="00183EAA"/>
    <w:rsid w:val="00213D01"/>
    <w:rsid w:val="00223511"/>
    <w:rsid w:val="00235A51"/>
    <w:rsid w:val="00240538"/>
    <w:rsid w:val="00290F44"/>
    <w:rsid w:val="002D01FB"/>
    <w:rsid w:val="002E0B41"/>
    <w:rsid w:val="002E6A1C"/>
    <w:rsid w:val="002E700E"/>
    <w:rsid w:val="0038785C"/>
    <w:rsid w:val="00392A33"/>
    <w:rsid w:val="003B31B9"/>
    <w:rsid w:val="003D6E63"/>
    <w:rsid w:val="004A07F6"/>
    <w:rsid w:val="005366C6"/>
    <w:rsid w:val="0059209C"/>
    <w:rsid w:val="005A564C"/>
    <w:rsid w:val="005B383A"/>
    <w:rsid w:val="005D46DE"/>
    <w:rsid w:val="0061511C"/>
    <w:rsid w:val="006259AA"/>
    <w:rsid w:val="00625E4E"/>
    <w:rsid w:val="00651063"/>
    <w:rsid w:val="00663A9B"/>
    <w:rsid w:val="007275DC"/>
    <w:rsid w:val="007323F3"/>
    <w:rsid w:val="007333BF"/>
    <w:rsid w:val="00734AA0"/>
    <w:rsid w:val="00734D7A"/>
    <w:rsid w:val="007B01FA"/>
    <w:rsid w:val="007C29EA"/>
    <w:rsid w:val="007F00C8"/>
    <w:rsid w:val="008059CB"/>
    <w:rsid w:val="00852276"/>
    <w:rsid w:val="008B308F"/>
    <w:rsid w:val="008C43B5"/>
    <w:rsid w:val="008E698D"/>
    <w:rsid w:val="008F30B3"/>
    <w:rsid w:val="009324FA"/>
    <w:rsid w:val="00955B3C"/>
    <w:rsid w:val="0099515D"/>
    <w:rsid w:val="009A329B"/>
    <w:rsid w:val="009C5E63"/>
    <w:rsid w:val="009E37FE"/>
    <w:rsid w:val="00A44756"/>
    <w:rsid w:val="00B95400"/>
    <w:rsid w:val="00BC0C79"/>
    <w:rsid w:val="00BE1C93"/>
    <w:rsid w:val="00C178E2"/>
    <w:rsid w:val="00C22686"/>
    <w:rsid w:val="00C46F43"/>
    <w:rsid w:val="00C858D1"/>
    <w:rsid w:val="00C877C1"/>
    <w:rsid w:val="00CA008E"/>
    <w:rsid w:val="00D24253"/>
    <w:rsid w:val="00D41AB9"/>
    <w:rsid w:val="00D669A2"/>
    <w:rsid w:val="00D72571"/>
    <w:rsid w:val="00DA15E6"/>
    <w:rsid w:val="00DC0918"/>
    <w:rsid w:val="00DC1F72"/>
    <w:rsid w:val="00E647AB"/>
    <w:rsid w:val="00E979D2"/>
    <w:rsid w:val="00EB04EC"/>
    <w:rsid w:val="00EE5CC0"/>
    <w:rsid w:val="00F10728"/>
    <w:rsid w:val="00F503B9"/>
    <w:rsid w:val="00F768B8"/>
    <w:rsid w:val="00F8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semiHidden/>
    <w:rsid w:val="00734D7A"/>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iPriority w:val="99"/>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2D01FB"/>
    <w:rPr>
      <w:rFonts w:ascii="Arial" w:eastAsia="Times New Roman" w:hAnsi="Arial" w:cs="Arial"/>
      <w:sz w:val="20"/>
      <w:szCs w:val="20"/>
      <w:lang w:val="en-GB"/>
    </w:rPr>
  </w:style>
  <w:style w:type="paragraph" w:styleId="ListParagraph">
    <w:name w:val="List Paragraph"/>
    <w:basedOn w:val="Normal"/>
    <w:uiPriority w:val="34"/>
    <w:unhideWhenUsed/>
    <w:qFormat/>
    <w:rsid w:val="00D669A2"/>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392A33"/>
    <w:rPr>
      <w:rFonts w:ascii="Georgia" w:hAnsi="Georgia"/>
      <w:sz w:val="20"/>
      <w:lang w:val="en-GB"/>
    </w:rPr>
  </w:style>
  <w:style w:type="character" w:styleId="CommentReference">
    <w:name w:val="annotation reference"/>
    <w:basedOn w:val="DefaultParagraphFont"/>
    <w:uiPriority w:val="99"/>
    <w:semiHidden/>
    <w:unhideWhenUsed/>
    <w:rsid w:val="0099515D"/>
    <w:rPr>
      <w:sz w:val="16"/>
      <w:szCs w:val="16"/>
    </w:rPr>
  </w:style>
  <w:style w:type="paragraph" w:styleId="CommentText">
    <w:name w:val="annotation text"/>
    <w:basedOn w:val="Normal"/>
    <w:link w:val="CommentTextChar"/>
    <w:uiPriority w:val="99"/>
    <w:unhideWhenUsed/>
    <w:rsid w:val="0099515D"/>
    <w:pPr>
      <w:spacing w:after="16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99515D"/>
    <w:rPr>
      <w:rFonts w:asciiTheme="minorHAnsi" w:eastAsiaTheme="minorHAnsi" w:hAnsiTheme="minorHAnsi" w:cstheme="minorBidi"/>
      <w:sz w:val="20"/>
      <w:szCs w:val="20"/>
      <w:lang w:val="en-GB"/>
    </w:rPr>
  </w:style>
  <w:style w:type="paragraph" w:styleId="CommentSubject">
    <w:name w:val="annotation subject"/>
    <w:basedOn w:val="CommentText"/>
    <w:next w:val="CommentText"/>
    <w:link w:val="CommentSubjectChar"/>
    <w:uiPriority w:val="99"/>
    <w:semiHidden/>
    <w:unhideWhenUsed/>
    <w:rsid w:val="008059CB"/>
    <w:pPr>
      <w:spacing w:after="0"/>
    </w:pPr>
    <w:rPr>
      <w:rFonts w:ascii="Georgia" w:eastAsia="Calibri" w:hAnsi="Georgia" w:cs="Times New Roman"/>
      <w:b/>
      <w:bCs/>
    </w:rPr>
  </w:style>
  <w:style w:type="character" w:customStyle="1" w:styleId="CommentSubjectChar">
    <w:name w:val="Comment Subject Char"/>
    <w:basedOn w:val="CommentTextChar"/>
    <w:link w:val="CommentSubject"/>
    <w:uiPriority w:val="99"/>
    <w:semiHidden/>
    <w:rsid w:val="008059CB"/>
    <w:rPr>
      <w:rFonts w:ascii="Georgia" w:eastAsiaTheme="minorHAnsi" w:hAnsi="Georgia" w:cstheme="minorBidi"/>
      <w:b/>
      <w:bCs/>
      <w:sz w:val="20"/>
      <w:szCs w:val="20"/>
      <w:lang w:val="en-GB"/>
    </w:rPr>
  </w:style>
  <w:style w:type="paragraph" w:customStyle="1" w:styleId="Heading">
    <w:name w:val="Heading"/>
    <w:basedOn w:val="Normal"/>
    <w:rsid w:val="006259AA"/>
    <w:pPr>
      <w:spacing w:line="240" w:lineRule="auto"/>
    </w:pPr>
    <w:rPr>
      <w:rFonts w:ascii="Arial" w:eastAsia="Times New Roman" w:hAnsi="Arial"/>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semiHidden/>
    <w:rsid w:val="00734D7A"/>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iPriority w:val="99"/>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2D01FB"/>
    <w:rPr>
      <w:rFonts w:ascii="Arial" w:eastAsia="Times New Roman" w:hAnsi="Arial" w:cs="Arial"/>
      <w:sz w:val="20"/>
      <w:szCs w:val="20"/>
      <w:lang w:val="en-GB"/>
    </w:rPr>
  </w:style>
  <w:style w:type="paragraph" w:styleId="ListParagraph">
    <w:name w:val="List Paragraph"/>
    <w:basedOn w:val="Normal"/>
    <w:uiPriority w:val="34"/>
    <w:unhideWhenUsed/>
    <w:qFormat/>
    <w:rsid w:val="00D669A2"/>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392A33"/>
    <w:rPr>
      <w:rFonts w:ascii="Georgia" w:hAnsi="Georgia"/>
      <w:sz w:val="20"/>
      <w:lang w:val="en-GB"/>
    </w:rPr>
  </w:style>
  <w:style w:type="character" w:styleId="CommentReference">
    <w:name w:val="annotation reference"/>
    <w:basedOn w:val="DefaultParagraphFont"/>
    <w:uiPriority w:val="99"/>
    <w:semiHidden/>
    <w:unhideWhenUsed/>
    <w:rsid w:val="0099515D"/>
    <w:rPr>
      <w:sz w:val="16"/>
      <w:szCs w:val="16"/>
    </w:rPr>
  </w:style>
  <w:style w:type="paragraph" w:styleId="CommentText">
    <w:name w:val="annotation text"/>
    <w:basedOn w:val="Normal"/>
    <w:link w:val="CommentTextChar"/>
    <w:uiPriority w:val="99"/>
    <w:unhideWhenUsed/>
    <w:rsid w:val="0099515D"/>
    <w:pPr>
      <w:spacing w:after="16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99515D"/>
    <w:rPr>
      <w:rFonts w:asciiTheme="minorHAnsi" w:eastAsiaTheme="minorHAnsi" w:hAnsiTheme="minorHAnsi" w:cstheme="minorBidi"/>
      <w:sz w:val="20"/>
      <w:szCs w:val="20"/>
      <w:lang w:val="en-GB"/>
    </w:rPr>
  </w:style>
  <w:style w:type="paragraph" w:styleId="CommentSubject">
    <w:name w:val="annotation subject"/>
    <w:basedOn w:val="CommentText"/>
    <w:next w:val="CommentText"/>
    <w:link w:val="CommentSubjectChar"/>
    <w:uiPriority w:val="99"/>
    <w:semiHidden/>
    <w:unhideWhenUsed/>
    <w:rsid w:val="008059CB"/>
    <w:pPr>
      <w:spacing w:after="0"/>
    </w:pPr>
    <w:rPr>
      <w:rFonts w:ascii="Georgia" w:eastAsia="Calibri" w:hAnsi="Georgia" w:cs="Times New Roman"/>
      <w:b/>
      <w:bCs/>
    </w:rPr>
  </w:style>
  <w:style w:type="character" w:customStyle="1" w:styleId="CommentSubjectChar">
    <w:name w:val="Comment Subject Char"/>
    <w:basedOn w:val="CommentTextChar"/>
    <w:link w:val="CommentSubject"/>
    <w:uiPriority w:val="99"/>
    <w:semiHidden/>
    <w:rsid w:val="008059CB"/>
    <w:rPr>
      <w:rFonts w:ascii="Georgia" w:eastAsiaTheme="minorHAnsi" w:hAnsi="Georgia" w:cstheme="minorBidi"/>
      <w:b/>
      <w:bCs/>
      <w:sz w:val="20"/>
      <w:szCs w:val="20"/>
      <w:lang w:val="en-GB"/>
    </w:rPr>
  </w:style>
  <w:style w:type="paragraph" w:customStyle="1" w:styleId="Heading">
    <w:name w:val="Heading"/>
    <w:basedOn w:val="Normal"/>
    <w:rsid w:val="006259AA"/>
    <w:pPr>
      <w:spacing w:line="240" w:lineRule="auto"/>
    </w:pPr>
    <w:rPr>
      <w:rFonts w:ascii="Arial" w:eastAsia="Times New Roman"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42684">
      <w:bodyDiv w:val="1"/>
      <w:marLeft w:val="0"/>
      <w:marRight w:val="0"/>
      <w:marTop w:val="0"/>
      <w:marBottom w:val="0"/>
      <w:divBdr>
        <w:top w:val="none" w:sz="0" w:space="0" w:color="auto"/>
        <w:left w:val="none" w:sz="0" w:space="0" w:color="auto"/>
        <w:bottom w:val="none" w:sz="0" w:space="0" w:color="auto"/>
        <w:right w:val="none" w:sz="0" w:space="0" w:color="auto"/>
      </w:divBdr>
      <w:divsChild>
        <w:div w:id="918906025">
          <w:marLeft w:val="0"/>
          <w:marRight w:val="0"/>
          <w:marTop w:val="0"/>
          <w:marBottom w:val="0"/>
          <w:divBdr>
            <w:top w:val="none" w:sz="0" w:space="0" w:color="auto"/>
            <w:left w:val="none" w:sz="0" w:space="0" w:color="auto"/>
            <w:bottom w:val="none" w:sz="0" w:space="0" w:color="auto"/>
            <w:right w:val="none" w:sz="0" w:space="0" w:color="auto"/>
          </w:divBdr>
          <w:divsChild>
            <w:div w:id="1830974493">
              <w:marLeft w:val="0"/>
              <w:marRight w:val="0"/>
              <w:marTop w:val="0"/>
              <w:marBottom w:val="0"/>
              <w:divBdr>
                <w:top w:val="none" w:sz="0" w:space="0" w:color="auto"/>
                <w:left w:val="none" w:sz="0" w:space="0" w:color="auto"/>
                <w:bottom w:val="none" w:sz="0" w:space="0" w:color="auto"/>
                <w:right w:val="none" w:sz="0" w:space="0" w:color="auto"/>
              </w:divBdr>
              <w:divsChild>
                <w:div w:id="102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rowena.mearley@uk.pwc.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E12F-2DC1-4D44-9C00-73DED01B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2</cp:revision>
  <cp:lastPrinted>2013-09-11T18:42:00Z</cp:lastPrinted>
  <dcterms:created xsi:type="dcterms:W3CDTF">2013-09-11T18:46:00Z</dcterms:created>
  <dcterms:modified xsi:type="dcterms:W3CDTF">2013-09-11T18:46:00Z</dcterms:modified>
</cp:coreProperties>
</file>