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1E" w:rsidRPr="002D01FB" w:rsidRDefault="002B561E" w:rsidP="002B561E">
      <w:pPr>
        <w:spacing w:line="240" w:lineRule="auto"/>
        <w:rPr>
          <w:sz w:val="24"/>
          <w:szCs w:val="24"/>
        </w:rPr>
      </w:pPr>
    </w:p>
    <w:p w:rsidR="002B561E" w:rsidRDefault="002B561E" w:rsidP="002B561E">
      <w:pPr>
        <w:pStyle w:val="Title"/>
        <w:spacing w:after="0"/>
        <w:rPr>
          <w:rFonts w:ascii="Georgia" w:hAnsi="Georgia"/>
          <w:szCs w:val="24"/>
        </w:rPr>
      </w:pPr>
      <w:r>
        <w:rPr>
          <w:rFonts w:ascii="Georgia" w:hAnsi="Georgia"/>
          <w:szCs w:val="24"/>
        </w:rPr>
        <w:t>Press</w:t>
      </w:r>
      <w:r w:rsidRPr="002D01FB">
        <w:rPr>
          <w:rFonts w:ascii="Georgia" w:hAnsi="Georgia"/>
          <w:szCs w:val="24"/>
        </w:rPr>
        <w:t xml:space="preserve"> release</w:t>
      </w:r>
    </w:p>
    <w:p w:rsidR="002B561E" w:rsidRPr="00B973C5" w:rsidRDefault="002B561E" w:rsidP="002B561E"/>
    <w:tbl>
      <w:tblPr>
        <w:tblW w:w="0" w:type="auto"/>
        <w:tblLayout w:type="fixed"/>
        <w:tblLook w:val="0000"/>
      </w:tblPr>
      <w:tblGrid>
        <w:gridCol w:w="2268"/>
        <w:gridCol w:w="4644"/>
      </w:tblGrid>
      <w:tr w:rsidR="002B561E" w:rsidRPr="002D01FB" w:rsidTr="004674CB">
        <w:tc>
          <w:tcPr>
            <w:tcW w:w="2268" w:type="dxa"/>
          </w:tcPr>
          <w:p w:rsidR="002B561E" w:rsidRPr="002D01FB" w:rsidRDefault="002B561E" w:rsidP="004674CB">
            <w:pPr>
              <w:spacing w:line="240" w:lineRule="auto"/>
              <w:rPr>
                <w:i/>
                <w:sz w:val="24"/>
                <w:szCs w:val="24"/>
              </w:rPr>
            </w:pPr>
            <w:r w:rsidRPr="002D01FB">
              <w:rPr>
                <w:i/>
                <w:sz w:val="24"/>
                <w:szCs w:val="24"/>
              </w:rPr>
              <w:t>Date</w:t>
            </w:r>
          </w:p>
        </w:tc>
        <w:tc>
          <w:tcPr>
            <w:tcW w:w="4644" w:type="dxa"/>
          </w:tcPr>
          <w:p w:rsidR="002B561E" w:rsidRPr="002D01FB" w:rsidRDefault="002B561E" w:rsidP="004674CB">
            <w:pPr>
              <w:spacing w:line="240" w:lineRule="auto"/>
              <w:rPr>
                <w:sz w:val="24"/>
                <w:szCs w:val="24"/>
              </w:rPr>
            </w:pPr>
            <w:r>
              <w:rPr>
                <w:sz w:val="24"/>
                <w:szCs w:val="24"/>
              </w:rPr>
              <w:t xml:space="preserve">2 </w:t>
            </w:r>
            <w:r w:rsidRPr="002D01FB">
              <w:rPr>
                <w:sz w:val="24"/>
                <w:szCs w:val="24"/>
              </w:rPr>
              <w:t>July  2013</w:t>
            </w:r>
          </w:p>
          <w:p w:rsidR="002B561E" w:rsidRPr="002D01FB" w:rsidRDefault="002B561E" w:rsidP="004674CB">
            <w:pPr>
              <w:spacing w:line="240" w:lineRule="auto"/>
              <w:rPr>
                <w:sz w:val="24"/>
                <w:szCs w:val="24"/>
              </w:rPr>
            </w:pPr>
          </w:p>
        </w:tc>
      </w:tr>
      <w:tr w:rsidR="002B561E" w:rsidRPr="002D01FB" w:rsidTr="004674CB">
        <w:tc>
          <w:tcPr>
            <w:tcW w:w="2268" w:type="dxa"/>
          </w:tcPr>
          <w:p w:rsidR="002B561E" w:rsidRPr="002D01FB" w:rsidRDefault="002B561E" w:rsidP="004674CB">
            <w:pPr>
              <w:spacing w:line="240" w:lineRule="auto"/>
              <w:rPr>
                <w:i/>
                <w:sz w:val="24"/>
                <w:szCs w:val="24"/>
              </w:rPr>
            </w:pPr>
            <w:r w:rsidRPr="002D01FB">
              <w:rPr>
                <w:i/>
                <w:sz w:val="24"/>
                <w:szCs w:val="24"/>
              </w:rPr>
              <w:t>Contact</w:t>
            </w:r>
          </w:p>
        </w:tc>
        <w:tc>
          <w:tcPr>
            <w:tcW w:w="4644" w:type="dxa"/>
          </w:tcPr>
          <w:p w:rsidR="002B561E" w:rsidRDefault="002B561E" w:rsidP="004674CB">
            <w:pPr>
              <w:tabs>
                <w:tab w:val="left" w:pos="1440"/>
              </w:tabs>
              <w:spacing w:line="240" w:lineRule="auto"/>
              <w:ind w:left="1440" w:hanging="1440"/>
              <w:rPr>
                <w:bCs/>
                <w:color w:val="000000"/>
                <w:sz w:val="24"/>
                <w:szCs w:val="24"/>
                <w:lang w:val="es-AR"/>
              </w:rPr>
            </w:pPr>
            <w:r>
              <w:rPr>
                <w:bCs/>
                <w:color w:val="000000"/>
                <w:sz w:val="24"/>
                <w:szCs w:val="24"/>
                <w:lang w:val="es-AR"/>
              </w:rPr>
              <w:t>Wayne Yim, PwC</w:t>
            </w:r>
          </w:p>
          <w:p w:rsidR="002B561E" w:rsidRDefault="002B561E" w:rsidP="004674CB">
            <w:pPr>
              <w:tabs>
                <w:tab w:val="left" w:pos="1440"/>
              </w:tabs>
              <w:spacing w:line="240" w:lineRule="auto"/>
              <w:ind w:left="1440" w:hanging="1440"/>
              <w:rPr>
                <w:bCs/>
                <w:color w:val="000000"/>
                <w:sz w:val="24"/>
                <w:szCs w:val="24"/>
                <w:lang w:val="es-AR"/>
              </w:rPr>
            </w:pPr>
            <w:r>
              <w:rPr>
                <w:bCs/>
                <w:color w:val="000000"/>
                <w:sz w:val="24"/>
                <w:szCs w:val="24"/>
                <w:lang w:val="es-AR"/>
              </w:rPr>
              <w:t>Tel: +852 2289 8739</w:t>
            </w:r>
          </w:p>
          <w:p w:rsidR="002B561E" w:rsidRDefault="002B561E" w:rsidP="004674CB">
            <w:pPr>
              <w:tabs>
                <w:tab w:val="left" w:pos="1440"/>
              </w:tabs>
              <w:spacing w:line="240" w:lineRule="auto"/>
              <w:ind w:left="1440" w:hanging="1440"/>
              <w:rPr>
                <w:color w:val="000000"/>
                <w:sz w:val="24"/>
                <w:szCs w:val="24"/>
                <w:lang w:val="it-IT"/>
              </w:rPr>
            </w:pPr>
            <w:r>
              <w:rPr>
                <w:bCs/>
                <w:color w:val="000000"/>
                <w:sz w:val="24"/>
                <w:szCs w:val="24"/>
                <w:lang w:val="es-AR"/>
              </w:rPr>
              <w:t>Email: wayne.kh.yim@hk.pwc.com</w:t>
            </w:r>
          </w:p>
          <w:p w:rsidR="002B561E" w:rsidRPr="002D01FB" w:rsidRDefault="002B561E" w:rsidP="004674CB">
            <w:pPr>
              <w:spacing w:line="240" w:lineRule="auto"/>
              <w:rPr>
                <w:sz w:val="24"/>
                <w:szCs w:val="24"/>
                <w:lang w:val="it-IT"/>
              </w:rPr>
            </w:pPr>
          </w:p>
        </w:tc>
      </w:tr>
    </w:tbl>
    <w:p w:rsidR="002B561E" w:rsidRDefault="002B561E" w:rsidP="002B561E">
      <w:pPr>
        <w:autoSpaceDE w:val="0"/>
        <w:autoSpaceDN w:val="0"/>
        <w:adjustRightInd w:val="0"/>
        <w:rPr>
          <w:b/>
          <w:bCs/>
          <w:color w:val="000000"/>
          <w:sz w:val="24"/>
          <w:szCs w:val="24"/>
        </w:rPr>
      </w:pPr>
    </w:p>
    <w:tbl>
      <w:tblPr>
        <w:tblpPr w:leftFromText="180" w:rightFromText="180" w:vertAnchor="text" w:tblpY="1"/>
        <w:tblOverlap w:val="never"/>
        <w:tblW w:w="0" w:type="auto"/>
        <w:tblLayout w:type="fixed"/>
        <w:tblLook w:val="0000"/>
      </w:tblPr>
      <w:tblGrid>
        <w:gridCol w:w="2268"/>
        <w:gridCol w:w="6629"/>
      </w:tblGrid>
      <w:tr w:rsidR="002B561E" w:rsidTr="004674CB">
        <w:tc>
          <w:tcPr>
            <w:tcW w:w="2268" w:type="dxa"/>
            <w:shd w:val="clear" w:color="auto" w:fill="auto"/>
          </w:tcPr>
          <w:p w:rsidR="002B561E" w:rsidRDefault="002B561E" w:rsidP="004674CB">
            <w:pPr>
              <w:rPr>
                <w:i/>
                <w:sz w:val="22"/>
              </w:rPr>
            </w:pPr>
          </w:p>
          <w:p w:rsidR="002B561E" w:rsidRDefault="002B561E" w:rsidP="004674CB">
            <w:pPr>
              <w:rPr>
                <w:i/>
                <w:sz w:val="22"/>
              </w:rPr>
            </w:pPr>
          </w:p>
          <w:p w:rsidR="002B561E" w:rsidRDefault="002B561E" w:rsidP="004674CB">
            <w:pPr>
              <w:rPr>
                <w:i/>
                <w:sz w:val="22"/>
              </w:rPr>
            </w:pPr>
            <w:r>
              <w:rPr>
                <w:i/>
                <w:sz w:val="22"/>
              </w:rPr>
              <w:t xml:space="preserve">Pages </w:t>
            </w:r>
          </w:p>
        </w:tc>
        <w:tc>
          <w:tcPr>
            <w:tcW w:w="6629" w:type="dxa"/>
            <w:shd w:val="clear" w:color="auto" w:fill="auto"/>
          </w:tcPr>
          <w:p w:rsidR="002B561E" w:rsidRPr="004875B1" w:rsidRDefault="002B561E" w:rsidP="004674CB">
            <w:pPr>
              <w:rPr>
                <w:b/>
                <w:color w:val="000000" w:themeColor="text1"/>
              </w:rPr>
            </w:pPr>
            <w:r w:rsidRPr="004875B1">
              <w:rPr>
                <w:b/>
                <w:color w:val="000000" w:themeColor="text1"/>
              </w:rPr>
              <w:t xml:space="preserve">Follow/retweet: </w:t>
            </w:r>
            <w:r w:rsidRPr="00A13864">
              <w:rPr>
                <w:color w:val="000000" w:themeColor="text1"/>
              </w:rPr>
              <w:t>@pwc_press</w:t>
            </w:r>
          </w:p>
          <w:p w:rsidR="002B561E" w:rsidRPr="00A43813" w:rsidRDefault="002B561E" w:rsidP="004674CB">
            <w:pPr>
              <w:rPr>
                <w:sz w:val="22"/>
                <w:lang w:val="en-US"/>
              </w:rPr>
            </w:pPr>
          </w:p>
          <w:p w:rsidR="002B561E" w:rsidRDefault="002B561E" w:rsidP="004674CB">
            <w:pPr>
              <w:rPr>
                <w:sz w:val="22"/>
              </w:rPr>
            </w:pPr>
            <w:r>
              <w:rPr>
                <w:sz w:val="22"/>
              </w:rPr>
              <w:t>3</w:t>
            </w:r>
          </w:p>
        </w:tc>
      </w:tr>
    </w:tbl>
    <w:p w:rsidR="002B561E" w:rsidRPr="00BA7AEC" w:rsidRDefault="002B561E" w:rsidP="002B561E">
      <w:pPr>
        <w:rPr>
          <w:sz w:val="18"/>
          <w:szCs w:val="18"/>
        </w:rPr>
      </w:pPr>
    </w:p>
    <w:p w:rsidR="002B561E" w:rsidRPr="002B561E" w:rsidRDefault="002B561E" w:rsidP="002B561E">
      <w:pPr>
        <w:rPr>
          <w:rFonts w:eastAsia="SimSun" w:cs="SimSun"/>
          <w:b/>
          <w:bCs/>
          <w:szCs w:val="20"/>
          <w:lang w:eastAsia="zh-TW"/>
        </w:rPr>
      </w:pPr>
    </w:p>
    <w:p w:rsidR="002B561E" w:rsidRDefault="002B561E" w:rsidP="005D78DE">
      <w:pPr>
        <w:jc w:val="center"/>
        <w:rPr>
          <w:rFonts w:eastAsia="SimSun" w:cs="SimSun"/>
          <w:b/>
          <w:bCs/>
          <w:sz w:val="28"/>
          <w:szCs w:val="28"/>
          <w:lang w:eastAsia="zh-TW"/>
        </w:rPr>
      </w:pPr>
      <w:r w:rsidRPr="002B561E">
        <w:rPr>
          <w:noProof/>
          <w:sz w:val="28"/>
          <w:szCs w:val="28"/>
          <w:lang w:val="nl-NL" w:eastAsia="nl-NL"/>
        </w:rPr>
        <w:pict>
          <v:line id="Line 3" o:spid="_x0000_s1026" style="position:absolute;left:0;text-align:left;z-index:251658240;visibility:visible;mso-position-horizontal-relative:page;mso-position-vertical-relative:page" from="91.25pt,340.5pt" to="546.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PCrm3fAAAADAEAAA8AAABkcnMvZG93bnJldi54bWxMj01LAzEQhu+C/yGM4EVs&#10;tlKydd1sEUHw4qGrHnrLbmY/dDMJSdpu/fWmIOjxnXl455lyM5uJHdCH0ZKE5SIDhtRaPVIv4f3t&#10;+XYNLERFWk2WUMIJA2yqy4tSFdoeaYuHOvYslVAolIQhRldwHtoBjQoL65DSrrPeqJii77n26pjK&#10;zcTvskxwo0ZKFwbl8GnA9qveGwn1i87dybuue92Gm+Z75fjnx07K66v58QFYxDn+wXDWT+pQJafG&#10;7kkHNqV8L0RCJYg8WwE7E8tM5MCa3xGvSv7/ieoHAAD//wMAUEsBAi0AFAAGAAgAAAAhALaDOJL+&#10;AAAA4QEAABMAAAAAAAAAAAAAAAAAAAAAAFtDb250ZW50X1R5cGVzXS54bWxQSwECLQAUAAYACAAA&#10;ACEAOP0h/9YAAACUAQAACwAAAAAAAAAAAAAAAAAvAQAAX3JlbHMvLnJlbHNQSwECLQAUAAYACAAA&#10;ACEAJYAAphYCAAAoBAAADgAAAAAAAAAAAAAAAAAuAgAAZHJzL2Uyb0RvYy54bWxQSwECLQAUAAYA&#10;CAAAACEAU8Kubd8AAAAMAQAADwAAAAAAAAAAAAAAAABwBAAAZHJzL2Rvd25yZXYueG1sUEsFBgAA&#10;AAAEAAQA8wAAAHwFAAAAAA==&#10;" strokecolor="#e36c0a">
            <w10:wrap anchorx="page" anchory="page"/>
          </v:line>
        </w:pict>
      </w:r>
      <w:r w:rsidR="006976C9" w:rsidRPr="002B561E">
        <w:rPr>
          <w:rFonts w:eastAsia="SimSun" w:cs="SimSun"/>
          <w:b/>
          <w:bCs/>
          <w:sz w:val="28"/>
          <w:szCs w:val="28"/>
          <w:lang w:eastAsia="zh-TW"/>
        </w:rPr>
        <w:t>Relentless desire for IPO</w:t>
      </w:r>
      <w:r w:rsidR="004671DF" w:rsidRPr="002B561E">
        <w:rPr>
          <w:rFonts w:eastAsia="SimSun" w:cs="SimSun"/>
          <w:b/>
          <w:bCs/>
          <w:sz w:val="28"/>
          <w:szCs w:val="28"/>
          <w:lang w:eastAsia="zh-TW"/>
        </w:rPr>
        <w:t>s</w:t>
      </w:r>
      <w:r w:rsidR="006976C9" w:rsidRPr="002B561E">
        <w:rPr>
          <w:rFonts w:eastAsia="SimSun" w:cs="SimSun"/>
          <w:b/>
          <w:bCs/>
          <w:sz w:val="28"/>
          <w:szCs w:val="28"/>
          <w:lang w:eastAsia="zh-TW"/>
        </w:rPr>
        <w:t xml:space="preserve"> </w:t>
      </w:r>
      <w:r w:rsidR="00A734BD" w:rsidRPr="002B561E">
        <w:rPr>
          <w:rFonts w:eastAsia="SimSun" w:cs="SimSun"/>
          <w:b/>
          <w:bCs/>
          <w:sz w:val="28"/>
          <w:szCs w:val="28"/>
          <w:lang w:eastAsia="zh-TW"/>
        </w:rPr>
        <w:t xml:space="preserve">as pipeline of listings </w:t>
      </w:r>
      <w:r>
        <w:rPr>
          <w:rFonts w:eastAsia="SimSun" w:cs="SimSun"/>
          <w:b/>
          <w:bCs/>
          <w:sz w:val="28"/>
          <w:szCs w:val="28"/>
          <w:lang w:eastAsia="zh-TW"/>
        </w:rPr>
        <w:br/>
      </w:r>
      <w:r w:rsidR="00A734BD" w:rsidRPr="002B561E">
        <w:rPr>
          <w:rFonts w:eastAsia="SimSun" w:cs="SimSun"/>
          <w:b/>
          <w:bCs/>
          <w:sz w:val="28"/>
          <w:szCs w:val="28"/>
          <w:lang w:eastAsia="zh-TW"/>
        </w:rPr>
        <w:t>continues to build</w:t>
      </w:r>
    </w:p>
    <w:p w:rsidR="002B561E" w:rsidRPr="002B561E" w:rsidRDefault="002B561E" w:rsidP="002B561E">
      <w:pPr>
        <w:rPr>
          <w:rFonts w:eastAsia="SimSun" w:cs="SimSun"/>
          <w:b/>
          <w:bCs/>
          <w:szCs w:val="20"/>
          <w:lang w:eastAsia="zh-TW"/>
        </w:rPr>
      </w:pPr>
    </w:p>
    <w:p w:rsidR="004D18F5" w:rsidRPr="00D0124D" w:rsidRDefault="006976C9" w:rsidP="005D78DE">
      <w:pPr>
        <w:jc w:val="center"/>
        <w:rPr>
          <w:rFonts w:eastAsia="SimSun" w:cs="SimSun"/>
          <w:bCs/>
          <w:i/>
          <w:iCs/>
          <w:sz w:val="26"/>
          <w:szCs w:val="26"/>
          <w:lang w:eastAsia="zh-TW"/>
        </w:rPr>
      </w:pPr>
      <w:r w:rsidRPr="00D0124D">
        <w:rPr>
          <w:rFonts w:eastAsia="SimSun" w:cs="SimSun"/>
          <w:b/>
          <w:bCs/>
          <w:i/>
          <w:sz w:val="26"/>
          <w:szCs w:val="26"/>
          <w:lang w:eastAsia="zh-TW"/>
        </w:rPr>
        <w:t xml:space="preserve">Hong Kong </w:t>
      </w:r>
      <w:r w:rsidR="00A734BD" w:rsidRPr="00D0124D">
        <w:rPr>
          <w:rFonts w:eastAsia="SimSun" w:cs="SimSun"/>
          <w:b/>
          <w:bCs/>
          <w:i/>
          <w:sz w:val="26"/>
          <w:szCs w:val="26"/>
          <w:lang w:eastAsia="zh-TW"/>
        </w:rPr>
        <w:t xml:space="preserve">expected to be </w:t>
      </w:r>
      <w:r w:rsidR="00064353" w:rsidRPr="00D0124D">
        <w:rPr>
          <w:rFonts w:eastAsia="SimSun" w:cs="SimSun"/>
          <w:b/>
          <w:bCs/>
          <w:i/>
          <w:sz w:val="26"/>
          <w:szCs w:val="26"/>
          <w:lang w:eastAsia="zh-TW"/>
        </w:rPr>
        <w:t xml:space="preserve">Top 3 </w:t>
      </w:r>
      <w:r w:rsidR="00A734BD" w:rsidRPr="00D0124D">
        <w:rPr>
          <w:rFonts w:eastAsia="SimSun" w:cs="SimSun"/>
          <w:b/>
          <w:bCs/>
          <w:i/>
          <w:sz w:val="26"/>
          <w:szCs w:val="26"/>
          <w:lang w:eastAsia="zh-TW"/>
        </w:rPr>
        <w:t xml:space="preserve">global listing market </w:t>
      </w:r>
      <w:r w:rsidR="00064353" w:rsidRPr="00D0124D">
        <w:rPr>
          <w:rFonts w:eastAsia="SimSun" w:cs="SimSun"/>
          <w:b/>
          <w:bCs/>
          <w:i/>
          <w:sz w:val="26"/>
          <w:szCs w:val="26"/>
          <w:lang w:eastAsia="zh-TW"/>
        </w:rPr>
        <w:t>in 2013</w:t>
      </w:r>
    </w:p>
    <w:p w:rsidR="00BB20D4" w:rsidRPr="00D0124D" w:rsidRDefault="00BB20D4" w:rsidP="002B561E">
      <w:pPr>
        <w:pStyle w:val="BodyText"/>
        <w:spacing w:after="0" w:line="240" w:lineRule="auto"/>
        <w:rPr>
          <w:rFonts w:eastAsia="SimSun" w:cs="Arial"/>
          <w:sz w:val="24"/>
          <w:szCs w:val="24"/>
          <w:lang w:eastAsia="zh-TW"/>
        </w:rPr>
      </w:pPr>
    </w:p>
    <w:p w:rsidR="00064353" w:rsidRPr="00D0124D" w:rsidRDefault="00814325" w:rsidP="00127F16">
      <w:pPr>
        <w:spacing w:line="240" w:lineRule="auto"/>
        <w:rPr>
          <w:rFonts w:eastAsia="SimSun" w:cs="Arial"/>
          <w:sz w:val="22"/>
          <w:lang w:val="en-US" w:eastAsia="zh-TW"/>
        </w:rPr>
      </w:pPr>
      <w:r w:rsidRPr="00D0124D">
        <w:rPr>
          <w:rFonts w:cs="Georgia"/>
          <w:b/>
          <w:bCs/>
          <w:color w:val="000000"/>
          <w:sz w:val="22"/>
          <w:lang w:val="en-US" w:eastAsia="zh-TW"/>
        </w:rPr>
        <w:t xml:space="preserve">HONG KONG, </w:t>
      </w:r>
      <w:r w:rsidR="00064353" w:rsidRPr="00D0124D">
        <w:rPr>
          <w:rFonts w:cs="Georgia"/>
          <w:b/>
          <w:bCs/>
          <w:color w:val="000000"/>
          <w:sz w:val="22"/>
          <w:lang w:val="en-US" w:eastAsia="zh-TW"/>
        </w:rPr>
        <w:t>2</w:t>
      </w:r>
      <w:r w:rsidRPr="00D0124D">
        <w:rPr>
          <w:rFonts w:cs="Georgia"/>
          <w:b/>
          <w:bCs/>
          <w:color w:val="000000"/>
          <w:sz w:val="22"/>
          <w:lang w:val="en-US" w:eastAsia="zh-TW"/>
        </w:rPr>
        <w:t xml:space="preserve"> July 2013</w:t>
      </w:r>
      <w:r w:rsidR="00064353" w:rsidRPr="00D0124D">
        <w:rPr>
          <w:rFonts w:cs="Georgia"/>
          <w:b/>
          <w:bCs/>
          <w:color w:val="000000"/>
          <w:sz w:val="22"/>
          <w:lang w:val="en-US" w:eastAsia="zh-TW"/>
        </w:rPr>
        <w:t xml:space="preserve"> – </w:t>
      </w:r>
      <w:r w:rsidR="00064353" w:rsidRPr="00D0124D">
        <w:rPr>
          <w:rFonts w:cs="Georgia"/>
          <w:bCs/>
          <w:color w:val="000000"/>
          <w:sz w:val="22"/>
          <w:lang w:val="en-US" w:eastAsia="zh-TW"/>
        </w:rPr>
        <w:t>Hong Kong</w:t>
      </w:r>
      <w:r w:rsidR="006A0FCA" w:rsidRPr="00D0124D">
        <w:rPr>
          <w:rFonts w:cs="Georgia"/>
          <w:bCs/>
          <w:color w:val="000000"/>
          <w:sz w:val="22"/>
          <w:lang w:val="en-US" w:eastAsia="zh-TW"/>
        </w:rPr>
        <w:t xml:space="preserve">’s </w:t>
      </w:r>
      <w:r w:rsidR="00064353" w:rsidRPr="00D0124D">
        <w:rPr>
          <w:rFonts w:cs="Georgia"/>
          <w:bCs/>
          <w:color w:val="000000"/>
          <w:sz w:val="22"/>
          <w:lang w:val="en-US" w:eastAsia="zh-TW"/>
        </w:rPr>
        <w:t xml:space="preserve">IPO market experienced a revival </w:t>
      </w:r>
      <w:r w:rsidR="004671DF" w:rsidRPr="00D0124D">
        <w:rPr>
          <w:rFonts w:cs="Georgia"/>
          <w:bCs/>
          <w:color w:val="000000"/>
          <w:sz w:val="22"/>
          <w:lang w:val="en-US" w:eastAsia="zh-TW"/>
        </w:rPr>
        <w:t xml:space="preserve">in the </w:t>
      </w:r>
      <w:r w:rsidR="00064353" w:rsidRPr="00D0124D">
        <w:rPr>
          <w:rFonts w:cs="Georgia"/>
          <w:bCs/>
          <w:color w:val="000000"/>
          <w:sz w:val="22"/>
          <w:lang w:val="en-US" w:eastAsia="zh-TW"/>
        </w:rPr>
        <w:t xml:space="preserve">first half of 2013, with a notable increase </w:t>
      </w:r>
      <w:r w:rsidR="004671DF" w:rsidRPr="00D0124D">
        <w:rPr>
          <w:rFonts w:cs="Georgia"/>
          <w:bCs/>
          <w:color w:val="000000"/>
          <w:sz w:val="22"/>
          <w:lang w:val="en-US" w:eastAsia="zh-TW"/>
        </w:rPr>
        <w:t xml:space="preserve">in </w:t>
      </w:r>
      <w:r w:rsidR="00064353" w:rsidRPr="00D0124D">
        <w:rPr>
          <w:rFonts w:cs="Georgia"/>
          <w:bCs/>
          <w:color w:val="000000"/>
          <w:sz w:val="22"/>
          <w:lang w:val="en-US" w:eastAsia="zh-TW"/>
        </w:rPr>
        <w:t>total fundraising</w:t>
      </w:r>
      <w:r w:rsidR="00586128" w:rsidRPr="00D0124D">
        <w:rPr>
          <w:rFonts w:cs="Georgia"/>
          <w:bCs/>
          <w:color w:val="000000"/>
          <w:sz w:val="22"/>
          <w:lang w:val="en-US" w:eastAsia="zh-TW"/>
        </w:rPr>
        <w:t>. Despite</w:t>
      </w:r>
      <w:r w:rsidR="004671DF" w:rsidRPr="00D0124D">
        <w:rPr>
          <w:rFonts w:cs="Georgia"/>
          <w:bCs/>
          <w:color w:val="000000"/>
          <w:sz w:val="22"/>
          <w:lang w:val="en-US" w:eastAsia="zh-TW"/>
        </w:rPr>
        <w:t xml:space="preserve"> the US </w:t>
      </w:r>
      <w:r w:rsidR="00064353" w:rsidRPr="00D0124D">
        <w:rPr>
          <w:rFonts w:cs="Georgia"/>
          <w:bCs/>
          <w:color w:val="000000"/>
          <w:sz w:val="22"/>
          <w:lang w:val="en-US" w:eastAsia="zh-TW"/>
        </w:rPr>
        <w:t xml:space="preserve">Federal Reserve’s </w:t>
      </w:r>
      <w:r w:rsidR="00A328BD" w:rsidRPr="00D0124D">
        <w:rPr>
          <w:rFonts w:cs="Georgia"/>
          <w:bCs/>
          <w:color w:val="000000"/>
          <w:sz w:val="22"/>
          <w:lang w:val="en-US" w:eastAsia="zh-TW"/>
        </w:rPr>
        <w:t xml:space="preserve">QE withdrawal </w:t>
      </w:r>
      <w:r w:rsidR="004671DF" w:rsidRPr="00D0124D">
        <w:rPr>
          <w:rFonts w:cs="Georgia"/>
          <w:bCs/>
          <w:color w:val="000000"/>
          <w:sz w:val="22"/>
          <w:lang w:val="en-US" w:eastAsia="zh-TW"/>
        </w:rPr>
        <w:t xml:space="preserve">plan </w:t>
      </w:r>
      <w:r w:rsidR="00A328BD" w:rsidRPr="00D0124D">
        <w:rPr>
          <w:rFonts w:cs="Georgia"/>
          <w:bCs/>
          <w:color w:val="000000"/>
          <w:sz w:val="22"/>
          <w:lang w:val="en-US" w:eastAsia="zh-TW"/>
        </w:rPr>
        <w:t xml:space="preserve">and credit </w:t>
      </w:r>
      <w:r w:rsidR="00806EB5" w:rsidRPr="00D0124D">
        <w:rPr>
          <w:rFonts w:cs="Georgia" w:hint="eastAsia"/>
          <w:bCs/>
          <w:color w:val="000000"/>
          <w:sz w:val="22"/>
          <w:lang w:val="en-US" w:eastAsia="zh-TW"/>
        </w:rPr>
        <w:t>tightening</w:t>
      </w:r>
      <w:r w:rsidR="00806EB5" w:rsidRPr="00D0124D">
        <w:rPr>
          <w:rFonts w:cs="Georgia"/>
          <w:bCs/>
          <w:color w:val="000000"/>
          <w:sz w:val="22"/>
          <w:lang w:val="en-US" w:eastAsia="zh-TW"/>
        </w:rPr>
        <w:t xml:space="preserve"> </w:t>
      </w:r>
      <w:r w:rsidR="00A328BD" w:rsidRPr="00D0124D">
        <w:rPr>
          <w:rFonts w:cs="Georgia"/>
          <w:bCs/>
          <w:color w:val="000000"/>
          <w:sz w:val="22"/>
          <w:lang w:val="en-US" w:eastAsia="zh-TW"/>
        </w:rPr>
        <w:t xml:space="preserve">in the Mainland </w:t>
      </w:r>
      <w:r w:rsidR="004671DF" w:rsidRPr="00D0124D">
        <w:rPr>
          <w:rFonts w:cs="Georgia"/>
          <w:bCs/>
          <w:color w:val="000000"/>
          <w:sz w:val="22"/>
          <w:lang w:val="en-US" w:eastAsia="zh-TW"/>
        </w:rPr>
        <w:t>affect</w:t>
      </w:r>
      <w:r w:rsidR="0023771C" w:rsidRPr="00D0124D">
        <w:rPr>
          <w:rFonts w:cs="Georgia"/>
          <w:bCs/>
          <w:color w:val="000000"/>
          <w:sz w:val="22"/>
          <w:lang w:val="en-US" w:eastAsia="zh-TW"/>
        </w:rPr>
        <w:t>ing</w:t>
      </w:r>
      <w:r w:rsidR="004671DF" w:rsidRPr="00D0124D">
        <w:rPr>
          <w:rFonts w:cs="Georgia"/>
          <w:bCs/>
          <w:color w:val="000000"/>
          <w:sz w:val="22"/>
          <w:lang w:val="en-US" w:eastAsia="zh-TW"/>
        </w:rPr>
        <w:t xml:space="preserve"> </w:t>
      </w:r>
      <w:r w:rsidR="007050C7" w:rsidRPr="00D0124D">
        <w:rPr>
          <w:rFonts w:cs="Georgia"/>
          <w:bCs/>
          <w:color w:val="000000"/>
          <w:sz w:val="22"/>
          <w:lang w:val="en-US" w:eastAsia="zh-TW"/>
        </w:rPr>
        <w:t>market sentiment in the near term</w:t>
      </w:r>
      <w:r w:rsidR="00586128" w:rsidRPr="00D0124D">
        <w:rPr>
          <w:rFonts w:cs="Georgia"/>
          <w:bCs/>
          <w:color w:val="000000"/>
          <w:sz w:val="22"/>
          <w:lang w:val="en-US" w:eastAsia="zh-TW"/>
        </w:rPr>
        <w:t xml:space="preserve">, PwC expects the city </w:t>
      </w:r>
      <w:r w:rsidR="0023771C" w:rsidRPr="00D0124D">
        <w:rPr>
          <w:rFonts w:cs="Georgia"/>
          <w:bCs/>
          <w:color w:val="000000"/>
          <w:sz w:val="22"/>
          <w:lang w:val="en-US" w:eastAsia="zh-TW"/>
        </w:rPr>
        <w:t>to</w:t>
      </w:r>
      <w:r w:rsidR="00586128" w:rsidRPr="00D0124D">
        <w:rPr>
          <w:rFonts w:cs="Georgia"/>
          <w:bCs/>
          <w:color w:val="000000"/>
          <w:sz w:val="22"/>
          <w:lang w:val="en-US" w:eastAsia="zh-TW"/>
        </w:rPr>
        <w:t xml:space="preserve"> </w:t>
      </w:r>
      <w:r w:rsidR="00586128" w:rsidRPr="00D0124D">
        <w:rPr>
          <w:rFonts w:cs="Georgia" w:hint="eastAsia"/>
          <w:bCs/>
          <w:color w:val="000000"/>
          <w:sz w:val="22"/>
          <w:lang w:val="en-US" w:eastAsia="zh-TW"/>
        </w:rPr>
        <w:t>regain</w:t>
      </w:r>
      <w:r w:rsidR="00586128" w:rsidRPr="00D0124D">
        <w:rPr>
          <w:rFonts w:cs="Georgia"/>
          <w:bCs/>
          <w:color w:val="000000"/>
          <w:sz w:val="22"/>
          <w:lang w:val="en-US" w:eastAsia="zh-TW"/>
        </w:rPr>
        <w:t xml:space="preserve"> a Top 3 global IPO market position </w:t>
      </w:r>
      <w:r w:rsidR="0023771C" w:rsidRPr="00D0124D">
        <w:rPr>
          <w:rFonts w:cs="Georgia"/>
          <w:bCs/>
          <w:color w:val="000000"/>
          <w:sz w:val="22"/>
          <w:lang w:val="en-US" w:eastAsia="zh-TW"/>
        </w:rPr>
        <w:t>in</w:t>
      </w:r>
      <w:r w:rsidR="00586128" w:rsidRPr="00D0124D">
        <w:rPr>
          <w:rFonts w:cs="Georgia"/>
          <w:bCs/>
          <w:color w:val="000000"/>
          <w:sz w:val="22"/>
          <w:lang w:val="en-US" w:eastAsia="zh-TW"/>
        </w:rPr>
        <w:t xml:space="preserve"> 2013.</w:t>
      </w:r>
    </w:p>
    <w:p w:rsidR="007050C7" w:rsidRPr="00D0124D" w:rsidRDefault="007050C7" w:rsidP="00127F16">
      <w:pPr>
        <w:spacing w:line="240" w:lineRule="auto"/>
        <w:rPr>
          <w:rFonts w:eastAsia="SimSun" w:cs="Arial"/>
          <w:sz w:val="22"/>
          <w:lang w:val="en-US" w:eastAsia="zh-TW"/>
        </w:rPr>
      </w:pPr>
    </w:p>
    <w:p w:rsidR="00814325" w:rsidRPr="00D0124D" w:rsidRDefault="00814325" w:rsidP="00127F16">
      <w:pPr>
        <w:spacing w:line="240" w:lineRule="auto"/>
        <w:rPr>
          <w:rFonts w:cs="Arial"/>
          <w:bCs/>
          <w:sz w:val="22"/>
          <w:szCs w:val="20"/>
        </w:rPr>
      </w:pPr>
      <w:r w:rsidRPr="00D0124D">
        <w:rPr>
          <w:rFonts w:cs="Arial"/>
          <w:bCs/>
          <w:sz w:val="22"/>
          <w:szCs w:val="20"/>
        </w:rPr>
        <w:t>The first half of 201</w:t>
      </w:r>
      <w:r w:rsidR="007050C7" w:rsidRPr="00D0124D">
        <w:rPr>
          <w:rFonts w:cs="Arial"/>
          <w:bCs/>
          <w:sz w:val="22"/>
          <w:szCs w:val="20"/>
        </w:rPr>
        <w:t xml:space="preserve">3 saw </w:t>
      </w:r>
      <w:r w:rsidR="00FE5CDA" w:rsidRPr="00D0124D">
        <w:rPr>
          <w:rFonts w:cs="Arial" w:hint="eastAsia"/>
          <w:bCs/>
          <w:sz w:val="22"/>
          <w:szCs w:val="20"/>
          <w:lang w:eastAsia="zh-TW"/>
        </w:rPr>
        <w:t xml:space="preserve">23 </w:t>
      </w:r>
      <w:r w:rsidRPr="00D0124D">
        <w:rPr>
          <w:rFonts w:cs="Arial"/>
          <w:bCs/>
          <w:sz w:val="22"/>
          <w:szCs w:val="20"/>
        </w:rPr>
        <w:t xml:space="preserve">new listings in Hong Kong, </w:t>
      </w:r>
      <w:r w:rsidR="00285E13" w:rsidRPr="00D0124D">
        <w:rPr>
          <w:rFonts w:cs="Arial"/>
          <w:bCs/>
          <w:sz w:val="22"/>
          <w:szCs w:val="20"/>
        </w:rPr>
        <w:t xml:space="preserve">with </w:t>
      </w:r>
      <w:r w:rsidR="003E3560" w:rsidRPr="00D0124D">
        <w:rPr>
          <w:rFonts w:cs="Arial"/>
          <w:bCs/>
          <w:sz w:val="22"/>
          <w:szCs w:val="20"/>
        </w:rPr>
        <w:t xml:space="preserve">IPOs </w:t>
      </w:r>
      <w:r w:rsidR="00285E13" w:rsidRPr="00D0124D">
        <w:rPr>
          <w:rFonts w:cs="Arial"/>
          <w:bCs/>
          <w:sz w:val="22"/>
          <w:szCs w:val="20"/>
        </w:rPr>
        <w:t xml:space="preserve">particularly </w:t>
      </w:r>
      <w:r w:rsidR="00032921" w:rsidRPr="00D0124D">
        <w:rPr>
          <w:rFonts w:cs="Arial"/>
          <w:bCs/>
          <w:sz w:val="22"/>
          <w:szCs w:val="20"/>
        </w:rPr>
        <w:t xml:space="preserve">higher </w:t>
      </w:r>
      <w:r w:rsidR="009C341E" w:rsidRPr="00D0124D">
        <w:rPr>
          <w:rFonts w:cs="Arial"/>
          <w:bCs/>
          <w:sz w:val="22"/>
          <w:szCs w:val="20"/>
        </w:rPr>
        <w:t xml:space="preserve">in </w:t>
      </w:r>
      <w:r w:rsidR="00A274E3" w:rsidRPr="00D0124D">
        <w:rPr>
          <w:rFonts w:cs="Arial" w:hint="eastAsia"/>
          <w:bCs/>
          <w:sz w:val="22"/>
          <w:szCs w:val="20"/>
          <w:lang w:eastAsia="zh-TW"/>
        </w:rPr>
        <w:t>the second quarter</w:t>
      </w:r>
      <w:r w:rsidR="00032921" w:rsidRPr="00D0124D">
        <w:rPr>
          <w:rFonts w:cs="Arial"/>
          <w:bCs/>
          <w:sz w:val="22"/>
          <w:szCs w:val="20"/>
        </w:rPr>
        <w:t xml:space="preserve">. This compares to </w:t>
      </w:r>
      <w:r w:rsidR="007050C7" w:rsidRPr="00D0124D">
        <w:rPr>
          <w:rFonts w:cs="Arial"/>
          <w:bCs/>
          <w:sz w:val="22"/>
          <w:szCs w:val="20"/>
        </w:rPr>
        <w:t xml:space="preserve">32 </w:t>
      </w:r>
      <w:r w:rsidR="00032921" w:rsidRPr="00D0124D">
        <w:rPr>
          <w:rFonts w:cs="Arial"/>
          <w:bCs/>
          <w:sz w:val="22"/>
          <w:szCs w:val="20"/>
        </w:rPr>
        <w:t xml:space="preserve">listings </w:t>
      </w:r>
      <w:r w:rsidR="007050C7" w:rsidRPr="00D0124D">
        <w:rPr>
          <w:rFonts w:cs="Arial"/>
          <w:bCs/>
          <w:sz w:val="22"/>
          <w:szCs w:val="20"/>
        </w:rPr>
        <w:t xml:space="preserve">in the same period last year. IPO activity </w:t>
      </w:r>
      <w:r w:rsidR="009C341E" w:rsidRPr="00D0124D">
        <w:rPr>
          <w:rFonts w:cs="Arial"/>
          <w:bCs/>
          <w:sz w:val="22"/>
          <w:szCs w:val="20"/>
        </w:rPr>
        <w:t>i</w:t>
      </w:r>
      <w:r w:rsidRPr="00D0124D">
        <w:rPr>
          <w:rFonts w:cs="Arial"/>
          <w:bCs/>
          <w:sz w:val="22"/>
          <w:szCs w:val="20"/>
        </w:rPr>
        <w:t>n terms of fundraising size</w:t>
      </w:r>
      <w:r w:rsidR="003E3560" w:rsidRPr="00D0124D">
        <w:rPr>
          <w:rFonts w:cs="Arial"/>
          <w:bCs/>
          <w:sz w:val="22"/>
          <w:szCs w:val="20"/>
        </w:rPr>
        <w:t xml:space="preserve"> reached </w:t>
      </w:r>
      <w:r w:rsidR="009C341E" w:rsidRPr="00D0124D">
        <w:rPr>
          <w:rFonts w:cs="Arial"/>
          <w:bCs/>
          <w:sz w:val="22"/>
          <w:szCs w:val="20"/>
        </w:rPr>
        <w:t>HK$39.5</w:t>
      </w:r>
      <w:r w:rsidRPr="00D0124D">
        <w:rPr>
          <w:rFonts w:cs="Arial"/>
          <w:bCs/>
          <w:sz w:val="22"/>
          <w:szCs w:val="20"/>
        </w:rPr>
        <w:t xml:space="preserve"> billion </w:t>
      </w:r>
      <w:r w:rsidR="009C341E" w:rsidRPr="00D0124D">
        <w:rPr>
          <w:rFonts w:cs="Arial"/>
          <w:bCs/>
          <w:sz w:val="22"/>
          <w:szCs w:val="20"/>
        </w:rPr>
        <w:t xml:space="preserve">in the first half of 2013, an increase </w:t>
      </w:r>
      <w:r w:rsidRPr="00D0124D">
        <w:rPr>
          <w:rFonts w:cs="Arial"/>
          <w:bCs/>
          <w:sz w:val="22"/>
          <w:szCs w:val="20"/>
        </w:rPr>
        <w:t xml:space="preserve">of </w:t>
      </w:r>
      <w:r w:rsidR="009C341E" w:rsidRPr="00D0124D">
        <w:rPr>
          <w:rFonts w:cs="Arial"/>
          <w:bCs/>
          <w:sz w:val="22"/>
          <w:szCs w:val="20"/>
        </w:rPr>
        <w:t>28</w:t>
      </w:r>
      <w:r w:rsidRPr="00D0124D">
        <w:rPr>
          <w:rFonts w:cs="Arial"/>
          <w:bCs/>
          <w:sz w:val="22"/>
          <w:szCs w:val="20"/>
        </w:rPr>
        <w:t>% from the first half of 201</w:t>
      </w:r>
      <w:r w:rsidR="009C341E" w:rsidRPr="00D0124D">
        <w:rPr>
          <w:rFonts w:cs="Arial"/>
          <w:bCs/>
          <w:sz w:val="22"/>
          <w:szCs w:val="20"/>
        </w:rPr>
        <w:t>2</w:t>
      </w:r>
      <w:r w:rsidR="003E3560" w:rsidRPr="00D0124D">
        <w:rPr>
          <w:rFonts w:cs="Arial"/>
          <w:bCs/>
          <w:sz w:val="22"/>
          <w:szCs w:val="20"/>
        </w:rPr>
        <w:t xml:space="preserve">. This clearly illustrates that despite a decrease </w:t>
      </w:r>
      <w:r w:rsidR="00B83D3A" w:rsidRPr="00D0124D">
        <w:rPr>
          <w:rFonts w:cs="Arial"/>
          <w:bCs/>
          <w:sz w:val="22"/>
          <w:szCs w:val="20"/>
        </w:rPr>
        <w:t xml:space="preserve">in the number of IPOs, there is a strong appetite for new listings with the </w:t>
      </w:r>
      <w:r w:rsidR="00782262" w:rsidRPr="00D0124D">
        <w:rPr>
          <w:rFonts w:cs="Arial"/>
          <w:bCs/>
          <w:sz w:val="22"/>
          <w:szCs w:val="20"/>
        </w:rPr>
        <w:t>average size of fundraising</w:t>
      </w:r>
      <w:r w:rsidR="00B83D3A" w:rsidRPr="00D0124D">
        <w:rPr>
          <w:rFonts w:cs="Arial"/>
          <w:bCs/>
          <w:sz w:val="22"/>
          <w:szCs w:val="20"/>
        </w:rPr>
        <w:t>s</w:t>
      </w:r>
      <w:r w:rsidR="00782262" w:rsidRPr="00D0124D">
        <w:rPr>
          <w:rFonts w:cs="Arial"/>
          <w:bCs/>
          <w:sz w:val="22"/>
          <w:szCs w:val="20"/>
        </w:rPr>
        <w:t xml:space="preserve"> </w:t>
      </w:r>
      <w:r w:rsidR="00B83D3A" w:rsidRPr="00D0124D">
        <w:rPr>
          <w:rFonts w:cs="Arial"/>
          <w:bCs/>
          <w:sz w:val="22"/>
          <w:szCs w:val="20"/>
        </w:rPr>
        <w:t xml:space="preserve">stepping up </w:t>
      </w:r>
      <w:r w:rsidR="00782262" w:rsidRPr="00D0124D">
        <w:rPr>
          <w:rFonts w:cs="Arial"/>
          <w:bCs/>
          <w:sz w:val="22"/>
          <w:szCs w:val="20"/>
        </w:rPr>
        <w:t>significantly.</w:t>
      </w:r>
    </w:p>
    <w:p w:rsidR="00814325" w:rsidRPr="00D0124D" w:rsidRDefault="00814325" w:rsidP="00127F16">
      <w:pPr>
        <w:spacing w:line="240" w:lineRule="auto"/>
        <w:rPr>
          <w:rFonts w:eastAsia="SimSun" w:cs="Arial"/>
          <w:sz w:val="22"/>
          <w:lang w:eastAsia="zh-TW"/>
        </w:rPr>
      </w:pPr>
    </w:p>
    <w:p w:rsidR="002B561E" w:rsidRDefault="00B83D3A" w:rsidP="00127F16">
      <w:pPr>
        <w:spacing w:line="240" w:lineRule="auto"/>
        <w:rPr>
          <w:rFonts w:cs="Arial"/>
          <w:sz w:val="22"/>
          <w:lang w:eastAsia="zh-TW"/>
        </w:rPr>
      </w:pPr>
      <w:r w:rsidRPr="00D0124D">
        <w:rPr>
          <w:rFonts w:eastAsia="SimSun" w:cs="Arial"/>
          <w:sz w:val="22"/>
          <w:lang w:eastAsia="zh-TW"/>
        </w:rPr>
        <w:t xml:space="preserve">The </w:t>
      </w:r>
      <w:r w:rsidR="00782262" w:rsidRPr="00D0124D">
        <w:rPr>
          <w:rFonts w:eastAsia="SimSun" w:cs="Arial"/>
          <w:sz w:val="22"/>
          <w:lang w:eastAsia="zh-TW"/>
        </w:rPr>
        <w:t xml:space="preserve">Hong Kong IPO market </w:t>
      </w:r>
      <w:r w:rsidR="00A274E3" w:rsidRPr="00D0124D">
        <w:rPr>
          <w:rFonts w:cs="Arial" w:hint="eastAsia"/>
          <w:sz w:val="22"/>
          <w:lang w:eastAsia="zh-TW"/>
        </w:rPr>
        <w:t xml:space="preserve">and pipeline </w:t>
      </w:r>
      <w:r w:rsidR="00782262" w:rsidRPr="00D0124D">
        <w:rPr>
          <w:rFonts w:eastAsia="SimSun" w:cs="Arial"/>
          <w:sz w:val="22"/>
          <w:lang w:eastAsia="zh-TW"/>
        </w:rPr>
        <w:t>remain</w:t>
      </w:r>
      <w:r w:rsidR="002B333F" w:rsidRPr="00D0124D">
        <w:rPr>
          <w:rFonts w:eastAsia="SimSun" w:cs="Arial"/>
          <w:sz w:val="22"/>
          <w:lang w:eastAsia="zh-TW"/>
        </w:rPr>
        <w:t xml:space="preserve"> fundamentally</w:t>
      </w:r>
      <w:r w:rsidRPr="00D0124D">
        <w:rPr>
          <w:rFonts w:eastAsia="SimSun" w:cs="Arial"/>
          <w:sz w:val="22"/>
          <w:lang w:eastAsia="zh-TW"/>
        </w:rPr>
        <w:t xml:space="preserve"> strong</w:t>
      </w:r>
      <w:r w:rsidR="00A274E3" w:rsidRPr="00D0124D">
        <w:rPr>
          <w:rFonts w:cs="Arial" w:hint="eastAsia"/>
          <w:sz w:val="22"/>
          <w:lang w:eastAsia="zh-TW"/>
        </w:rPr>
        <w:t xml:space="preserve">, with </w:t>
      </w:r>
      <w:r w:rsidR="0023771C" w:rsidRPr="00D0124D">
        <w:rPr>
          <w:rFonts w:cs="Arial"/>
          <w:sz w:val="22"/>
          <w:lang w:eastAsia="zh-TW"/>
        </w:rPr>
        <w:t xml:space="preserve">a </w:t>
      </w:r>
      <w:r w:rsidR="00A274E3" w:rsidRPr="00D0124D">
        <w:rPr>
          <w:rFonts w:cs="Arial" w:hint="eastAsia"/>
          <w:sz w:val="22"/>
          <w:lang w:eastAsia="zh-TW"/>
        </w:rPr>
        <w:t xml:space="preserve">certain </w:t>
      </w:r>
      <w:r w:rsidR="0023771C" w:rsidRPr="00D0124D">
        <w:rPr>
          <w:rFonts w:cs="Arial"/>
          <w:sz w:val="22"/>
          <w:lang w:eastAsia="zh-TW"/>
        </w:rPr>
        <w:t>number</w:t>
      </w:r>
      <w:r w:rsidR="0023771C" w:rsidRPr="00D0124D">
        <w:rPr>
          <w:rFonts w:cs="Arial" w:hint="eastAsia"/>
          <w:sz w:val="22"/>
          <w:lang w:eastAsia="zh-TW"/>
        </w:rPr>
        <w:t xml:space="preserve"> </w:t>
      </w:r>
      <w:r w:rsidR="00A274E3" w:rsidRPr="00D0124D">
        <w:rPr>
          <w:rFonts w:cs="Arial" w:hint="eastAsia"/>
          <w:sz w:val="22"/>
          <w:lang w:eastAsia="zh-TW"/>
        </w:rPr>
        <w:t>of companies preparing or awaiting IPOs</w:t>
      </w:r>
      <w:r w:rsidRPr="00D0124D">
        <w:rPr>
          <w:rFonts w:eastAsia="SimSun" w:cs="Arial"/>
          <w:sz w:val="22"/>
          <w:lang w:eastAsia="zh-TW"/>
        </w:rPr>
        <w:t xml:space="preserve">. </w:t>
      </w:r>
      <w:r w:rsidR="0023771C" w:rsidRPr="00D0124D">
        <w:rPr>
          <w:rFonts w:eastAsia="SimSun" w:cs="Arial"/>
          <w:sz w:val="22"/>
          <w:lang w:eastAsia="zh-TW"/>
        </w:rPr>
        <w:t>The t</w:t>
      </w:r>
      <w:r w:rsidR="00782262" w:rsidRPr="00D0124D">
        <w:rPr>
          <w:rFonts w:eastAsia="SimSun" w:cs="Arial"/>
          <w:sz w:val="22"/>
          <w:lang w:eastAsia="zh-TW"/>
        </w:rPr>
        <w:t>emporary closure of fundraising activit</w:t>
      </w:r>
      <w:r w:rsidR="0023771C" w:rsidRPr="00D0124D">
        <w:rPr>
          <w:rFonts w:eastAsia="SimSun" w:cs="Arial"/>
          <w:sz w:val="22"/>
          <w:lang w:eastAsia="zh-TW"/>
        </w:rPr>
        <w:t>ies</w:t>
      </w:r>
      <w:r w:rsidR="00782262" w:rsidRPr="00D0124D">
        <w:rPr>
          <w:rFonts w:eastAsia="SimSun" w:cs="Arial"/>
          <w:sz w:val="22"/>
          <w:lang w:eastAsia="zh-TW"/>
        </w:rPr>
        <w:t xml:space="preserve"> in the Mainland, </w:t>
      </w:r>
      <w:r w:rsidR="002B333F" w:rsidRPr="00D0124D">
        <w:rPr>
          <w:rFonts w:eastAsia="SimSun" w:cs="Arial"/>
          <w:sz w:val="22"/>
          <w:lang w:eastAsia="zh-TW"/>
        </w:rPr>
        <w:t>combined with l</w:t>
      </w:r>
      <w:r w:rsidR="0023771C" w:rsidRPr="00D0124D">
        <w:rPr>
          <w:rFonts w:eastAsia="SimSun" w:cs="Arial"/>
          <w:sz w:val="22"/>
          <w:lang w:eastAsia="zh-TW"/>
        </w:rPr>
        <w:t>oo</w:t>
      </w:r>
      <w:r w:rsidR="002B333F" w:rsidRPr="00D0124D">
        <w:rPr>
          <w:rFonts w:eastAsia="SimSun" w:cs="Arial"/>
          <w:sz w:val="22"/>
          <w:lang w:eastAsia="zh-TW"/>
        </w:rPr>
        <w:t xml:space="preserve">sening of </w:t>
      </w:r>
      <w:r w:rsidR="00782262" w:rsidRPr="00D0124D">
        <w:rPr>
          <w:rFonts w:eastAsia="SimSun" w:cs="Arial"/>
          <w:sz w:val="22"/>
          <w:lang w:eastAsia="zh-TW"/>
        </w:rPr>
        <w:t xml:space="preserve">listing rules for </w:t>
      </w:r>
      <w:r w:rsidR="00586128" w:rsidRPr="00D0124D">
        <w:rPr>
          <w:rFonts w:eastAsia="SimSun" w:cs="Arial"/>
          <w:sz w:val="22"/>
          <w:lang w:eastAsia="zh-TW"/>
        </w:rPr>
        <w:t>H</w:t>
      </w:r>
      <w:r w:rsidR="0023771C" w:rsidRPr="00D0124D">
        <w:rPr>
          <w:rFonts w:eastAsia="SimSun" w:cs="Arial"/>
          <w:sz w:val="22"/>
          <w:lang w:eastAsia="zh-TW"/>
        </w:rPr>
        <w:t>-</w:t>
      </w:r>
      <w:r w:rsidR="00586128" w:rsidRPr="00D0124D">
        <w:rPr>
          <w:rFonts w:eastAsia="SimSun" w:cs="Arial"/>
          <w:sz w:val="22"/>
          <w:lang w:eastAsia="zh-TW"/>
        </w:rPr>
        <w:t>shares</w:t>
      </w:r>
      <w:r w:rsidR="00782262" w:rsidRPr="00D0124D">
        <w:rPr>
          <w:rFonts w:eastAsia="SimSun" w:cs="Arial"/>
          <w:sz w:val="22"/>
          <w:lang w:eastAsia="zh-TW"/>
        </w:rPr>
        <w:t xml:space="preserve">, </w:t>
      </w:r>
      <w:r w:rsidR="002B333F" w:rsidRPr="00D0124D">
        <w:rPr>
          <w:rFonts w:eastAsia="SimSun" w:cs="Arial"/>
          <w:sz w:val="22"/>
          <w:lang w:eastAsia="zh-TW"/>
        </w:rPr>
        <w:t>ha</w:t>
      </w:r>
      <w:r w:rsidR="0023771C" w:rsidRPr="00D0124D">
        <w:rPr>
          <w:rFonts w:eastAsia="SimSun" w:cs="Arial"/>
          <w:sz w:val="22"/>
          <w:lang w:eastAsia="zh-TW"/>
        </w:rPr>
        <w:t>ve</w:t>
      </w:r>
      <w:r w:rsidR="002B333F" w:rsidRPr="00D0124D">
        <w:rPr>
          <w:rFonts w:eastAsia="SimSun" w:cs="Arial"/>
          <w:sz w:val="22"/>
          <w:lang w:eastAsia="zh-TW"/>
        </w:rPr>
        <w:t xml:space="preserve"> resulted in </w:t>
      </w:r>
      <w:r w:rsidR="00782262" w:rsidRPr="00D0124D">
        <w:rPr>
          <w:rFonts w:eastAsia="SimSun" w:cs="Arial"/>
          <w:sz w:val="22"/>
          <w:lang w:eastAsia="zh-TW"/>
        </w:rPr>
        <w:t xml:space="preserve">many Chinese companies </w:t>
      </w:r>
      <w:r w:rsidR="00A274E3" w:rsidRPr="00D0124D">
        <w:rPr>
          <w:rFonts w:cs="Arial" w:hint="eastAsia"/>
          <w:sz w:val="22"/>
          <w:lang w:eastAsia="zh-TW"/>
        </w:rPr>
        <w:t>considering</w:t>
      </w:r>
      <w:r w:rsidR="00E90FD0" w:rsidRPr="00D0124D">
        <w:rPr>
          <w:rFonts w:eastAsia="SimSun" w:cs="Arial"/>
          <w:sz w:val="22"/>
          <w:lang w:eastAsia="zh-TW"/>
        </w:rPr>
        <w:t xml:space="preserve"> </w:t>
      </w:r>
      <w:r w:rsidR="00782262" w:rsidRPr="00D0124D">
        <w:rPr>
          <w:rFonts w:eastAsia="SimSun" w:cs="Arial"/>
          <w:sz w:val="22"/>
          <w:lang w:eastAsia="zh-TW"/>
        </w:rPr>
        <w:t>Hong Kong as the</w:t>
      </w:r>
      <w:r w:rsidR="002B333F" w:rsidRPr="00D0124D">
        <w:rPr>
          <w:rFonts w:eastAsia="SimSun" w:cs="Arial"/>
          <w:sz w:val="22"/>
          <w:lang w:eastAsia="zh-TW"/>
        </w:rPr>
        <w:t>ir</w:t>
      </w:r>
      <w:r w:rsidR="00782262" w:rsidRPr="00D0124D">
        <w:rPr>
          <w:rFonts w:eastAsia="SimSun" w:cs="Arial"/>
          <w:sz w:val="22"/>
          <w:lang w:eastAsia="zh-TW"/>
        </w:rPr>
        <w:t xml:space="preserve"> hub </w:t>
      </w:r>
      <w:r w:rsidR="0023771C" w:rsidRPr="00D0124D">
        <w:rPr>
          <w:rFonts w:eastAsia="SimSun" w:cs="Arial"/>
          <w:sz w:val="22"/>
          <w:lang w:eastAsia="zh-TW"/>
        </w:rPr>
        <w:t xml:space="preserve">of choice to raise funds, </w:t>
      </w:r>
      <w:r w:rsidR="002B333F" w:rsidRPr="00D0124D">
        <w:rPr>
          <w:rFonts w:eastAsia="SimSun" w:cs="Arial"/>
          <w:sz w:val="22"/>
          <w:lang w:eastAsia="zh-TW"/>
        </w:rPr>
        <w:t xml:space="preserve"> </w:t>
      </w:r>
      <w:r w:rsidR="0023771C" w:rsidRPr="00D0124D">
        <w:rPr>
          <w:rFonts w:eastAsia="SimSun" w:cs="Arial"/>
          <w:sz w:val="22"/>
          <w:lang w:eastAsia="zh-TW"/>
        </w:rPr>
        <w:t xml:space="preserve">particularly </w:t>
      </w:r>
      <w:r w:rsidR="002B333F" w:rsidRPr="00D0124D">
        <w:rPr>
          <w:rFonts w:eastAsia="SimSun" w:cs="Arial"/>
          <w:sz w:val="22"/>
          <w:lang w:eastAsia="zh-TW"/>
        </w:rPr>
        <w:t xml:space="preserve">through an </w:t>
      </w:r>
      <w:r w:rsidR="00782262" w:rsidRPr="00D0124D">
        <w:rPr>
          <w:rFonts w:eastAsia="SimSun" w:cs="Arial"/>
          <w:sz w:val="22"/>
          <w:lang w:eastAsia="zh-TW"/>
        </w:rPr>
        <w:t>IPO</w:t>
      </w:r>
      <w:r w:rsidR="00A274E3" w:rsidRPr="00D0124D">
        <w:rPr>
          <w:rFonts w:cs="Arial" w:hint="eastAsia"/>
          <w:sz w:val="22"/>
          <w:lang w:eastAsia="zh-TW"/>
        </w:rPr>
        <w:t>.</w:t>
      </w:r>
    </w:p>
    <w:p w:rsidR="00B329E9" w:rsidRPr="00D0124D" w:rsidRDefault="00B329E9" w:rsidP="00127F16">
      <w:pPr>
        <w:spacing w:line="240" w:lineRule="auto"/>
        <w:rPr>
          <w:rFonts w:eastAsia="SimSun" w:cs="Arial"/>
          <w:sz w:val="22"/>
          <w:lang w:val="en-US" w:eastAsia="zh-TW"/>
        </w:rPr>
      </w:pPr>
    </w:p>
    <w:p w:rsidR="0047001C" w:rsidRPr="00D0124D" w:rsidRDefault="00814325" w:rsidP="00127F16">
      <w:pPr>
        <w:spacing w:line="240" w:lineRule="auto"/>
        <w:rPr>
          <w:rFonts w:eastAsia="SimSun" w:cs="Arial"/>
          <w:sz w:val="22"/>
          <w:lang w:val="en-US" w:eastAsia="zh-TW"/>
        </w:rPr>
      </w:pPr>
      <w:r w:rsidRPr="00D0124D">
        <w:rPr>
          <w:rFonts w:eastAsia="SimSun" w:cs="Arial"/>
          <w:sz w:val="22"/>
          <w:lang w:val="en-US" w:eastAsia="zh-TW"/>
        </w:rPr>
        <w:t>PwC Hong Kong Assurance Partner Benson Wong says, “</w:t>
      </w:r>
      <w:r w:rsidR="001D1EA3" w:rsidRPr="00D0124D">
        <w:rPr>
          <w:rFonts w:eastAsia="SimSun" w:cs="Arial"/>
          <w:sz w:val="22"/>
          <w:lang w:val="en-US" w:eastAsia="zh-TW"/>
        </w:rPr>
        <w:t>Global IPO activit</w:t>
      </w:r>
      <w:r w:rsidR="00BF71DF" w:rsidRPr="00D0124D">
        <w:rPr>
          <w:rFonts w:eastAsia="SimSun" w:cs="Arial"/>
          <w:sz w:val="22"/>
          <w:lang w:val="en-US" w:eastAsia="zh-TW"/>
        </w:rPr>
        <w:t>y</w:t>
      </w:r>
      <w:r w:rsidR="001D1EA3" w:rsidRPr="00D0124D">
        <w:rPr>
          <w:rFonts w:eastAsia="SimSun" w:cs="Arial"/>
          <w:sz w:val="22"/>
          <w:lang w:val="en-US" w:eastAsia="zh-TW"/>
        </w:rPr>
        <w:t xml:space="preserve"> remain</w:t>
      </w:r>
      <w:r w:rsidR="00BF71DF" w:rsidRPr="00D0124D">
        <w:rPr>
          <w:rFonts w:eastAsia="SimSun" w:cs="Arial"/>
          <w:sz w:val="22"/>
          <w:lang w:val="en-US" w:eastAsia="zh-TW"/>
        </w:rPr>
        <w:t xml:space="preserve">ed </w:t>
      </w:r>
      <w:r w:rsidR="001D1EA3" w:rsidRPr="00D0124D">
        <w:rPr>
          <w:rFonts w:eastAsia="SimSun" w:cs="Arial"/>
          <w:sz w:val="22"/>
          <w:lang w:val="en-US" w:eastAsia="zh-TW"/>
        </w:rPr>
        <w:t xml:space="preserve">healthy and </w:t>
      </w:r>
      <w:r w:rsidR="009B50BB" w:rsidRPr="00D0124D">
        <w:rPr>
          <w:rFonts w:eastAsia="SimSun" w:cs="Arial"/>
          <w:sz w:val="22"/>
          <w:lang w:val="en-US" w:eastAsia="zh-TW"/>
        </w:rPr>
        <w:t>steady in</w:t>
      </w:r>
      <w:r w:rsidR="001D1EA3" w:rsidRPr="00D0124D">
        <w:rPr>
          <w:rFonts w:eastAsia="SimSun" w:cs="Arial"/>
          <w:sz w:val="22"/>
          <w:lang w:val="en-US" w:eastAsia="zh-TW"/>
        </w:rPr>
        <w:t xml:space="preserve"> the first half of 2013, </w:t>
      </w:r>
      <w:r w:rsidR="00BF71DF" w:rsidRPr="00D0124D">
        <w:rPr>
          <w:rFonts w:eastAsia="SimSun" w:cs="Arial"/>
          <w:sz w:val="22"/>
          <w:lang w:val="en-US" w:eastAsia="zh-TW"/>
        </w:rPr>
        <w:t xml:space="preserve">despite there being a </w:t>
      </w:r>
      <w:r w:rsidR="001D1EA3" w:rsidRPr="00D0124D">
        <w:rPr>
          <w:rFonts w:eastAsia="SimSun" w:cs="Arial"/>
          <w:sz w:val="22"/>
          <w:lang w:val="en-US" w:eastAsia="zh-TW"/>
        </w:rPr>
        <w:t xml:space="preserve">lack of mega-sized </w:t>
      </w:r>
      <w:r w:rsidR="009B50BB" w:rsidRPr="00D0124D">
        <w:rPr>
          <w:rFonts w:eastAsia="SimSun" w:cs="Arial"/>
          <w:sz w:val="22"/>
          <w:lang w:val="en-US" w:eastAsia="zh-TW"/>
        </w:rPr>
        <w:t xml:space="preserve">or </w:t>
      </w:r>
      <w:r w:rsidR="001F2AA8" w:rsidRPr="00D0124D">
        <w:rPr>
          <w:rFonts w:eastAsia="SimSun" w:cs="Arial"/>
          <w:sz w:val="22"/>
          <w:lang w:val="en-US" w:eastAsia="zh-TW"/>
        </w:rPr>
        <w:t xml:space="preserve">high profile </w:t>
      </w:r>
      <w:r w:rsidR="009B50BB" w:rsidRPr="00D0124D">
        <w:rPr>
          <w:rFonts w:eastAsia="SimSun" w:cs="Arial"/>
          <w:sz w:val="22"/>
          <w:lang w:val="en-US" w:eastAsia="zh-TW"/>
        </w:rPr>
        <w:t xml:space="preserve">fundraising cases. It is inevitable that the QE withdrawal </w:t>
      </w:r>
      <w:r w:rsidR="00BF71DF" w:rsidRPr="00D0124D">
        <w:rPr>
          <w:rFonts w:eastAsia="SimSun" w:cs="Arial"/>
          <w:sz w:val="22"/>
          <w:lang w:val="en-US" w:eastAsia="zh-TW"/>
        </w:rPr>
        <w:t xml:space="preserve">plan </w:t>
      </w:r>
      <w:r w:rsidR="00D76A71" w:rsidRPr="00D0124D">
        <w:rPr>
          <w:rFonts w:eastAsia="SimSun" w:cs="Arial"/>
          <w:sz w:val="22"/>
          <w:lang w:val="en-US" w:eastAsia="zh-TW"/>
        </w:rPr>
        <w:t xml:space="preserve">may </w:t>
      </w:r>
      <w:r w:rsidR="009B50BB" w:rsidRPr="00D0124D">
        <w:rPr>
          <w:rFonts w:eastAsia="SimSun" w:cs="Arial"/>
          <w:sz w:val="22"/>
          <w:lang w:val="en-US" w:eastAsia="zh-TW"/>
        </w:rPr>
        <w:t xml:space="preserve">damage </w:t>
      </w:r>
      <w:r w:rsidR="00D76A71" w:rsidRPr="00D0124D">
        <w:rPr>
          <w:rFonts w:eastAsia="SimSun" w:cs="Arial"/>
          <w:sz w:val="22"/>
          <w:lang w:val="en-US" w:eastAsia="zh-TW"/>
        </w:rPr>
        <w:t xml:space="preserve">market sentiment </w:t>
      </w:r>
      <w:r w:rsidR="009B50BB" w:rsidRPr="00D0124D">
        <w:rPr>
          <w:rFonts w:eastAsia="SimSun" w:cs="Arial"/>
          <w:sz w:val="22"/>
          <w:lang w:val="en-US" w:eastAsia="zh-TW"/>
        </w:rPr>
        <w:t xml:space="preserve">in the near term. However, </w:t>
      </w:r>
      <w:r w:rsidR="0047001C" w:rsidRPr="00D0124D">
        <w:rPr>
          <w:rFonts w:eastAsia="SimSun" w:cs="Arial"/>
          <w:sz w:val="22"/>
          <w:lang w:val="en-US" w:eastAsia="zh-TW"/>
        </w:rPr>
        <w:t xml:space="preserve">it is essential </w:t>
      </w:r>
      <w:r w:rsidR="009B50BB" w:rsidRPr="00D0124D">
        <w:rPr>
          <w:rFonts w:eastAsia="SimSun" w:cs="Arial"/>
          <w:sz w:val="22"/>
          <w:lang w:val="en-US" w:eastAsia="zh-TW"/>
        </w:rPr>
        <w:t xml:space="preserve">to </w:t>
      </w:r>
      <w:r w:rsidR="00FE5CDA" w:rsidRPr="00D0124D">
        <w:rPr>
          <w:rFonts w:cs="Arial"/>
          <w:sz w:val="22"/>
          <w:lang w:val="en-US" w:eastAsia="zh-TW"/>
        </w:rPr>
        <w:t>normali</w:t>
      </w:r>
      <w:r w:rsidR="00FE5CDA" w:rsidRPr="00D0124D">
        <w:rPr>
          <w:rFonts w:cs="Arial" w:hint="eastAsia"/>
          <w:sz w:val="22"/>
          <w:lang w:val="en-US" w:eastAsia="zh-TW"/>
        </w:rPr>
        <w:t>s</w:t>
      </w:r>
      <w:r w:rsidR="00FE5CDA" w:rsidRPr="00D0124D">
        <w:rPr>
          <w:rFonts w:cs="Arial"/>
          <w:sz w:val="22"/>
          <w:lang w:val="en-US" w:eastAsia="zh-TW"/>
        </w:rPr>
        <w:t>e</w:t>
      </w:r>
      <w:r w:rsidR="00FE5CDA" w:rsidRPr="00D0124D">
        <w:rPr>
          <w:rFonts w:cs="Arial" w:hint="eastAsia"/>
          <w:sz w:val="22"/>
          <w:lang w:val="en-US" w:eastAsia="zh-TW"/>
        </w:rPr>
        <w:t xml:space="preserve"> </w:t>
      </w:r>
      <w:r w:rsidR="009B50BB" w:rsidRPr="00D0124D">
        <w:rPr>
          <w:rFonts w:eastAsia="SimSun" w:cs="Arial"/>
          <w:sz w:val="22"/>
          <w:lang w:val="en-US" w:eastAsia="zh-TW"/>
        </w:rPr>
        <w:t xml:space="preserve">the financial markets and alleviate the bubble-risk, </w:t>
      </w:r>
      <w:r w:rsidR="00D76A71" w:rsidRPr="00D0124D">
        <w:rPr>
          <w:rFonts w:eastAsia="SimSun" w:cs="Arial"/>
          <w:sz w:val="22"/>
          <w:lang w:val="en-US" w:eastAsia="zh-TW"/>
        </w:rPr>
        <w:t xml:space="preserve">a move </w:t>
      </w:r>
      <w:r w:rsidR="0047001C" w:rsidRPr="00D0124D">
        <w:rPr>
          <w:rFonts w:eastAsia="SimSun" w:cs="Arial"/>
          <w:sz w:val="22"/>
          <w:lang w:val="en-US" w:eastAsia="zh-TW"/>
        </w:rPr>
        <w:t xml:space="preserve">that </w:t>
      </w:r>
      <w:r w:rsidR="00BF71DF" w:rsidRPr="00D0124D">
        <w:rPr>
          <w:rFonts w:eastAsia="SimSun" w:cs="Arial"/>
          <w:sz w:val="22"/>
          <w:lang w:val="en-US" w:eastAsia="zh-TW"/>
        </w:rPr>
        <w:t xml:space="preserve">will ultimately </w:t>
      </w:r>
      <w:r w:rsidR="0047001C" w:rsidRPr="00D0124D">
        <w:rPr>
          <w:rFonts w:eastAsia="SimSun" w:cs="Arial"/>
          <w:sz w:val="22"/>
          <w:lang w:val="en-US" w:eastAsia="zh-TW"/>
        </w:rPr>
        <w:t xml:space="preserve">benefit the </w:t>
      </w:r>
      <w:r w:rsidR="00BF71DF" w:rsidRPr="00D0124D">
        <w:rPr>
          <w:rFonts w:eastAsia="SimSun" w:cs="Arial"/>
          <w:sz w:val="22"/>
          <w:lang w:val="en-US" w:eastAsia="zh-TW"/>
        </w:rPr>
        <w:t xml:space="preserve">overall </w:t>
      </w:r>
      <w:r w:rsidR="0047001C" w:rsidRPr="00D0124D">
        <w:rPr>
          <w:rFonts w:eastAsia="SimSun" w:cs="Arial"/>
          <w:sz w:val="22"/>
          <w:lang w:val="en-US" w:eastAsia="zh-TW"/>
        </w:rPr>
        <w:t xml:space="preserve">fundraising market </w:t>
      </w:r>
      <w:r w:rsidR="00FE5CDA" w:rsidRPr="00D0124D">
        <w:rPr>
          <w:rFonts w:cs="Arial" w:hint="eastAsia"/>
          <w:sz w:val="22"/>
          <w:lang w:val="en-US" w:eastAsia="zh-TW"/>
        </w:rPr>
        <w:t xml:space="preserve">and economy </w:t>
      </w:r>
      <w:r w:rsidR="00BF71DF" w:rsidRPr="00D0124D">
        <w:rPr>
          <w:rFonts w:eastAsia="SimSun" w:cs="Arial"/>
          <w:sz w:val="22"/>
          <w:lang w:val="en-US" w:eastAsia="zh-TW"/>
        </w:rPr>
        <w:t>over the long term.”</w:t>
      </w:r>
    </w:p>
    <w:p w:rsidR="0047001C" w:rsidRPr="00D0124D" w:rsidRDefault="0047001C" w:rsidP="00127F16">
      <w:pPr>
        <w:spacing w:line="240" w:lineRule="auto"/>
        <w:rPr>
          <w:rFonts w:eastAsia="SimSun" w:cs="Arial"/>
          <w:sz w:val="22"/>
          <w:lang w:val="en-US" w:eastAsia="zh-TW"/>
        </w:rPr>
      </w:pPr>
    </w:p>
    <w:p w:rsidR="002B561E" w:rsidRDefault="00814325" w:rsidP="00127F16">
      <w:pPr>
        <w:spacing w:line="240" w:lineRule="auto"/>
        <w:rPr>
          <w:rFonts w:cs="Arial"/>
          <w:bCs/>
          <w:sz w:val="22"/>
          <w:szCs w:val="20"/>
        </w:rPr>
      </w:pPr>
      <w:r w:rsidRPr="00D0124D">
        <w:rPr>
          <w:rFonts w:cs="Arial"/>
          <w:bCs/>
          <w:sz w:val="22"/>
          <w:szCs w:val="20"/>
        </w:rPr>
        <w:lastRenderedPageBreak/>
        <w:t xml:space="preserve">In the first half of 2012, </w:t>
      </w:r>
      <w:r w:rsidR="0047001C" w:rsidRPr="00D0124D">
        <w:rPr>
          <w:rFonts w:cs="Arial"/>
          <w:bCs/>
          <w:sz w:val="22"/>
          <w:szCs w:val="20"/>
        </w:rPr>
        <w:t>retail</w:t>
      </w:r>
      <w:r w:rsidR="00D76A71" w:rsidRPr="00D0124D">
        <w:rPr>
          <w:rFonts w:cs="Arial"/>
          <w:bCs/>
          <w:sz w:val="22"/>
          <w:szCs w:val="20"/>
        </w:rPr>
        <w:t xml:space="preserve"> </w:t>
      </w:r>
      <w:r w:rsidR="0047001C" w:rsidRPr="00D0124D">
        <w:rPr>
          <w:rFonts w:cs="Arial"/>
          <w:bCs/>
          <w:sz w:val="22"/>
          <w:szCs w:val="20"/>
        </w:rPr>
        <w:t>consumer goods</w:t>
      </w:r>
      <w:r w:rsidR="00586128" w:rsidRPr="00D0124D">
        <w:rPr>
          <w:rFonts w:cs="Arial"/>
          <w:bCs/>
          <w:sz w:val="22"/>
          <w:szCs w:val="20"/>
        </w:rPr>
        <w:t xml:space="preserve"> and financial services</w:t>
      </w:r>
      <w:r w:rsidR="0047001C" w:rsidRPr="00D0124D">
        <w:rPr>
          <w:rFonts w:cs="Arial"/>
          <w:bCs/>
          <w:sz w:val="22"/>
          <w:szCs w:val="20"/>
        </w:rPr>
        <w:t xml:space="preserve"> </w:t>
      </w:r>
      <w:r w:rsidRPr="00D0124D">
        <w:rPr>
          <w:rFonts w:eastAsia="PMingLiU" w:cs="Arial"/>
          <w:bCs/>
          <w:sz w:val="22"/>
          <w:szCs w:val="20"/>
          <w:lang w:eastAsia="zh-TW"/>
        </w:rPr>
        <w:t xml:space="preserve">IPOs accounted for </w:t>
      </w:r>
      <w:r w:rsidR="00A274E3" w:rsidRPr="00D0124D">
        <w:rPr>
          <w:rFonts w:eastAsia="PMingLiU" w:cs="Arial" w:hint="eastAsia"/>
          <w:bCs/>
          <w:sz w:val="22"/>
          <w:szCs w:val="20"/>
          <w:lang w:eastAsia="zh-TW"/>
        </w:rPr>
        <w:t>64</w:t>
      </w:r>
      <w:r w:rsidRPr="00D0124D">
        <w:rPr>
          <w:rFonts w:eastAsia="PMingLiU" w:cs="Arial"/>
          <w:bCs/>
          <w:sz w:val="22"/>
          <w:szCs w:val="20"/>
          <w:lang w:eastAsia="zh-TW"/>
        </w:rPr>
        <w:t>%</w:t>
      </w:r>
      <w:r w:rsidRPr="00D0124D">
        <w:rPr>
          <w:rFonts w:cs="Arial"/>
          <w:bCs/>
          <w:sz w:val="22"/>
          <w:szCs w:val="20"/>
        </w:rPr>
        <w:t xml:space="preserve"> of new listings in terms of number, followed by </w:t>
      </w:r>
      <w:r w:rsidR="0047001C" w:rsidRPr="00D0124D">
        <w:rPr>
          <w:rFonts w:cs="Arial"/>
          <w:bCs/>
          <w:sz w:val="22"/>
          <w:szCs w:val="20"/>
        </w:rPr>
        <w:t>industrial products</w:t>
      </w:r>
      <w:r w:rsidR="0047001C" w:rsidRPr="00D0124D">
        <w:rPr>
          <w:rFonts w:eastAsia="PMingLiU" w:cs="Arial"/>
          <w:bCs/>
          <w:sz w:val="22"/>
          <w:szCs w:val="20"/>
          <w:lang w:eastAsia="zh-TW"/>
        </w:rPr>
        <w:t>,</w:t>
      </w:r>
      <w:r w:rsidR="0047001C" w:rsidRPr="00D0124D">
        <w:rPr>
          <w:rFonts w:cs="Arial"/>
          <w:bCs/>
          <w:sz w:val="22"/>
          <w:szCs w:val="20"/>
        </w:rPr>
        <w:t xml:space="preserve"> </w:t>
      </w:r>
      <w:r w:rsidR="00A274E3" w:rsidRPr="00D0124D">
        <w:rPr>
          <w:rFonts w:cs="Arial"/>
          <w:bCs/>
          <w:sz w:val="22"/>
          <w:szCs w:val="20"/>
        </w:rPr>
        <w:t>which accounted for 1</w:t>
      </w:r>
      <w:r w:rsidR="00A274E3" w:rsidRPr="00D0124D">
        <w:rPr>
          <w:rFonts w:cs="Arial" w:hint="eastAsia"/>
          <w:bCs/>
          <w:sz w:val="22"/>
          <w:szCs w:val="20"/>
          <w:lang w:eastAsia="zh-TW"/>
        </w:rPr>
        <w:t>8</w:t>
      </w:r>
      <w:r w:rsidR="00A274E3" w:rsidRPr="00D0124D">
        <w:rPr>
          <w:rFonts w:cs="Arial"/>
          <w:bCs/>
          <w:sz w:val="22"/>
          <w:szCs w:val="20"/>
        </w:rPr>
        <w:t>%</w:t>
      </w:r>
      <w:r w:rsidR="00A274E3" w:rsidRPr="00D0124D">
        <w:rPr>
          <w:rFonts w:cs="Arial" w:hint="eastAsia"/>
          <w:bCs/>
          <w:sz w:val="22"/>
          <w:szCs w:val="20"/>
          <w:lang w:eastAsia="zh-TW"/>
        </w:rPr>
        <w:t xml:space="preserve">, </w:t>
      </w:r>
      <w:r w:rsidR="0047001C" w:rsidRPr="00D0124D">
        <w:rPr>
          <w:rFonts w:cs="Arial"/>
          <w:bCs/>
          <w:sz w:val="22"/>
          <w:szCs w:val="20"/>
        </w:rPr>
        <w:t>energy and mining</w:t>
      </w:r>
      <w:r w:rsidR="0023771C" w:rsidRPr="00D0124D">
        <w:rPr>
          <w:rFonts w:cs="Arial"/>
          <w:bCs/>
          <w:sz w:val="22"/>
          <w:szCs w:val="20"/>
        </w:rPr>
        <w:t>-</w:t>
      </w:r>
      <w:r w:rsidR="00586128" w:rsidRPr="00D0124D">
        <w:rPr>
          <w:rFonts w:cs="Arial"/>
          <w:bCs/>
          <w:sz w:val="22"/>
          <w:szCs w:val="20"/>
        </w:rPr>
        <w:t>related</w:t>
      </w:r>
      <w:r w:rsidR="0047001C" w:rsidRPr="00D0124D">
        <w:rPr>
          <w:rFonts w:eastAsia="PMingLiU" w:cs="Arial"/>
          <w:bCs/>
          <w:sz w:val="22"/>
          <w:szCs w:val="20"/>
          <w:lang w:eastAsia="zh-TW"/>
        </w:rPr>
        <w:t xml:space="preserve">, </w:t>
      </w:r>
      <w:r w:rsidRPr="00D0124D">
        <w:rPr>
          <w:rFonts w:cs="Arial"/>
          <w:bCs/>
          <w:sz w:val="22"/>
          <w:szCs w:val="20"/>
        </w:rPr>
        <w:t>account</w:t>
      </w:r>
      <w:r w:rsidR="0023771C" w:rsidRPr="00D0124D">
        <w:rPr>
          <w:rFonts w:cs="Arial"/>
          <w:bCs/>
          <w:sz w:val="22"/>
          <w:szCs w:val="20"/>
        </w:rPr>
        <w:t>ing</w:t>
      </w:r>
      <w:r w:rsidRPr="00D0124D">
        <w:rPr>
          <w:rFonts w:cs="Arial"/>
          <w:bCs/>
          <w:sz w:val="22"/>
          <w:szCs w:val="20"/>
        </w:rPr>
        <w:t xml:space="preserve"> for </w:t>
      </w:r>
      <w:r w:rsidR="0047001C" w:rsidRPr="00D0124D">
        <w:rPr>
          <w:rFonts w:cs="Arial"/>
          <w:bCs/>
          <w:sz w:val="22"/>
          <w:szCs w:val="20"/>
        </w:rPr>
        <w:t>12%</w:t>
      </w:r>
      <w:r w:rsidR="00D76A71" w:rsidRPr="00D0124D">
        <w:rPr>
          <w:rFonts w:cs="Arial"/>
          <w:bCs/>
          <w:sz w:val="22"/>
          <w:szCs w:val="20"/>
        </w:rPr>
        <w:t>.</w:t>
      </w:r>
    </w:p>
    <w:p w:rsidR="002B561E" w:rsidRDefault="002B561E" w:rsidP="00127F16">
      <w:pPr>
        <w:spacing w:line="240" w:lineRule="auto"/>
        <w:rPr>
          <w:rFonts w:cs="Arial"/>
          <w:bCs/>
          <w:sz w:val="22"/>
          <w:szCs w:val="20"/>
        </w:rPr>
      </w:pPr>
    </w:p>
    <w:p w:rsidR="0047001C" w:rsidRPr="00D0124D" w:rsidRDefault="0047001C" w:rsidP="00127F16">
      <w:pPr>
        <w:spacing w:line="240" w:lineRule="auto"/>
        <w:rPr>
          <w:rFonts w:eastAsia="SimSun" w:cs="Arial"/>
          <w:sz w:val="22"/>
          <w:lang w:val="en-US" w:eastAsia="zh-TW"/>
        </w:rPr>
      </w:pPr>
      <w:r w:rsidRPr="00D0124D">
        <w:rPr>
          <w:rFonts w:eastAsia="SimSun" w:cs="Arial"/>
          <w:sz w:val="22"/>
          <w:lang w:val="en-US" w:eastAsia="zh-TW"/>
        </w:rPr>
        <w:t xml:space="preserve">Edmond Chan, PwC Hong Kong Capital Market Services Group Partner says, </w:t>
      </w:r>
      <w:r w:rsidR="00814325" w:rsidRPr="00D0124D">
        <w:rPr>
          <w:rFonts w:eastAsia="SimSun" w:cs="Arial"/>
          <w:sz w:val="22"/>
          <w:lang w:val="en-US" w:eastAsia="zh-TW"/>
        </w:rPr>
        <w:t>“</w:t>
      </w:r>
      <w:r w:rsidR="00801D27">
        <w:rPr>
          <w:rFonts w:eastAsia="SimSun" w:cs="Arial"/>
          <w:sz w:val="22"/>
          <w:lang w:val="en-US" w:eastAsia="zh-TW"/>
        </w:rPr>
        <w:t>There a</w:t>
      </w:r>
      <w:r w:rsidR="0038006F" w:rsidRPr="00D0124D">
        <w:rPr>
          <w:rFonts w:eastAsia="SimSun" w:cs="Arial"/>
          <w:sz w:val="22"/>
          <w:lang w:val="en-US" w:eastAsia="zh-TW"/>
        </w:rPr>
        <w:t>re still ample f</w:t>
      </w:r>
      <w:r w:rsidR="00814325" w:rsidRPr="00D0124D">
        <w:rPr>
          <w:rFonts w:eastAsia="SimSun" w:cs="Arial"/>
          <w:sz w:val="22"/>
          <w:lang w:val="en-US" w:eastAsia="zh-TW"/>
        </w:rPr>
        <w:t xml:space="preserve">unds </w:t>
      </w:r>
      <w:r w:rsidRPr="00D0124D">
        <w:rPr>
          <w:rFonts w:eastAsia="SimSun" w:cs="Arial"/>
          <w:sz w:val="22"/>
          <w:lang w:val="en-US" w:eastAsia="zh-TW"/>
        </w:rPr>
        <w:t xml:space="preserve">in the market, and the IPO pipeline remains strong, as many companies are preparing their IPO filings. </w:t>
      </w:r>
      <w:r w:rsidR="00103581" w:rsidRPr="00D0124D">
        <w:rPr>
          <w:rFonts w:eastAsia="SimSun" w:cs="Arial"/>
          <w:sz w:val="22"/>
          <w:lang w:val="en-US" w:eastAsia="zh-TW"/>
        </w:rPr>
        <w:t>However,</w:t>
      </w:r>
      <w:r w:rsidRPr="00D0124D">
        <w:rPr>
          <w:rFonts w:eastAsia="SimSun" w:cs="Arial"/>
          <w:sz w:val="22"/>
          <w:lang w:val="en-US" w:eastAsia="zh-TW"/>
        </w:rPr>
        <w:t xml:space="preserve"> </w:t>
      </w:r>
      <w:r w:rsidR="00D76A71" w:rsidRPr="00D0124D">
        <w:rPr>
          <w:rFonts w:eastAsia="SimSun" w:cs="Arial"/>
          <w:sz w:val="22"/>
          <w:lang w:val="en-US" w:eastAsia="zh-TW"/>
        </w:rPr>
        <w:t>there</w:t>
      </w:r>
      <w:r w:rsidR="00801D27">
        <w:rPr>
          <w:rFonts w:eastAsia="SimSun" w:cs="Arial"/>
          <w:sz w:val="22"/>
          <w:lang w:val="en-US" w:eastAsia="zh-TW"/>
        </w:rPr>
        <w:t xml:space="preserve"> a</w:t>
      </w:r>
      <w:r w:rsidR="0038006F" w:rsidRPr="00D0124D">
        <w:rPr>
          <w:rFonts w:eastAsia="SimSun" w:cs="Arial"/>
          <w:sz w:val="22"/>
          <w:lang w:val="en-US" w:eastAsia="zh-TW"/>
        </w:rPr>
        <w:t>re</w:t>
      </w:r>
      <w:r w:rsidR="00D76A71" w:rsidRPr="00D0124D">
        <w:rPr>
          <w:rFonts w:eastAsia="SimSun" w:cs="Arial"/>
          <w:sz w:val="22"/>
          <w:lang w:val="en-US" w:eastAsia="zh-TW"/>
        </w:rPr>
        <w:t xml:space="preserve"> concern</w:t>
      </w:r>
      <w:r w:rsidR="0038006F" w:rsidRPr="00D0124D">
        <w:rPr>
          <w:rFonts w:eastAsia="SimSun" w:cs="Arial"/>
          <w:sz w:val="22"/>
          <w:lang w:val="en-US" w:eastAsia="zh-TW"/>
        </w:rPr>
        <w:t>s</w:t>
      </w:r>
      <w:r w:rsidR="00D76A71" w:rsidRPr="00D0124D">
        <w:rPr>
          <w:rFonts w:eastAsia="SimSun" w:cs="Arial"/>
          <w:sz w:val="22"/>
          <w:lang w:val="en-US" w:eastAsia="zh-TW"/>
        </w:rPr>
        <w:t xml:space="preserve"> </w:t>
      </w:r>
      <w:r w:rsidRPr="00D0124D">
        <w:rPr>
          <w:rFonts w:eastAsia="SimSun" w:cs="Arial"/>
          <w:sz w:val="22"/>
          <w:lang w:val="en-US" w:eastAsia="zh-TW"/>
        </w:rPr>
        <w:t xml:space="preserve">about </w:t>
      </w:r>
      <w:r w:rsidR="0067129A" w:rsidRPr="00D0124D">
        <w:rPr>
          <w:rFonts w:eastAsia="SimSun" w:cs="Arial"/>
          <w:sz w:val="22"/>
          <w:lang w:val="en-US" w:eastAsia="zh-TW"/>
        </w:rPr>
        <w:t xml:space="preserve">market </w:t>
      </w:r>
      <w:r w:rsidR="00D43059" w:rsidRPr="00D0124D">
        <w:rPr>
          <w:rFonts w:eastAsia="SimSun" w:cs="Arial"/>
          <w:sz w:val="22"/>
          <w:lang w:val="en-US" w:eastAsia="zh-TW"/>
        </w:rPr>
        <w:t xml:space="preserve">volatility </w:t>
      </w:r>
      <w:r w:rsidR="00103581" w:rsidRPr="00D0124D">
        <w:rPr>
          <w:rFonts w:eastAsia="SimSun" w:cs="Arial"/>
          <w:sz w:val="22"/>
          <w:lang w:val="en-US" w:eastAsia="zh-TW"/>
        </w:rPr>
        <w:t>as well as investor</w:t>
      </w:r>
      <w:r w:rsidR="0038006F" w:rsidRPr="00D0124D">
        <w:rPr>
          <w:rFonts w:eastAsia="SimSun" w:cs="Arial"/>
          <w:sz w:val="22"/>
          <w:lang w:val="en-US" w:eastAsia="zh-TW"/>
        </w:rPr>
        <w:t xml:space="preserve"> interest.</w:t>
      </w:r>
      <w:r w:rsidR="00103581" w:rsidRPr="00D0124D">
        <w:rPr>
          <w:rFonts w:eastAsia="SimSun" w:cs="Arial"/>
          <w:sz w:val="22"/>
          <w:lang w:val="en-US" w:eastAsia="zh-TW"/>
        </w:rPr>
        <w:t xml:space="preserve"> </w:t>
      </w:r>
      <w:r w:rsidR="0038006F" w:rsidRPr="00D0124D">
        <w:rPr>
          <w:rFonts w:eastAsia="SimSun" w:cs="Arial"/>
          <w:sz w:val="22"/>
          <w:lang w:val="en-US" w:eastAsia="zh-TW"/>
        </w:rPr>
        <w:t xml:space="preserve">Therefore, </w:t>
      </w:r>
      <w:r w:rsidR="00210E68" w:rsidRPr="00D0124D">
        <w:rPr>
          <w:rFonts w:eastAsia="SimSun" w:cs="Arial"/>
          <w:sz w:val="22"/>
          <w:lang w:val="en-US" w:eastAsia="zh-TW"/>
        </w:rPr>
        <w:t xml:space="preserve">companies </w:t>
      </w:r>
      <w:r w:rsidR="00D43059" w:rsidRPr="00D0124D">
        <w:rPr>
          <w:rFonts w:eastAsia="SimSun" w:cs="Arial"/>
          <w:sz w:val="22"/>
          <w:lang w:val="en-US" w:eastAsia="zh-TW"/>
        </w:rPr>
        <w:t xml:space="preserve">are </w:t>
      </w:r>
      <w:r w:rsidR="00103581" w:rsidRPr="00D0124D">
        <w:rPr>
          <w:rFonts w:eastAsia="SimSun" w:cs="Arial"/>
          <w:sz w:val="22"/>
          <w:lang w:val="en-US" w:eastAsia="zh-TW"/>
        </w:rPr>
        <w:t xml:space="preserve">hoping to be listed </w:t>
      </w:r>
      <w:r w:rsidR="0056005B" w:rsidRPr="00D0124D">
        <w:rPr>
          <w:rFonts w:eastAsia="SimSun" w:cs="Arial"/>
          <w:sz w:val="22"/>
          <w:lang w:val="en-US" w:eastAsia="zh-TW"/>
        </w:rPr>
        <w:t>with</w:t>
      </w:r>
      <w:r w:rsidR="00103581" w:rsidRPr="00D0124D">
        <w:rPr>
          <w:rFonts w:eastAsia="SimSun" w:cs="Arial"/>
          <w:sz w:val="22"/>
          <w:lang w:val="en-US" w:eastAsia="zh-TW"/>
        </w:rPr>
        <w:t xml:space="preserve"> </w:t>
      </w:r>
      <w:r w:rsidR="0056005B" w:rsidRPr="00D0124D">
        <w:rPr>
          <w:rFonts w:eastAsia="SimSun" w:cs="Arial"/>
          <w:sz w:val="22"/>
          <w:lang w:val="en-US" w:eastAsia="zh-TW"/>
        </w:rPr>
        <w:t xml:space="preserve">better pricing and </w:t>
      </w:r>
      <w:r w:rsidR="0038006F" w:rsidRPr="00D0124D">
        <w:rPr>
          <w:rFonts w:eastAsia="SimSun" w:cs="Arial"/>
          <w:sz w:val="22"/>
          <w:lang w:val="en-US" w:eastAsia="zh-TW"/>
        </w:rPr>
        <w:t xml:space="preserve">in healthier </w:t>
      </w:r>
      <w:r w:rsidR="00103581" w:rsidRPr="00D0124D">
        <w:rPr>
          <w:rFonts w:eastAsia="SimSun" w:cs="Arial"/>
          <w:sz w:val="22"/>
          <w:lang w:val="en-US" w:eastAsia="zh-TW"/>
        </w:rPr>
        <w:t>market condition</w:t>
      </w:r>
      <w:r w:rsidR="0067129A" w:rsidRPr="00D0124D">
        <w:rPr>
          <w:rFonts w:eastAsia="SimSun" w:cs="Arial"/>
          <w:sz w:val="22"/>
          <w:lang w:val="en-US" w:eastAsia="zh-TW"/>
        </w:rPr>
        <w:t>s</w:t>
      </w:r>
      <w:r w:rsidR="00103581" w:rsidRPr="00D0124D">
        <w:rPr>
          <w:rFonts w:eastAsia="SimSun" w:cs="Arial"/>
          <w:sz w:val="22"/>
          <w:lang w:val="en-US" w:eastAsia="zh-TW"/>
        </w:rPr>
        <w:t xml:space="preserve">. </w:t>
      </w:r>
      <w:r w:rsidR="0067129A" w:rsidRPr="00D0124D">
        <w:rPr>
          <w:rFonts w:eastAsia="SimSun" w:cs="Arial"/>
          <w:sz w:val="22"/>
          <w:lang w:val="en-US" w:eastAsia="zh-TW"/>
        </w:rPr>
        <w:t xml:space="preserve">The </w:t>
      </w:r>
      <w:r w:rsidR="00103581" w:rsidRPr="00D0124D">
        <w:rPr>
          <w:rFonts w:eastAsia="SimSun" w:cs="Arial"/>
          <w:sz w:val="22"/>
          <w:lang w:val="en-US" w:eastAsia="zh-TW"/>
        </w:rPr>
        <w:t>fundraising market</w:t>
      </w:r>
      <w:r w:rsidR="0067129A" w:rsidRPr="00D0124D">
        <w:rPr>
          <w:rFonts w:eastAsia="SimSun" w:cs="Arial"/>
          <w:sz w:val="22"/>
          <w:lang w:val="en-US" w:eastAsia="zh-TW"/>
        </w:rPr>
        <w:t xml:space="preserve"> is likely to </w:t>
      </w:r>
      <w:r w:rsidR="0038006F" w:rsidRPr="00D0124D">
        <w:rPr>
          <w:rFonts w:eastAsia="SimSun" w:cs="Arial"/>
          <w:sz w:val="22"/>
          <w:lang w:val="en-US" w:eastAsia="zh-TW"/>
        </w:rPr>
        <w:t xml:space="preserve">gradually </w:t>
      </w:r>
      <w:r w:rsidR="00103581" w:rsidRPr="00D0124D">
        <w:rPr>
          <w:rFonts w:eastAsia="SimSun" w:cs="Arial"/>
          <w:sz w:val="22"/>
          <w:lang w:val="en-US" w:eastAsia="zh-TW"/>
        </w:rPr>
        <w:t xml:space="preserve">improve when </w:t>
      </w:r>
      <w:r w:rsidR="00210E68" w:rsidRPr="00D0124D">
        <w:rPr>
          <w:rFonts w:eastAsia="SimSun" w:cs="Arial"/>
          <w:sz w:val="22"/>
          <w:lang w:val="en-US" w:eastAsia="zh-TW"/>
        </w:rPr>
        <w:t xml:space="preserve">market </w:t>
      </w:r>
      <w:r w:rsidR="0056005B" w:rsidRPr="00D0124D">
        <w:rPr>
          <w:rFonts w:eastAsia="SimSun" w:cs="Arial"/>
          <w:sz w:val="22"/>
          <w:lang w:val="en-US" w:eastAsia="zh-TW"/>
        </w:rPr>
        <w:t xml:space="preserve">sentiment </w:t>
      </w:r>
      <w:r w:rsidR="00210E68" w:rsidRPr="00D0124D">
        <w:rPr>
          <w:rFonts w:eastAsia="SimSun" w:cs="Arial"/>
          <w:sz w:val="22"/>
          <w:lang w:val="en-US" w:eastAsia="zh-TW"/>
        </w:rPr>
        <w:t xml:space="preserve">is expected to </w:t>
      </w:r>
      <w:r w:rsidR="0056005B" w:rsidRPr="00D0124D">
        <w:rPr>
          <w:rFonts w:eastAsia="SimSun" w:cs="Arial"/>
          <w:sz w:val="22"/>
          <w:lang w:val="en-US" w:eastAsia="zh-TW"/>
        </w:rPr>
        <w:t xml:space="preserve">revive </w:t>
      </w:r>
      <w:r w:rsidR="00A863FB" w:rsidRPr="00D0124D">
        <w:rPr>
          <w:rFonts w:eastAsia="SimSun" w:cs="Arial"/>
          <w:sz w:val="22"/>
          <w:lang w:val="en-US" w:eastAsia="zh-TW"/>
        </w:rPr>
        <w:t xml:space="preserve">markedly </w:t>
      </w:r>
      <w:r w:rsidR="0056005B" w:rsidRPr="00D0124D">
        <w:rPr>
          <w:rFonts w:eastAsia="SimSun" w:cs="Arial"/>
          <w:sz w:val="22"/>
          <w:lang w:val="en-US" w:eastAsia="zh-TW"/>
        </w:rPr>
        <w:t xml:space="preserve">in </w:t>
      </w:r>
      <w:r w:rsidR="0067129A" w:rsidRPr="00D0124D">
        <w:rPr>
          <w:rFonts w:eastAsia="SimSun" w:cs="Arial"/>
          <w:sz w:val="22"/>
          <w:lang w:val="en-US" w:eastAsia="zh-TW"/>
        </w:rPr>
        <w:t xml:space="preserve">the </w:t>
      </w:r>
      <w:r w:rsidR="0056005B" w:rsidRPr="00D0124D">
        <w:rPr>
          <w:rFonts w:eastAsia="SimSun" w:cs="Arial"/>
          <w:sz w:val="22"/>
          <w:lang w:val="en-US" w:eastAsia="zh-TW"/>
        </w:rPr>
        <w:t xml:space="preserve">third or fourth quarter, which will </w:t>
      </w:r>
      <w:r w:rsidR="0067129A" w:rsidRPr="00D0124D">
        <w:rPr>
          <w:rFonts w:eastAsia="SimSun" w:cs="Arial"/>
          <w:sz w:val="22"/>
          <w:lang w:val="en-US" w:eastAsia="zh-TW"/>
        </w:rPr>
        <w:t>create</w:t>
      </w:r>
      <w:r w:rsidR="00B329E9" w:rsidRPr="00D0124D">
        <w:rPr>
          <w:rFonts w:eastAsia="SimSun" w:cs="Arial"/>
          <w:sz w:val="22"/>
          <w:lang w:val="en-US" w:eastAsia="zh-TW"/>
        </w:rPr>
        <w:t xml:space="preserve"> a more favourable </w:t>
      </w:r>
      <w:r w:rsidR="0038006F" w:rsidRPr="00D0124D">
        <w:rPr>
          <w:rFonts w:eastAsia="SimSun" w:cs="Arial"/>
          <w:sz w:val="22"/>
          <w:lang w:val="en-US" w:eastAsia="zh-TW"/>
        </w:rPr>
        <w:t xml:space="preserve">environment </w:t>
      </w:r>
      <w:r w:rsidR="0067129A" w:rsidRPr="00D0124D">
        <w:rPr>
          <w:rFonts w:eastAsia="SimSun" w:cs="Arial"/>
          <w:sz w:val="22"/>
          <w:lang w:val="en-US" w:eastAsia="zh-TW"/>
        </w:rPr>
        <w:t xml:space="preserve">for </w:t>
      </w:r>
      <w:r w:rsidR="00A274E3" w:rsidRPr="00D0124D">
        <w:rPr>
          <w:rFonts w:cs="Arial" w:hint="eastAsia"/>
          <w:sz w:val="22"/>
          <w:lang w:val="en-US" w:eastAsia="zh-TW"/>
        </w:rPr>
        <w:t xml:space="preserve">medium to </w:t>
      </w:r>
      <w:r w:rsidR="0056005B" w:rsidRPr="00D0124D">
        <w:rPr>
          <w:rFonts w:eastAsia="SimSun" w:cs="Arial"/>
          <w:sz w:val="22"/>
          <w:lang w:val="en-US" w:eastAsia="zh-TW"/>
        </w:rPr>
        <w:t>mega-sized IPOs.</w:t>
      </w:r>
    </w:p>
    <w:p w:rsidR="0047001C" w:rsidRPr="00D0124D" w:rsidRDefault="0047001C" w:rsidP="00127F16">
      <w:pPr>
        <w:spacing w:line="240" w:lineRule="auto"/>
        <w:rPr>
          <w:rFonts w:eastAsia="SimSun" w:cs="Arial"/>
          <w:sz w:val="22"/>
          <w:lang w:val="en-US" w:eastAsia="zh-TW"/>
        </w:rPr>
      </w:pPr>
    </w:p>
    <w:p w:rsidR="00814325" w:rsidRPr="00D0124D" w:rsidRDefault="0056005B" w:rsidP="00127F16">
      <w:pPr>
        <w:spacing w:line="240" w:lineRule="auto"/>
        <w:rPr>
          <w:rFonts w:eastAsia="SimSun" w:cs="Arial"/>
          <w:sz w:val="22"/>
          <w:lang w:val="en-US" w:eastAsia="zh-TW"/>
        </w:rPr>
      </w:pPr>
      <w:r w:rsidRPr="00D0124D">
        <w:rPr>
          <w:rFonts w:eastAsia="SimSun" w:cs="Arial"/>
          <w:sz w:val="22"/>
          <w:lang w:val="en-US" w:eastAsia="zh-TW"/>
        </w:rPr>
        <w:t xml:space="preserve">PwC expects </w:t>
      </w:r>
      <w:r w:rsidR="0038006F" w:rsidRPr="00D0124D">
        <w:rPr>
          <w:rFonts w:eastAsia="SimSun" w:cs="Arial"/>
          <w:sz w:val="22"/>
          <w:lang w:val="en-US" w:eastAsia="zh-TW"/>
        </w:rPr>
        <w:t xml:space="preserve">an estimated </w:t>
      </w:r>
      <w:r w:rsidRPr="00D0124D">
        <w:rPr>
          <w:rFonts w:eastAsia="SimSun" w:cs="Arial"/>
          <w:sz w:val="22"/>
          <w:lang w:val="en-US" w:eastAsia="zh-TW"/>
        </w:rPr>
        <w:t xml:space="preserve">70 to 80 IPOs with total fundraising of </w:t>
      </w:r>
      <w:r w:rsidR="00B6734C" w:rsidRPr="00D0124D">
        <w:rPr>
          <w:rFonts w:eastAsia="SimSun" w:cs="Arial"/>
          <w:sz w:val="22"/>
          <w:lang w:val="en-US" w:eastAsia="zh-TW"/>
        </w:rPr>
        <w:t xml:space="preserve">between </w:t>
      </w:r>
      <w:r w:rsidRPr="00D0124D">
        <w:rPr>
          <w:rFonts w:eastAsia="SimSun" w:cs="Arial"/>
          <w:sz w:val="22"/>
          <w:lang w:val="en-US" w:eastAsia="zh-TW"/>
        </w:rPr>
        <w:t xml:space="preserve">HK$120 billion </w:t>
      </w:r>
      <w:r w:rsidR="00B6734C" w:rsidRPr="00D0124D">
        <w:rPr>
          <w:rFonts w:eastAsia="SimSun" w:cs="Arial"/>
          <w:sz w:val="22"/>
          <w:lang w:val="en-US" w:eastAsia="zh-TW"/>
        </w:rPr>
        <w:t xml:space="preserve">and </w:t>
      </w:r>
      <w:r w:rsidRPr="00D0124D">
        <w:rPr>
          <w:rFonts w:eastAsia="SimSun" w:cs="Arial"/>
          <w:sz w:val="22"/>
          <w:lang w:val="en-US" w:eastAsia="zh-TW"/>
        </w:rPr>
        <w:t xml:space="preserve">HK$150 billion in 2013, which will </w:t>
      </w:r>
      <w:r w:rsidR="00A274E3" w:rsidRPr="00D0124D">
        <w:rPr>
          <w:rFonts w:cs="Arial" w:hint="eastAsia"/>
          <w:sz w:val="22"/>
          <w:lang w:val="en-US" w:eastAsia="zh-TW"/>
        </w:rPr>
        <w:t xml:space="preserve">help </w:t>
      </w:r>
      <w:r w:rsidRPr="00D0124D">
        <w:rPr>
          <w:rFonts w:eastAsia="SimSun" w:cs="Arial"/>
          <w:sz w:val="22"/>
          <w:lang w:val="en-US" w:eastAsia="zh-TW"/>
        </w:rPr>
        <w:t>Hong Kong</w:t>
      </w:r>
      <w:r w:rsidR="00801D27">
        <w:rPr>
          <w:rFonts w:eastAsia="SimSun" w:cs="Arial"/>
          <w:sz w:val="22"/>
          <w:lang w:val="en-US" w:eastAsia="zh-TW"/>
        </w:rPr>
        <w:t xml:space="preserve"> to</w:t>
      </w:r>
      <w:r w:rsidRPr="00D0124D">
        <w:rPr>
          <w:rFonts w:eastAsia="SimSun" w:cs="Arial"/>
          <w:sz w:val="22"/>
          <w:lang w:val="en-US" w:eastAsia="zh-TW"/>
        </w:rPr>
        <w:t xml:space="preserve"> </w:t>
      </w:r>
      <w:r w:rsidR="00A274E3" w:rsidRPr="00D0124D">
        <w:rPr>
          <w:rFonts w:cs="Arial" w:hint="eastAsia"/>
          <w:sz w:val="22"/>
          <w:lang w:val="en-US" w:eastAsia="zh-TW"/>
        </w:rPr>
        <w:t>regain</w:t>
      </w:r>
      <w:r w:rsidR="00B6734C" w:rsidRPr="00D0124D">
        <w:rPr>
          <w:rFonts w:eastAsia="SimSun" w:cs="Arial"/>
          <w:sz w:val="22"/>
          <w:lang w:val="en-US" w:eastAsia="zh-TW"/>
        </w:rPr>
        <w:t xml:space="preserve"> the </w:t>
      </w:r>
      <w:r w:rsidRPr="00D0124D">
        <w:rPr>
          <w:rFonts w:eastAsia="SimSun" w:cs="Arial"/>
          <w:sz w:val="22"/>
          <w:lang w:val="en-US" w:eastAsia="zh-TW"/>
        </w:rPr>
        <w:t xml:space="preserve">Top 3 </w:t>
      </w:r>
      <w:r w:rsidR="00B6734C" w:rsidRPr="00D0124D">
        <w:rPr>
          <w:rFonts w:eastAsia="SimSun" w:cs="Arial"/>
          <w:sz w:val="22"/>
          <w:lang w:val="en-US" w:eastAsia="zh-TW"/>
        </w:rPr>
        <w:t xml:space="preserve">position for global fundraising. </w:t>
      </w:r>
      <w:r w:rsidRPr="00D0124D">
        <w:rPr>
          <w:rFonts w:cs="Georgia"/>
          <w:bCs/>
          <w:color w:val="000000"/>
          <w:sz w:val="22"/>
          <w:lang w:val="en-US" w:eastAsia="zh-TW"/>
        </w:rPr>
        <w:t>Financial</w:t>
      </w:r>
      <w:r w:rsidR="00586128" w:rsidRPr="00D0124D">
        <w:rPr>
          <w:rFonts w:cs="Georgia"/>
          <w:bCs/>
          <w:color w:val="000000"/>
          <w:sz w:val="22"/>
          <w:lang w:val="en-US" w:eastAsia="zh-TW"/>
        </w:rPr>
        <w:t xml:space="preserve"> services</w:t>
      </w:r>
      <w:r w:rsidRPr="00D0124D">
        <w:rPr>
          <w:rFonts w:cs="Georgia"/>
          <w:bCs/>
          <w:color w:val="000000"/>
          <w:sz w:val="22"/>
          <w:lang w:val="en-US" w:eastAsia="zh-TW"/>
        </w:rPr>
        <w:t xml:space="preserve">, retail, consumer goods and services, </w:t>
      </w:r>
      <w:r w:rsidR="00586128" w:rsidRPr="00D0124D">
        <w:rPr>
          <w:rFonts w:cs="Georgia"/>
          <w:bCs/>
          <w:color w:val="000000"/>
          <w:sz w:val="22"/>
          <w:lang w:val="en-US" w:eastAsia="zh-TW"/>
        </w:rPr>
        <w:t>property</w:t>
      </w:r>
      <w:r w:rsidR="0038006F" w:rsidRPr="00D0124D">
        <w:rPr>
          <w:rFonts w:cs="Georgia"/>
          <w:bCs/>
          <w:color w:val="000000"/>
          <w:sz w:val="22"/>
          <w:lang w:val="en-US" w:eastAsia="zh-TW"/>
        </w:rPr>
        <w:t>-</w:t>
      </w:r>
      <w:r w:rsidR="00586128" w:rsidRPr="00D0124D">
        <w:rPr>
          <w:rFonts w:cs="Georgia"/>
          <w:bCs/>
          <w:color w:val="000000"/>
          <w:sz w:val="22"/>
          <w:lang w:val="en-US" w:eastAsia="zh-TW"/>
        </w:rPr>
        <w:t xml:space="preserve">related, </w:t>
      </w:r>
      <w:r w:rsidRPr="00D0124D">
        <w:rPr>
          <w:rFonts w:cs="Georgia"/>
          <w:bCs/>
          <w:color w:val="000000"/>
          <w:sz w:val="22"/>
          <w:lang w:val="en-US" w:eastAsia="zh-TW"/>
        </w:rPr>
        <w:t xml:space="preserve">technology, pharmaceutical and </w:t>
      </w:r>
      <w:r w:rsidR="00586128" w:rsidRPr="00D0124D">
        <w:rPr>
          <w:rFonts w:cs="Georgia"/>
          <w:bCs/>
          <w:color w:val="000000"/>
          <w:sz w:val="22"/>
          <w:lang w:val="en-US" w:eastAsia="zh-TW"/>
        </w:rPr>
        <w:t xml:space="preserve">energy and </w:t>
      </w:r>
      <w:r w:rsidRPr="00D0124D">
        <w:rPr>
          <w:rFonts w:cs="Georgia"/>
          <w:bCs/>
          <w:color w:val="000000"/>
          <w:sz w:val="22"/>
          <w:lang w:val="en-US" w:eastAsia="zh-TW"/>
        </w:rPr>
        <w:t>mining</w:t>
      </w:r>
      <w:r w:rsidR="00FE5CDA" w:rsidRPr="00D0124D">
        <w:rPr>
          <w:rFonts w:cs="Georgia" w:hint="eastAsia"/>
          <w:bCs/>
          <w:color w:val="000000"/>
          <w:sz w:val="22"/>
          <w:lang w:val="en-US" w:eastAsia="zh-TW"/>
        </w:rPr>
        <w:t xml:space="preserve"> </w:t>
      </w:r>
      <w:r w:rsidRPr="00D0124D">
        <w:rPr>
          <w:rFonts w:cs="Georgia"/>
          <w:bCs/>
          <w:color w:val="000000"/>
          <w:sz w:val="22"/>
          <w:lang w:val="en-US" w:eastAsia="zh-TW"/>
        </w:rPr>
        <w:t xml:space="preserve">are </w:t>
      </w:r>
      <w:r w:rsidR="00B6734C" w:rsidRPr="00D0124D">
        <w:rPr>
          <w:rFonts w:cs="Georgia"/>
          <w:bCs/>
          <w:color w:val="000000"/>
          <w:sz w:val="22"/>
          <w:lang w:val="en-US" w:eastAsia="zh-TW"/>
        </w:rPr>
        <w:t>expected</w:t>
      </w:r>
      <w:r w:rsidR="0038006F" w:rsidRPr="00D0124D">
        <w:rPr>
          <w:rFonts w:cs="Georgia"/>
          <w:bCs/>
          <w:color w:val="000000"/>
          <w:sz w:val="22"/>
          <w:lang w:val="en-US" w:eastAsia="zh-TW"/>
        </w:rPr>
        <w:t xml:space="preserve"> to top the</w:t>
      </w:r>
      <w:r w:rsidR="00B6734C" w:rsidRPr="00D0124D">
        <w:rPr>
          <w:rFonts w:cs="Georgia"/>
          <w:bCs/>
          <w:color w:val="000000"/>
          <w:sz w:val="22"/>
          <w:lang w:val="en-US" w:eastAsia="zh-TW"/>
        </w:rPr>
        <w:t xml:space="preserve"> industry </w:t>
      </w:r>
      <w:r w:rsidRPr="00D0124D">
        <w:rPr>
          <w:rFonts w:cs="Georgia"/>
          <w:bCs/>
          <w:color w:val="000000"/>
          <w:sz w:val="22"/>
          <w:lang w:val="en-US" w:eastAsia="zh-TW"/>
        </w:rPr>
        <w:t>listings.</w:t>
      </w:r>
    </w:p>
    <w:p w:rsidR="00D43059" w:rsidRPr="00D0124D" w:rsidRDefault="00D43059" w:rsidP="00127F16">
      <w:pPr>
        <w:spacing w:line="240" w:lineRule="auto"/>
        <w:rPr>
          <w:rFonts w:eastAsia="SimSun" w:cs="Arial"/>
          <w:sz w:val="22"/>
          <w:lang w:val="en-US" w:eastAsia="zh-TW"/>
        </w:rPr>
      </w:pPr>
    </w:p>
    <w:p w:rsidR="00586128" w:rsidRPr="003830DB" w:rsidRDefault="00D43059" w:rsidP="00127F16">
      <w:pPr>
        <w:spacing w:line="240" w:lineRule="auto"/>
        <w:rPr>
          <w:rFonts w:cs="Arial"/>
          <w:sz w:val="22"/>
          <w:lang w:val="en-US" w:eastAsia="zh-TW"/>
        </w:rPr>
      </w:pPr>
      <w:r w:rsidRPr="00D0124D">
        <w:rPr>
          <w:rFonts w:eastAsia="SimSun" w:cs="Arial"/>
          <w:sz w:val="22"/>
          <w:lang w:val="en-US" w:eastAsia="zh-TW"/>
        </w:rPr>
        <w:t xml:space="preserve">Looking </w:t>
      </w:r>
      <w:r w:rsidR="0038006F" w:rsidRPr="00D0124D">
        <w:rPr>
          <w:rFonts w:eastAsia="SimSun" w:cs="Arial"/>
          <w:sz w:val="22"/>
          <w:lang w:val="en-US" w:eastAsia="zh-TW"/>
        </w:rPr>
        <w:t xml:space="preserve">at </w:t>
      </w:r>
      <w:r w:rsidRPr="00D0124D">
        <w:rPr>
          <w:rFonts w:eastAsia="SimSun" w:cs="Arial"/>
          <w:sz w:val="22"/>
          <w:lang w:val="en-US" w:eastAsia="zh-TW"/>
        </w:rPr>
        <w:t xml:space="preserve">the Mainland, investors and enterprises are </w:t>
      </w:r>
      <w:r w:rsidR="0038006F" w:rsidRPr="00D0124D">
        <w:rPr>
          <w:rFonts w:eastAsia="SimSun" w:cs="Arial"/>
          <w:sz w:val="22"/>
          <w:lang w:val="en-US" w:eastAsia="zh-TW"/>
        </w:rPr>
        <w:t>hoping for resumption in</w:t>
      </w:r>
      <w:r w:rsidRPr="00D0124D">
        <w:rPr>
          <w:rFonts w:eastAsia="SimSun" w:cs="Arial"/>
          <w:sz w:val="22"/>
          <w:lang w:val="en-US" w:eastAsia="zh-TW"/>
        </w:rPr>
        <w:t xml:space="preserve"> </w:t>
      </w:r>
      <w:r w:rsidR="0017072C" w:rsidRPr="00D0124D">
        <w:rPr>
          <w:rFonts w:eastAsia="SimSun" w:cs="Arial"/>
          <w:sz w:val="22"/>
          <w:lang w:val="en-US" w:eastAsia="zh-TW"/>
        </w:rPr>
        <w:t xml:space="preserve">their </w:t>
      </w:r>
      <w:r w:rsidRPr="00D0124D">
        <w:rPr>
          <w:rFonts w:eastAsia="SimSun" w:cs="Arial"/>
          <w:sz w:val="22"/>
          <w:lang w:val="en-US" w:eastAsia="zh-TW"/>
        </w:rPr>
        <w:t xml:space="preserve">IPO </w:t>
      </w:r>
      <w:r w:rsidR="0017072C" w:rsidRPr="00D0124D">
        <w:rPr>
          <w:rFonts w:eastAsia="SimSun" w:cs="Arial"/>
          <w:sz w:val="22"/>
          <w:lang w:val="en-US" w:eastAsia="zh-TW"/>
        </w:rPr>
        <w:t>activit</w:t>
      </w:r>
      <w:r w:rsidR="0038006F" w:rsidRPr="00D0124D">
        <w:rPr>
          <w:rFonts w:eastAsia="SimSun" w:cs="Arial"/>
          <w:sz w:val="22"/>
          <w:lang w:val="en-US" w:eastAsia="zh-TW"/>
        </w:rPr>
        <w:t>ies</w:t>
      </w:r>
      <w:r w:rsidRPr="00D0124D">
        <w:rPr>
          <w:rFonts w:eastAsia="SimSun" w:cs="Arial"/>
          <w:sz w:val="22"/>
          <w:lang w:val="en-US" w:eastAsia="zh-TW"/>
        </w:rPr>
        <w:t xml:space="preserve">. As of June, </w:t>
      </w:r>
      <w:r w:rsidR="00A274E3" w:rsidRPr="00D0124D">
        <w:rPr>
          <w:rFonts w:cs="Arial" w:hint="eastAsia"/>
          <w:sz w:val="22"/>
          <w:lang w:val="en-US" w:eastAsia="zh-TW"/>
        </w:rPr>
        <w:t>more than</w:t>
      </w:r>
      <w:r w:rsidR="00A274E3" w:rsidRPr="00D0124D">
        <w:rPr>
          <w:rFonts w:eastAsia="SimSun" w:cs="Arial"/>
          <w:sz w:val="22"/>
          <w:lang w:val="en-US" w:eastAsia="zh-TW"/>
        </w:rPr>
        <w:t xml:space="preserve"> </w:t>
      </w:r>
      <w:r w:rsidRPr="00D0124D">
        <w:rPr>
          <w:rFonts w:eastAsia="SimSun" w:cs="Arial"/>
          <w:sz w:val="22"/>
          <w:lang w:val="en-US" w:eastAsia="zh-TW"/>
        </w:rPr>
        <w:t xml:space="preserve">600 companies </w:t>
      </w:r>
      <w:r w:rsidR="0017072C" w:rsidRPr="00D0124D">
        <w:rPr>
          <w:rFonts w:eastAsia="SimSun" w:cs="Arial"/>
          <w:sz w:val="22"/>
          <w:lang w:val="en-US" w:eastAsia="zh-TW"/>
        </w:rPr>
        <w:t xml:space="preserve">are </w:t>
      </w:r>
      <w:r w:rsidRPr="00D0124D">
        <w:rPr>
          <w:rFonts w:eastAsia="SimSun" w:cs="Arial"/>
          <w:sz w:val="22"/>
          <w:lang w:val="en-US" w:eastAsia="zh-TW"/>
        </w:rPr>
        <w:t xml:space="preserve">waiting </w:t>
      </w:r>
      <w:r w:rsidR="0038006F" w:rsidRPr="00D0124D">
        <w:rPr>
          <w:rFonts w:eastAsia="SimSun" w:cs="Arial"/>
          <w:sz w:val="22"/>
          <w:lang w:val="en-US" w:eastAsia="zh-TW"/>
        </w:rPr>
        <w:t>for regulatory</w:t>
      </w:r>
      <w:r w:rsidRPr="00D0124D">
        <w:rPr>
          <w:rFonts w:eastAsia="SimSun" w:cs="Arial"/>
          <w:sz w:val="22"/>
          <w:lang w:val="en-US" w:eastAsia="zh-TW"/>
        </w:rPr>
        <w:t xml:space="preserve"> approval on their IPO applications</w:t>
      </w:r>
      <w:r w:rsidRPr="003830DB">
        <w:rPr>
          <w:rFonts w:eastAsia="SimSun" w:cs="Arial"/>
          <w:sz w:val="22"/>
          <w:lang w:val="en-US" w:eastAsia="zh-TW"/>
        </w:rPr>
        <w:t xml:space="preserve">. </w:t>
      </w:r>
      <w:r w:rsidR="00402B68" w:rsidRPr="003830DB">
        <w:rPr>
          <w:rFonts w:eastAsia="SimSun" w:cs="Arial"/>
          <w:sz w:val="22"/>
          <w:lang w:val="en-US" w:eastAsia="zh-TW"/>
        </w:rPr>
        <w:t xml:space="preserve">Chinese </w:t>
      </w:r>
      <w:r w:rsidR="0017072C" w:rsidRPr="003830DB">
        <w:rPr>
          <w:rFonts w:eastAsia="SimSun" w:cs="Arial"/>
          <w:sz w:val="22"/>
          <w:lang w:val="en-US" w:eastAsia="zh-TW"/>
        </w:rPr>
        <w:t xml:space="preserve">regulators </w:t>
      </w:r>
      <w:r w:rsidR="00402B68" w:rsidRPr="003830DB">
        <w:rPr>
          <w:rFonts w:eastAsia="SimSun" w:cs="Arial"/>
          <w:sz w:val="22"/>
          <w:lang w:val="en-US" w:eastAsia="zh-TW"/>
        </w:rPr>
        <w:t>are</w:t>
      </w:r>
      <w:r w:rsidRPr="003830DB">
        <w:rPr>
          <w:rFonts w:eastAsia="SimSun" w:cs="Arial"/>
          <w:sz w:val="22"/>
          <w:lang w:val="en-US" w:eastAsia="zh-TW"/>
        </w:rPr>
        <w:t xml:space="preserve"> actively prepar</w:t>
      </w:r>
      <w:r w:rsidR="00402B68" w:rsidRPr="003830DB">
        <w:rPr>
          <w:rFonts w:eastAsia="SimSun" w:cs="Arial"/>
          <w:sz w:val="22"/>
          <w:lang w:val="en-US" w:eastAsia="zh-TW"/>
        </w:rPr>
        <w:t>ing</w:t>
      </w:r>
      <w:r w:rsidRPr="003830DB">
        <w:rPr>
          <w:rFonts w:eastAsia="SimSun" w:cs="Arial"/>
          <w:sz w:val="22"/>
          <w:lang w:val="en-US" w:eastAsia="zh-TW"/>
        </w:rPr>
        <w:t xml:space="preserve"> </w:t>
      </w:r>
      <w:r w:rsidR="00407053" w:rsidRPr="003830DB">
        <w:rPr>
          <w:rFonts w:eastAsia="SimSun" w:cs="Arial"/>
          <w:sz w:val="22"/>
          <w:lang w:val="en-US" w:eastAsia="zh-TW"/>
        </w:rPr>
        <w:t>to</w:t>
      </w:r>
      <w:r w:rsidRPr="003830DB">
        <w:rPr>
          <w:rFonts w:eastAsia="SimSun" w:cs="Arial"/>
          <w:sz w:val="22"/>
          <w:lang w:val="en-US" w:eastAsia="zh-TW"/>
        </w:rPr>
        <w:t xml:space="preserve"> </w:t>
      </w:r>
      <w:r w:rsidR="00407053" w:rsidRPr="003830DB">
        <w:rPr>
          <w:rFonts w:eastAsia="SimSun" w:cs="Arial"/>
          <w:sz w:val="22"/>
          <w:lang w:val="en-US" w:eastAsia="zh-TW"/>
        </w:rPr>
        <w:t>restart the country’s stalled fundraising market</w:t>
      </w:r>
      <w:r w:rsidR="003830DB">
        <w:rPr>
          <w:rFonts w:cs="Arial" w:hint="eastAsia"/>
          <w:sz w:val="22"/>
          <w:lang w:val="en-US" w:eastAsia="zh-TW"/>
        </w:rPr>
        <w:t>.</w:t>
      </w:r>
      <w:r w:rsidR="003830DB">
        <w:rPr>
          <w:rFonts w:cs="Arial"/>
          <w:sz w:val="22"/>
          <w:lang w:val="en-US" w:eastAsia="zh-TW"/>
        </w:rPr>
        <w:br/>
      </w:r>
    </w:p>
    <w:p w:rsidR="00586128" w:rsidRPr="00D0124D" w:rsidRDefault="00586128" w:rsidP="00127F16">
      <w:pPr>
        <w:spacing w:line="240" w:lineRule="auto"/>
        <w:rPr>
          <w:rFonts w:eastAsia="SimSun" w:cs="Arial"/>
          <w:sz w:val="22"/>
          <w:lang w:val="en-US" w:eastAsia="zh-TW"/>
        </w:rPr>
      </w:pPr>
      <w:r w:rsidRPr="003830DB">
        <w:rPr>
          <w:rFonts w:eastAsia="SimSun" w:cs="Arial"/>
          <w:sz w:val="22"/>
          <w:lang w:val="en-US" w:eastAsia="zh-TW"/>
        </w:rPr>
        <w:t>Frank Lyn, PwC China and Hong Kong Managing Partner, sa</w:t>
      </w:r>
      <w:r w:rsidR="00407053" w:rsidRPr="003830DB">
        <w:rPr>
          <w:rFonts w:eastAsia="SimSun" w:cs="Arial"/>
          <w:sz w:val="22"/>
          <w:lang w:val="en-US" w:eastAsia="zh-TW"/>
        </w:rPr>
        <w:t>ys,</w:t>
      </w:r>
      <w:r w:rsidRPr="003830DB">
        <w:rPr>
          <w:rFonts w:eastAsia="SimSun" w:cs="Arial"/>
          <w:sz w:val="22"/>
          <w:lang w:val="en-US" w:eastAsia="zh-TW"/>
        </w:rPr>
        <w:t xml:space="preserve"> “We've seen the China Securities Regulatory Commission (CSRC) issue</w:t>
      </w:r>
      <w:r w:rsidR="00801D27">
        <w:rPr>
          <w:rFonts w:eastAsia="SimSun" w:cs="Arial"/>
          <w:sz w:val="22"/>
          <w:lang w:val="en-US" w:eastAsia="zh-TW"/>
        </w:rPr>
        <w:t xml:space="preserve"> the ‘</w:t>
      </w:r>
      <w:r w:rsidR="00D0124D" w:rsidRPr="003830DB">
        <w:rPr>
          <w:rFonts w:eastAsia="SimSun" w:cs="Arial"/>
          <w:sz w:val="22"/>
          <w:lang w:val="en-US" w:eastAsia="zh-TW"/>
        </w:rPr>
        <w:t>Opinions on Further Promoting Reform of the Sy</w:t>
      </w:r>
      <w:r w:rsidR="00801D27">
        <w:rPr>
          <w:rFonts w:eastAsia="SimSun" w:cs="Arial"/>
          <w:sz w:val="22"/>
          <w:lang w:val="en-US" w:eastAsia="zh-TW"/>
        </w:rPr>
        <w:t>stem for Issuance of New Shares’</w:t>
      </w:r>
      <w:r w:rsidR="00D0124D" w:rsidRPr="003830DB">
        <w:rPr>
          <w:rFonts w:eastAsia="SimSun" w:cs="Arial"/>
          <w:sz w:val="22"/>
          <w:lang w:val="en-US" w:eastAsia="zh-TW"/>
        </w:rPr>
        <w:t xml:space="preserve"> </w:t>
      </w:r>
      <w:r w:rsidRPr="003830DB">
        <w:rPr>
          <w:rFonts w:eastAsia="SimSun" w:cs="Arial"/>
          <w:sz w:val="22"/>
          <w:lang w:val="en-US" w:eastAsia="zh-TW"/>
        </w:rPr>
        <w:t>for</w:t>
      </w:r>
      <w:r w:rsidRPr="00D0124D">
        <w:rPr>
          <w:rFonts w:eastAsia="SimSun" w:cs="Arial"/>
          <w:sz w:val="22"/>
          <w:lang w:val="en-US" w:eastAsia="zh-TW"/>
        </w:rPr>
        <w:t xml:space="preserve"> public review in June. We believe that IPOs will only resume once all relevant opinions have been fully considered. Over the long term, the market has high expectations for reform of the new listing system, but further deepening of this system will be predicated on reform of</w:t>
      </w:r>
      <w:r w:rsidR="00801D27">
        <w:rPr>
          <w:rFonts w:eastAsia="SimSun" w:cs="Arial"/>
          <w:sz w:val="22"/>
          <w:lang w:val="en-US" w:eastAsia="zh-TW"/>
        </w:rPr>
        <w:t xml:space="preserve"> corresponding securities laws.”</w:t>
      </w:r>
    </w:p>
    <w:p w:rsidR="00501A27" w:rsidRPr="00D0124D" w:rsidRDefault="00501A27" w:rsidP="00127F16">
      <w:pPr>
        <w:spacing w:line="240" w:lineRule="auto"/>
        <w:rPr>
          <w:rFonts w:cs="Arial"/>
          <w:sz w:val="22"/>
          <w:lang w:val="en-US" w:eastAsia="zh-TW"/>
        </w:rPr>
      </w:pPr>
    </w:p>
    <w:p w:rsidR="00DF6007" w:rsidRPr="00D0124D" w:rsidRDefault="00DF6007" w:rsidP="00127F16">
      <w:pPr>
        <w:spacing w:line="240" w:lineRule="auto"/>
        <w:rPr>
          <w:rFonts w:eastAsia="SimSun" w:cs="Arial"/>
          <w:sz w:val="22"/>
          <w:lang w:val="en-US" w:eastAsia="zh-TW"/>
        </w:rPr>
      </w:pPr>
      <w:r w:rsidRPr="00D0124D">
        <w:rPr>
          <w:rFonts w:eastAsia="SimSun" w:cs="Arial"/>
          <w:sz w:val="22"/>
          <w:lang w:val="en-US" w:eastAsia="zh-TW"/>
        </w:rPr>
        <w:t>“</w:t>
      </w:r>
      <w:r w:rsidR="00586128" w:rsidRPr="00D0124D">
        <w:rPr>
          <w:rFonts w:eastAsia="SimSun" w:cs="Arial"/>
          <w:sz w:val="22"/>
          <w:lang w:val="en-US" w:eastAsia="zh-TW"/>
        </w:rPr>
        <w:t>As the companies in the A</w:t>
      </w:r>
      <w:r w:rsidR="00407053" w:rsidRPr="00D0124D">
        <w:rPr>
          <w:rFonts w:eastAsia="SimSun" w:cs="Arial"/>
          <w:sz w:val="22"/>
          <w:lang w:val="en-US" w:eastAsia="zh-TW"/>
        </w:rPr>
        <w:t>-</w:t>
      </w:r>
      <w:r w:rsidR="00586128" w:rsidRPr="00D0124D">
        <w:rPr>
          <w:rFonts w:eastAsia="SimSun" w:cs="Arial"/>
          <w:sz w:val="22"/>
          <w:lang w:val="en-US" w:eastAsia="zh-TW"/>
        </w:rPr>
        <w:t>share IPO pipeline are still numerous, turning to other markets, such as the H</w:t>
      </w:r>
      <w:r w:rsidR="00407053" w:rsidRPr="00D0124D">
        <w:rPr>
          <w:rFonts w:eastAsia="SimSun" w:cs="Arial"/>
          <w:sz w:val="22"/>
          <w:lang w:val="en-US" w:eastAsia="zh-TW"/>
        </w:rPr>
        <w:t>-</w:t>
      </w:r>
      <w:r w:rsidR="00586128" w:rsidRPr="00D0124D">
        <w:rPr>
          <w:rFonts w:eastAsia="SimSun" w:cs="Arial"/>
          <w:sz w:val="22"/>
          <w:lang w:val="en-US" w:eastAsia="zh-TW"/>
        </w:rPr>
        <w:t>share market, is a</w:t>
      </w:r>
      <w:r w:rsidR="00407053" w:rsidRPr="00D0124D">
        <w:rPr>
          <w:rFonts w:eastAsia="SimSun" w:cs="Arial"/>
          <w:sz w:val="22"/>
          <w:lang w:val="en-US" w:eastAsia="zh-TW"/>
        </w:rPr>
        <w:t xml:space="preserve"> good alternative</w:t>
      </w:r>
      <w:r w:rsidR="00586128" w:rsidRPr="00D0124D">
        <w:rPr>
          <w:rFonts w:eastAsia="SimSun" w:cs="Arial"/>
          <w:sz w:val="22"/>
          <w:lang w:val="en-US" w:eastAsia="zh-TW"/>
        </w:rPr>
        <w:t xml:space="preserve">. PwC has </w:t>
      </w:r>
      <w:r w:rsidR="00407053" w:rsidRPr="00D0124D">
        <w:rPr>
          <w:rFonts w:eastAsia="SimSun" w:cs="Arial"/>
          <w:sz w:val="22"/>
          <w:lang w:val="en-US" w:eastAsia="zh-TW"/>
        </w:rPr>
        <w:t xml:space="preserve">always </w:t>
      </w:r>
      <w:r w:rsidR="00586128" w:rsidRPr="00D0124D">
        <w:rPr>
          <w:rFonts w:eastAsia="SimSun" w:cs="Arial"/>
          <w:sz w:val="22"/>
          <w:lang w:val="en-US" w:eastAsia="zh-TW"/>
        </w:rPr>
        <w:t>supported the development of these two capital markets. If a company is listed on both A</w:t>
      </w:r>
      <w:r w:rsidR="00407053" w:rsidRPr="00D0124D">
        <w:rPr>
          <w:rFonts w:eastAsia="SimSun" w:cs="Arial"/>
          <w:sz w:val="22"/>
          <w:lang w:val="en-US" w:eastAsia="zh-TW"/>
        </w:rPr>
        <w:t>-</w:t>
      </w:r>
      <w:r w:rsidR="00586128" w:rsidRPr="00D0124D">
        <w:rPr>
          <w:rFonts w:eastAsia="SimSun" w:cs="Arial"/>
          <w:sz w:val="22"/>
          <w:lang w:val="en-US" w:eastAsia="zh-TW"/>
        </w:rPr>
        <w:t>share and H</w:t>
      </w:r>
      <w:r w:rsidR="00407053" w:rsidRPr="00D0124D">
        <w:rPr>
          <w:rFonts w:eastAsia="SimSun" w:cs="Arial"/>
          <w:sz w:val="22"/>
          <w:lang w:val="en-US" w:eastAsia="zh-TW"/>
        </w:rPr>
        <w:t>-</w:t>
      </w:r>
      <w:r w:rsidR="00586128" w:rsidRPr="00D0124D">
        <w:rPr>
          <w:rFonts w:eastAsia="SimSun" w:cs="Arial"/>
          <w:sz w:val="22"/>
          <w:lang w:val="en-US" w:eastAsia="zh-TW"/>
        </w:rPr>
        <w:t xml:space="preserve">share markets, we believe that it will help further enhance </w:t>
      </w:r>
      <w:r w:rsidR="00407053" w:rsidRPr="00D0124D">
        <w:rPr>
          <w:rFonts w:eastAsia="SimSun" w:cs="Arial"/>
          <w:sz w:val="22"/>
          <w:lang w:val="en-US" w:eastAsia="zh-TW"/>
        </w:rPr>
        <w:t>their</w:t>
      </w:r>
      <w:r w:rsidR="00586128" w:rsidRPr="00D0124D">
        <w:rPr>
          <w:rFonts w:eastAsia="SimSun" w:cs="Arial"/>
          <w:sz w:val="22"/>
          <w:lang w:val="en-US" w:eastAsia="zh-TW"/>
        </w:rPr>
        <w:t xml:space="preserve"> internal controls systems</w:t>
      </w:r>
      <w:r w:rsidR="00407053" w:rsidRPr="00D0124D">
        <w:rPr>
          <w:rFonts w:eastAsia="SimSun" w:cs="Arial"/>
          <w:sz w:val="22"/>
          <w:lang w:val="en-US" w:eastAsia="zh-TW"/>
        </w:rPr>
        <w:t xml:space="preserve"> and widely help in their company’s growth and expansion on the international front. </w:t>
      </w:r>
      <w:r w:rsidR="00586128" w:rsidRPr="00D0124D">
        <w:rPr>
          <w:rFonts w:eastAsia="SimSun" w:cs="Arial"/>
          <w:sz w:val="22"/>
          <w:lang w:val="en-US" w:eastAsia="zh-TW"/>
        </w:rPr>
        <w:t xml:space="preserve">In the meantime, the company will </w:t>
      </w:r>
      <w:r w:rsidR="00407053" w:rsidRPr="00D0124D">
        <w:rPr>
          <w:rFonts w:eastAsia="SimSun" w:cs="Arial"/>
          <w:sz w:val="22"/>
          <w:lang w:val="en-US" w:eastAsia="zh-TW"/>
        </w:rPr>
        <w:t xml:space="preserve">also </w:t>
      </w:r>
      <w:r w:rsidR="00586128" w:rsidRPr="00D0124D">
        <w:rPr>
          <w:rFonts w:eastAsia="SimSun" w:cs="Arial"/>
          <w:sz w:val="22"/>
          <w:lang w:val="en-US" w:eastAsia="zh-TW"/>
        </w:rPr>
        <w:t>be able to take advantage of more efficient professional services</w:t>
      </w:r>
      <w:r w:rsidR="00232ABC" w:rsidRPr="00D0124D">
        <w:rPr>
          <w:rFonts w:eastAsia="SimSun" w:cs="Arial"/>
          <w:sz w:val="22"/>
          <w:lang w:val="en-US" w:eastAsia="zh-TW"/>
        </w:rPr>
        <w:t xml:space="preserve">,” </w:t>
      </w:r>
      <w:r w:rsidR="00586128" w:rsidRPr="00D0124D">
        <w:rPr>
          <w:rFonts w:eastAsia="SimSun" w:cs="Arial"/>
          <w:sz w:val="22"/>
          <w:lang w:val="en-US" w:eastAsia="zh-TW"/>
        </w:rPr>
        <w:t>add</w:t>
      </w:r>
      <w:r w:rsidR="00407053" w:rsidRPr="00D0124D">
        <w:rPr>
          <w:rFonts w:eastAsia="SimSun" w:cs="Arial"/>
          <w:sz w:val="22"/>
          <w:lang w:val="en-US" w:eastAsia="zh-TW"/>
        </w:rPr>
        <w:t>s</w:t>
      </w:r>
      <w:r w:rsidR="00586128" w:rsidRPr="00D0124D">
        <w:rPr>
          <w:rFonts w:eastAsia="SimSun" w:cs="Arial"/>
          <w:sz w:val="22"/>
          <w:lang w:val="en-US" w:eastAsia="zh-TW"/>
        </w:rPr>
        <w:t xml:space="preserve"> </w:t>
      </w:r>
      <w:r w:rsidR="00407053" w:rsidRPr="00D0124D">
        <w:rPr>
          <w:rFonts w:eastAsia="SimSun" w:cs="Arial"/>
          <w:sz w:val="22"/>
          <w:lang w:val="en-US" w:eastAsia="zh-TW"/>
        </w:rPr>
        <w:t xml:space="preserve">Mr </w:t>
      </w:r>
      <w:r w:rsidR="00B329E9" w:rsidRPr="00D0124D">
        <w:rPr>
          <w:rFonts w:eastAsia="SimSun" w:cs="Arial"/>
          <w:sz w:val="22"/>
          <w:lang w:val="en-US" w:eastAsia="zh-TW"/>
        </w:rPr>
        <w:t>Chan.</w:t>
      </w:r>
    </w:p>
    <w:p w:rsidR="00624662" w:rsidRPr="00D0124D" w:rsidRDefault="00624662" w:rsidP="00127F16">
      <w:pPr>
        <w:spacing w:line="240" w:lineRule="auto"/>
        <w:rPr>
          <w:rFonts w:eastAsia="SimSun" w:cs="Arial"/>
          <w:sz w:val="22"/>
          <w:lang w:val="en-US" w:eastAsia="zh-TW"/>
        </w:rPr>
      </w:pPr>
    </w:p>
    <w:p w:rsidR="00814325" w:rsidRPr="00D0124D" w:rsidRDefault="00407053" w:rsidP="00127F16">
      <w:pPr>
        <w:spacing w:line="240" w:lineRule="auto"/>
        <w:rPr>
          <w:rFonts w:eastAsia="SimSun" w:cs="Arial"/>
          <w:sz w:val="22"/>
          <w:lang w:val="en-US" w:eastAsia="zh-TW"/>
        </w:rPr>
      </w:pPr>
      <w:r w:rsidRPr="00D0124D">
        <w:rPr>
          <w:rFonts w:eastAsia="SimSun" w:cs="Arial"/>
          <w:sz w:val="22"/>
          <w:lang w:val="en-US" w:eastAsia="zh-TW"/>
        </w:rPr>
        <w:t>In conclusion</w:t>
      </w:r>
      <w:r w:rsidR="00624662" w:rsidRPr="00D0124D">
        <w:rPr>
          <w:rFonts w:eastAsia="SimSun" w:cs="Arial"/>
          <w:sz w:val="22"/>
          <w:lang w:val="en-US" w:eastAsia="zh-TW"/>
        </w:rPr>
        <w:t>, Mr Chan point</w:t>
      </w:r>
      <w:r w:rsidRPr="00D0124D">
        <w:rPr>
          <w:rFonts w:eastAsia="SimSun" w:cs="Arial"/>
          <w:sz w:val="22"/>
          <w:lang w:val="en-US" w:eastAsia="zh-TW"/>
        </w:rPr>
        <w:t>s</w:t>
      </w:r>
      <w:r w:rsidR="00D961F6">
        <w:rPr>
          <w:rFonts w:eastAsia="SimSun" w:cs="Arial"/>
          <w:sz w:val="22"/>
          <w:lang w:val="en-US" w:eastAsia="zh-TW"/>
        </w:rPr>
        <w:t xml:space="preserve"> out</w:t>
      </w:r>
      <w:r w:rsidR="00624662" w:rsidRPr="00D0124D">
        <w:rPr>
          <w:rFonts w:eastAsia="SimSun" w:cs="Arial"/>
          <w:sz w:val="22"/>
          <w:lang w:val="en-US" w:eastAsia="zh-TW"/>
        </w:rPr>
        <w:t xml:space="preserve"> that </w:t>
      </w:r>
      <w:r w:rsidR="00FE5CDA" w:rsidRPr="00D0124D">
        <w:rPr>
          <w:rFonts w:eastAsia="SimSun" w:cs="Arial"/>
          <w:sz w:val="22"/>
          <w:lang w:val="en-US" w:eastAsia="zh-TW"/>
        </w:rPr>
        <w:t xml:space="preserve">emerging economies are committed to developing </w:t>
      </w:r>
      <w:r w:rsidRPr="00D0124D">
        <w:rPr>
          <w:rFonts w:eastAsia="SimSun" w:cs="Arial"/>
          <w:sz w:val="22"/>
          <w:lang w:val="en-US" w:eastAsia="zh-TW"/>
        </w:rPr>
        <w:t xml:space="preserve">their </w:t>
      </w:r>
      <w:r w:rsidR="00FE5CDA" w:rsidRPr="00D0124D">
        <w:rPr>
          <w:rFonts w:eastAsia="SimSun" w:cs="Arial"/>
          <w:sz w:val="22"/>
          <w:lang w:val="en-US" w:eastAsia="zh-TW"/>
        </w:rPr>
        <w:t>capital markets</w:t>
      </w:r>
      <w:r w:rsidR="00FE5CDA" w:rsidRPr="00D0124D">
        <w:rPr>
          <w:rFonts w:cs="Arial" w:hint="eastAsia"/>
          <w:sz w:val="22"/>
          <w:lang w:val="en-US" w:eastAsia="zh-TW"/>
        </w:rPr>
        <w:t xml:space="preserve">. </w:t>
      </w:r>
      <w:r w:rsidR="00263FF7" w:rsidRPr="00D0124D">
        <w:rPr>
          <w:rFonts w:cs="Arial" w:hint="eastAsia"/>
          <w:sz w:val="22"/>
          <w:lang w:val="en-US" w:eastAsia="zh-TW"/>
        </w:rPr>
        <w:t xml:space="preserve">Enterprises should </w:t>
      </w:r>
      <w:r w:rsidRPr="00D0124D">
        <w:rPr>
          <w:rFonts w:cs="Arial"/>
          <w:sz w:val="22"/>
          <w:lang w:val="en-US" w:eastAsia="zh-TW"/>
        </w:rPr>
        <w:t xml:space="preserve">carefully </w:t>
      </w:r>
      <w:r w:rsidR="00263FF7" w:rsidRPr="00D0124D">
        <w:rPr>
          <w:rFonts w:cs="Arial" w:hint="eastAsia"/>
          <w:sz w:val="22"/>
          <w:lang w:val="en-US" w:eastAsia="zh-TW"/>
        </w:rPr>
        <w:t xml:space="preserve">consider the size, depth, convenience and regulatory standards of each fundraising market. In response to the increasingly diversified international capital markets, </w:t>
      </w:r>
      <w:r w:rsidR="00624662" w:rsidRPr="00D0124D">
        <w:rPr>
          <w:rFonts w:eastAsia="SimSun" w:cs="Arial"/>
          <w:sz w:val="22"/>
          <w:lang w:val="en-US" w:eastAsia="zh-TW"/>
        </w:rPr>
        <w:t>Hong Kong and China</w:t>
      </w:r>
      <w:r w:rsidRPr="00D0124D">
        <w:rPr>
          <w:rFonts w:eastAsia="SimSun" w:cs="Arial"/>
          <w:sz w:val="22"/>
          <w:lang w:val="en-US" w:eastAsia="zh-TW"/>
        </w:rPr>
        <w:t>’s</w:t>
      </w:r>
      <w:r w:rsidR="00624662" w:rsidRPr="00D0124D">
        <w:rPr>
          <w:rFonts w:eastAsia="SimSun" w:cs="Arial"/>
          <w:sz w:val="22"/>
          <w:lang w:val="en-US" w:eastAsia="zh-TW"/>
        </w:rPr>
        <w:t xml:space="preserve"> </w:t>
      </w:r>
      <w:r w:rsidR="00246F88" w:rsidRPr="00D0124D">
        <w:rPr>
          <w:rFonts w:cs="Arial" w:hint="eastAsia"/>
          <w:sz w:val="22"/>
          <w:lang w:val="en-US" w:eastAsia="zh-TW"/>
        </w:rPr>
        <w:t>stock exchanges</w:t>
      </w:r>
      <w:r w:rsidR="00624662" w:rsidRPr="00D0124D">
        <w:rPr>
          <w:rFonts w:eastAsia="SimSun" w:cs="Arial"/>
          <w:sz w:val="22"/>
          <w:lang w:val="en-US" w:eastAsia="zh-TW"/>
        </w:rPr>
        <w:t xml:space="preserve"> need to </w:t>
      </w:r>
      <w:r w:rsidR="00232ABC" w:rsidRPr="00D0124D">
        <w:rPr>
          <w:rFonts w:eastAsia="SimSun" w:cs="Arial"/>
          <w:sz w:val="22"/>
          <w:lang w:val="en-US" w:eastAsia="zh-TW"/>
        </w:rPr>
        <w:t xml:space="preserve">constantly </w:t>
      </w:r>
      <w:r w:rsidR="00624662" w:rsidRPr="00D0124D">
        <w:rPr>
          <w:rFonts w:eastAsia="SimSun" w:cs="Arial"/>
          <w:sz w:val="22"/>
          <w:lang w:val="en-US" w:eastAsia="zh-TW"/>
        </w:rPr>
        <w:t>innovate and change</w:t>
      </w:r>
      <w:r w:rsidR="00232ABC" w:rsidRPr="00D0124D">
        <w:rPr>
          <w:rFonts w:eastAsia="SimSun" w:cs="Arial"/>
          <w:sz w:val="22"/>
          <w:lang w:val="en-US" w:eastAsia="zh-TW"/>
        </w:rPr>
        <w:t xml:space="preserve">, </w:t>
      </w:r>
      <w:r w:rsidR="00A274E3" w:rsidRPr="00D0124D">
        <w:rPr>
          <w:rFonts w:cs="Arial" w:hint="eastAsia"/>
          <w:sz w:val="22"/>
          <w:lang w:val="en-US" w:eastAsia="zh-TW"/>
        </w:rPr>
        <w:t xml:space="preserve">such as broadening </w:t>
      </w:r>
      <w:r w:rsidRPr="00D0124D">
        <w:rPr>
          <w:rFonts w:cs="Arial"/>
          <w:sz w:val="22"/>
          <w:lang w:val="en-US" w:eastAsia="zh-TW"/>
        </w:rPr>
        <w:t xml:space="preserve">their </w:t>
      </w:r>
      <w:r w:rsidR="00A274E3" w:rsidRPr="00D0124D">
        <w:rPr>
          <w:rFonts w:cs="Arial" w:hint="eastAsia"/>
          <w:sz w:val="22"/>
          <w:lang w:val="en-US" w:eastAsia="zh-TW"/>
        </w:rPr>
        <w:t>capital market platform</w:t>
      </w:r>
      <w:r w:rsidRPr="00D0124D">
        <w:rPr>
          <w:rFonts w:cs="Arial"/>
          <w:sz w:val="22"/>
          <w:lang w:val="en-US" w:eastAsia="zh-TW"/>
        </w:rPr>
        <w:t>s</w:t>
      </w:r>
      <w:r w:rsidR="00A274E3" w:rsidRPr="00D0124D">
        <w:rPr>
          <w:rFonts w:cs="Arial" w:hint="eastAsia"/>
          <w:sz w:val="22"/>
          <w:lang w:val="en-US" w:eastAsia="zh-TW"/>
        </w:rPr>
        <w:t xml:space="preserve"> and product diversification, </w:t>
      </w:r>
      <w:r w:rsidRPr="00D0124D">
        <w:rPr>
          <w:rFonts w:cs="Arial"/>
          <w:sz w:val="22"/>
          <w:lang w:val="en-US" w:eastAsia="zh-TW"/>
        </w:rPr>
        <w:t>so</w:t>
      </w:r>
      <w:r w:rsidR="00A274E3" w:rsidRPr="00D0124D">
        <w:rPr>
          <w:rFonts w:cs="Arial" w:hint="eastAsia"/>
          <w:sz w:val="22"/>
          <w:lang w:val="en-US" w:eastAsia="zh-TW"/>
        </w:rPr>
        <w:t xml:space="preserve"> </w:t>
      </w:r>
      <w:r w:rsidR="00624662" w:rsidRPr="00D0124D">
        <w:rPr>
          <w:rFonts w:eastAsia="SimSun" w:cs="Arial"/>
          <w:sz w:val="22"/>
          <w:lang w:val="en-US" w:eastAsia="zh-TW"/>
        </w:rPr>
        <w:t xml:space="preserve">to consolidate and enhance </w:t>
      </w:r>
      <w:r w:rsidRPr="00D0124D">
        <w:rPr>
          <w:rFonts w:eastAsia="SimSun" w:cs="Arial"/>
          <w:sz w:val="22"/>
          <w:lang w:val="en-US" w:eastAsia="zh-TW"/>
        </w:rPr>
        <w:t xml:space="preserve">their </w:t>
      </w:r>
      <w:r w:rsidR="00624662" w:rsidRPr="00D0124D">
        <w:rPr>
          <w:rFonts w:eastAsia="SimSun" w:cs="Arial"/>
          <w:sz w:val="22"/>
          <w:lang w:val="en-US" w:eastAsia="zh-TW"/>
        </w:rPr>
        <w:t>competitiveness.</w:t>
      </w:r>
    </w:p>
    <w:p w:rsidR="00D43059" w:rsidRPr="00D0124D" w:rsidRDefault="00D43059" w:rsidP="002B561E">
      <w:pPr>
        <w:spacing w:line="240" w:lineRule="auto"/>
        <w:rPr>
          <w:rFonts w:cs="Georgia"/>
          <w:color w:val="000000"/>
          <w:sz w:val="22"/>
          <w:lang w:val="en-US" w:eastAsia="zh-TW"/>
        </w:rPr>
      </w:pPr>
    </w:p>
    <w:p w:rsidR="00D961F6" w:rsidRDefault="00D961F6" w:rsidP="002B561E">
      <w:pPr>
        <w:spacing w:line="240" w:lineRule="auto"/>
        <w:rPr>
          <w:rFonts w:cs="Arial"/>
          <w:b/>
          <w:sz w:val="22"/>
          <w:lang w:eastAsia="zh-TW"/>
        </w:rPr>
      </w:pPr>
    </w:p>
    <w:p w:rsidR="00814325" w:rsidRPr="002B561E" w:rsidRDefault="00814325" w:rsidP="002B561E">
      <w:pPr>
        <w:spacing w:line="240" w:lineRule="auto"/>
        <w:rPr>
          <w:lang w:eastAsia="zh-TW"/>
        </w:rPr>
      </w:pPr>
      <w:r w:rsidRPr="002B561E">
        <w:rPr>
          <w:rFonts w:cs="Arial"/>
          <w:sz w:val="22"/>
          <w:lang w:eastAsia="zh-TW"/>
        </w:rPr>
        <w:t>-</w:t>
      </w:r>
      <w:r w:rsidRPr="002B561E">
        <w:rPr>
          <w:rFonts w:cs="Arial"/>
          <w:sz w:val="22"/>
          <w:lang w:val="en-US" w:eastAsia="zh-TW"/>
        </w:rPr>
        <w:t xml:space="preserve"> ENDS - </w:t>
      </w:r>
    </w:p>
    <w:p w:rsidR="002B561E" w:rsidRDefault="002B561E">
      <w:pPr>
        <w:spacing w:line="240" w:lineRule="auto"/>
        <w:rPr>
          <w:rFonts w:cs="Arial"/>
          <w:b/>
          <w:sz w:val="22"/>
        </w:rPr>
      </w:pPr>
      <w:bookmarkStart w:id="0" w:name="_GoBack"/>
      <w:bookmarkEnd w:id="0"/>
      <w:r>
        <w:rPr>
          <w:rFonts w:cs="Arial"/>
          <w:b/>
          <w:sz w:val="22"/>
        </w:rPr>
        <w:br w:type="page"/>
      </w:r>
    </w:p>
    <w:p w:rsidR="00127F16" w:rsidRDefault="00127F16">
      <w:pPr>
        <w:spacing w:line="240" w:lineRule="auto"/>
        <w:rPr>
          <w:rFonts w:cs="Arial"/>
          <w:b/>
          <w:sz w:val="22"/>
        </w:rPr>
      </w:pPr>
    </w:p>
    <w:p w:rsidR="00D961F6" w:rsidRDefault="00D961F6">
      <w:pPr>
        <w:spacing w:line="240" w:lineRule="auto"/>
        <w:rPr>
          <w:rFonts w:cs="Arial"/>
          <w:b/>
          <w:sz w:val="22"/>
        </w:rPr>
      </w:pPr>
    </w:p>
    <w:p w:rsidR="00D961F6" w:rsidRDefault="00D961F6">
      <w:pPr>
        <w:spacing w:line="240" w:lineRule="auto"/>
        <w:rPr>
          <w:rFonts w:cs="Arial"/>
          <w:b/>
          <w:sz w:val="22"/>
        </w:rPr>
      </w:pPr>
      <w:r>
        <w:rPr>
          <w:rFonts w:cs="Arial"/>
          <w:b/>
          <w:sz w:val="22"/>
        </w:rPr>
        <w:t>Note</w:t>
      </w:r>
    </w:p>
    <w:p w:rsidR="00D961F6" w:rsidRPr="00A37DC0" w:rsidRDefault="00D961F6" w:rsidP="00D961F6">
      <w:pPr>
        <w:pStyle w:val="NormalWeb"/>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spacing w:after="120" w:afterAutospacing="0"/>
        <w:rPr>
          <w:rFonts w:ascii="Georgia" w:eastAsia="Calibri" w:hAnsi="Georgia" w:cs="Georgia"/>
          <w:sz w:val="20"/>
          <w:szCs w:val="20"/>
        </w:rPr>
      </w:pPr>
      <w:r w:rsidRPr="00A37DC0">
        <w:rPr>
          <w:rFonts w:ascii="Georgia" w:eastAsia="Calibri" w:hAnsi="Georgia" w:cs="Georgia"/>
          <w:sz w:val="20"/>
          <w:szCs w:val="20"/>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D961F6" w:rsidRPr="00A37DC0" w:rsidRDefault="00D961F6" w:rsidP="00D961F6">
      <w:pPr>
        <w:spacing w:line="240" w:lineRule="auto"/>
        <w:rPr>
          <w:rFonts w:cs="Georgia"/>
          <w:color w:val="000000"/>
          <w:szCs w:val="20"/>
          <w:lang w:eastAsia="en-GB"/>
        </w:rPr>
      </w:pPr>
      <w:r w:rsidRPr="00A37DC0">
        <w:rPr>
          <w:rFonts w:cs="Georgia"/>
          <w:szCs w:val="20"/>
          <w:lang w:eastAsia="en-GB"/>
        </w:rPr>
        <w:t>PwC refers to the PwC network and/or one or more of its member firms, each of which is a separate legal entity. Please see www.pwc.com/structure for further details.</w:t>
      </w:r>
    </w:p>
    <w:p w:rsidR="00D961F6" w:rsidRPr="00A37DC0" w:rsidRDefault="00D961F6" w:rsidP="002B561E">
      <w:pPr>
        <w:spacing w:line="240" w:lineRule="auto"/>
        <w:rPr>
          <w:rFonts w:cs="Georgia"/>
          <w:color w:val="000000"/>
          <w:szCs w:val="20"/>
          <w:lang w:eastAsia="en-GB"/>
        </w:rPr>
      </w:pPr>
    </w:p>
    <w:p w:rsidR="00D961F6" w:rsidRPr="00A37DC0" w:rsidRDefault="00D961F6" w:rsidP="00D961F6">
      <w:pPr>
        <w:spacing w:line="240" w:lineRule="auto"/>
        <w:rPr>
          <w:rFonts w:cs="Arial"/>
          <w:bCs/>
          <w:szCs w:val="20"/>
        </w:rPr>
      </w:pPr>
      <w:r w:rsidRPr="00A37DC0">
        <w:rPr>
          <w:rFonts w:cs="Georgia"/>
          <w:color w:val="000000"/>
          <w:szCs w:val="20"/>
          <w:lang w:eastAsia="en-GB"/>
        </w:rPr>
        <w:t>© 2013 PwC. All rights reserved.</w:t>
      </w:r>
    </w:p>
    <w:p w:rsidR="00D961F6" w:rsidRDefault="00D961F6">
      <w:pPr>
        <w:spacing w:line="240" w:lineRule="auto"/>
        <w:rPr>
          <w:rFonts w:cs="Arial"/>
          <w:b/>
          <w:sz w:val="22"/>
        </w:rPr>
      </w:pPr>
    </w:p>
    <w:sectPr w:rsidR="00D961F6" w:rsidSect="00D961F6">
      <w:headerReference w:type="even" r:id="rId8"/>
      <w:headerReference w:type="default" r:id="rId9"/>
      <w:footerReference w:type="even" r:id="rId10"/>
      <w:footerReference w:type="default" r:id="rId11"/>
      <w:headerReference w:type="first" r:id="rId12"/>
      <w:footerReference w:type="first" r:id="rId13"/>
      <w:pgSz w:w="11907" w:h="16839"/>
      <w:pgMar w:top="3084"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EE" w:rsidRDefault="005E7BEE">
      <w:pPr>
        <w:spacing w:line="240" w:lineRule="auto"/>
      </w:pPr>
      <w:r>
        <w:separator/>
      </w:r>
    </w:p>
  </w:endnote>
  <w:endnote w:type="continuationSeparator" w:id="0">
    <w:p w:rsidR="005E7BEE" w:rsidRDefault="005E7B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68" w:rsidRDefault="00775324">
    <w:pPr>
      <w:pStyle w:val="Footer"/>
    </w:pPr>
    <w:r>
      <w:fldChar w:fldCharType="begin"/>
    </w:r>
    <w:r w:rsidR="00402B68">
      <w:instrText xml:space="preserve"> PAGE  \* MERGEFORMAT </w:instrText>
    </w:r>
    <w:r>
      <w:fldChar w:fldCharType="separate"/>
    </w:r>
    <w:r w:rsidR="00BC1856">
      <w:rPr>
        <w:noProof/>
        <w:lang w:eastAsia="zh-TW"/>
      </w:rPr>
      <w:t>2</w:t>
    </w:r>
    <w:r>
      <w:rPr>
        <w:noProof/>
        <w:lang w:eastAsia="zh-TW"/>
      </w:rPr>
      <w:fldChar w:fldCharType="end"/>
    </w:r>
    <w:r w:rsidR="00402B68">
      <w:rPr>
        <w:lang w:eastAsia="zh-TW"/>
      </w:rPr>
      <w:t xml:space="preserve"> of </w:t>
    </w:r>
    <w:fldSimple w:instr=" NUMPAGES  \* MERGEFORMAT ">
      <w:r w:rsidR="00BC1856">
        <w:rPr>
          <w:noProof/>
          <w:lang w:eastAsia="zh-TW"/>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68" w:rsidRDefault="00775324">
    <w:pPr>
      <w:pStyle w:val="Footer"/>
    </w:pPr>
    <w:r>
      <w:fldChar w:fldCharType="begin"/>
    </w:r>
    <w:r w:rsidR="00402B68">
      <w:instrText xml:space="preserve"> PAGE  \* MERGEFORMAT </w:instrText>
    </w:r>
    <w:r>
      <w:fldChar w:fldCharType="separate"/>
    </w:r>
    <w:r w:rsidR="00BC1856">
      <w:rPr>
        <w:noProof/>
        <w:lang w:eastAsia="zh-TW"/>
      </w:rPr>
      <w:t>3</w:t>
    </w:r>
    <w:r>
      <w:rPr>
        <w:noProof/>
        <w:lang w:eastAsia="zh-TW"/>
      </w:rPr>
      <w:fldChar w:fldCharType="end"/>
    </w:r>
    <w:r w:rsidR="00402B68">
      <w:rPr>
        <w:lang w:eastAsia="zh-TW"/>
      </w:rPr>
      <w:t xml:space="preserve"> of </w:t>
    </w:r>
    <w:fldSimple w:instr=" NUMPAGES  \* MERGEFORMAT ">
      <w:r w:rsidR="00BC1856">
        <w:rPr>
          <w:noProof/>
          <w:lang w:eastAsia="zh-TW"/>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68" w:rsidRDefault="00402B68">
    <w:pPr>
      <w:pStyle w:val="Address"/>
    </w:pPr>
    <w:r>
      <w:rPr>
        <w:lang w:eastAsia="zh-TW"/>
      </w:rPr>
      <w:t>PricewaterhouseCoopers Ltd., 22/F Prince’s Building, Central, Hong Kong</w:t>
    </w:r>
  </w:p>
  <w:p w:rsidR="00402B68" w:rsidRDefault="00402B68">
    <w:pPr>
      <w:pStyle w:val="Address"/>
    </w:pPr>
    <w:r>
      <w:rPr>
        <w:lang w:eastAsia="zh-TW"/>
      </w:rPr>
      <w:t xml:space="preserve">T: (852) 2289 8888, F: (852) 2810 9888, </w:t>
    </w:r>
    <w:hyperlink r:id="rId1" w:history="1">
      <w:r w:rsidRPr="00E0191C">
        <w:rPr>
          <w:rStyle w:val="Hyperlink"/>
          <w:lang w:eastAsia="zh-TW"/>
        </w:rPr>
        <w:t>www.pwchk.com</w:t>
      </w:r>
    </w:hyperlink>
    <w:r>
      <w:t xml:space="preserve"> </w:t>
    </w:r>
  </w:p>
  <w:p w:rsidR="00402B68" w:rsidRDefault="00402B68">
    <w:pPr>
      <w:pStyle w:val="Addre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EE" w:rsidRDefault="005E7BEE">
      <w:pPr>
        <w:spacing w:line="240" w:lineRule="auto"/>
      </w:pPr>
      <w:r>
        <w:separator/>
      </w:r>
    </w:p>
  </w:footnote>
  <w:footnote w:type="continuationSeparator" w:id="0">
    <w:p w:rsidR="005E7BEE" w:rsidRDefault="005E7B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68" w:rsidRDefault="00402B68">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02B68" w:rsidRDefault="00402B68">
    <w:pPr>
      <w:pStyle w:val="Header"/>
    </w:pPr>
    <w:r w:rsidRPr="004B58F4">
      <w:rPr>
        <w:noProof/>
        <w:lang w:val="en-US"/>
      </w:rPr>
      <w:drawing>
        <wp:anchor distT="0" distB="0" distL="114300" distR="114300" simplePos="0" relativeHeight="251662848" behindDoc="0" locked="0" layoutInCell="1" allowOverlap="1">
          <wp:simplePos x="0" y="0"/>
          <wp:positionH relativeFrom="column">
            <wp:posOffset>4732498</wp:posOffset>
          </wp:positionH>
          <wp:positionV relativeFrom="paragraph">
            <wp:posOffset>707093</wp:posOffset>
          </wp:positionV>
          <wp:extent cx="1049730" cy="190005"/>
          <wp:effectExtent l="1905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25" name="Picture 5"/>
                  <pic:cNvPicPr>
                    <a:picLocks noChangeAspect="1" noChangeArrowheads="1"/>
                  </pic:cNvPicPr>
                </pic:nvPicPr>
                <pic:blipFill>
                  <a:blip r:embed="rId2" cstate="print"/>
                  <a:srcRect/>
                  <a:stretch>
                    <a:fillRect/>
                  </a:stretch>
                </pic:blipFill>
                <pic:spPr bwMode="auto">
                  <a:xfrm>
                    <a:off x="0" y="0"/>
                    <a:ext cx="1049730" cy="190005"/>
                  </a:xfrm>
                  <a:prstGeom prst="rect">
                    <a:avLst/>
                  </a:prstGeom>
                  <a:noFill/>
                  <a:ln w="9525">
                    <a:noFill/>
                    <a:miter lim="800000"/>
                    <a:headEnd/>
                    <a:tailEnd/>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68" w:rsidRDefault="00402B68">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02B68" w:rsidRDefault="00402B68">
    <w:pPr>
      <w:pStyle w:val="Header"/>
    </w:pPr>
    <w:r>
      <w:rPr>
        <w:noProof/>
        <w:lang w:val="en-US"/>
      </w:rPr>
      <w:drawing>
        <wp:anchor distT="0" distB="0" distL="114300" distR="114300" simplePos="0" relativeHeight="251664896" behindDoc="0" locked="0" layoutInCell="1" allowOverlap="1">
          <wp:simplePos x="0" y="0"/>
          <wp:positionH relativeFrom="column">
            <wp:posOffset>4720623</wp:posOffset>
          </wp:positionH>
          <wp:positionV relativeFrom="paragraph">
            <wp:posOffset>730843</wp:posOffset>
          </wp:positionV>
          <wp:extent cx="1049729" cy="190006"/>
          <wp:effectExtent l="1905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25" name="Picture 5"/>
                  <pic:cNvPicPr>
                    <a:picLocks noChangeAspect="1" noChangeArrowheads="1"/>
                  </pic:cNvPicPr>
                </pic:nvPicPr>
                <pic:blipFill>
                  <a:blip r:embed="rId2" cstate="print"/>
                  <a:srcRect/>
                  <a:stretch>
                    <a:fillRect/>
                  </a:stretch>
                </pic:blipFill>
                <pic:spPr bwMode="auto">
                  <a:xfrm>
                    <a:off x="0" y="0"/>
                    <a:ext cx="1049729" cy="190006"/>
                  </a:xfrm>
                  <a:prstGeom prst="rect">
                    <a:avLst/>
                  </a:prstGeom>
                  <a:noFill/>
                  <a:ln w="9525">
                    <a:noFill/>
                    <a:miter lim="800000"/>
                    <a:headEnd/>
                    <a:tailEnd/>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68" w:rsidRDefault="00402B68">
    <w:pPr>
      <w:pStyle w:val="Header"/>
    </w:pPr>
    <w:bookmarkStart w:id="1" w:name="FirstPageHeader"/>
    <w:bookmarkEnd w:id="1"/>
    <w:r w:rsidRPr="00C2024D">
      <w:rPr>
        <w:noProof/>
        <w:lang w:val="en-US"/>
      </w:rPr>
      <w:drawing>
        <wp:anchor distT="0" distB="0" distL="114300" distR="114300" simplePos="0" relativeHeight="251660800" behindDoc="0" locked="0" layoutInCell="1" allowOverlap="1">
          <wp:simplePos x="0" y="0"/>
          <wp:positionH relativeFrom="column">
            <wp:posOffset>4696872</wp:posOffset>
          </wp:positionH>
          <wp:positionV relativeFrom="paragraph">
            <wp:posOffset>863113</wp:posOffset>
          </wp:positionV>
          <wp:extent cx="1049729" cy="190006"/>
          <wp:effectExtent l="1905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25" name="Picture 5"/>
                  <pic:cNvPicPr>
                    <a:picLocks noChangeAspect="1" noChangeArrowheads="1"/>
                  </pic:cNvPicPr>
                </pic:nvPicPr>
                <pic:blipFill>
                  <a:blip r:embed="rId1" cstate="print"/>
                  <a:srcRect/>
                  <a:stretch>
                    <a:fillRect/>
                  </a:stretch>
                </pic:blipFill>
                <pic:spPr bwMode="auto">
                  <a:xfrm>
                    <a:off x="0" y="0"/>
                    <a:ext cx="1049729" cy="190006"/>
                  </a:xfrm>
                  <a:prstGeom prst="rect">
                    <a:avLst/>
                  </a:prstGeom>
                  <a:noFill/>
                  <a:ln w="9525">
                    <a:noFill/>
                    <a:miter lim="800000"/>
                    <a:headEnd/>
                    <a:tailEnd/>
                  </a:ln>
                  <a:effectLst/>
                </pic:spPr>
              </pic:pic>
            </a:graphicData>
          </a:graphic>
        </wp:anchor>
      </w:drawing>
    </w: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3511"/>
    <w:multiLevelType w:val="hybridMultilevel"/>
    <w:tmpl w:val="26B09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D8117A"/>
    <w:multiLevelType w:val="hybridMultilevel"/>
    <w:tmpl w:val="DEA27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546D1F"/>
    <w:multiLevelType w:val="hybridMultilevel"/>
    <w:tmpl w:val="3CCCE8E2"/>
    <w:lvl w:ilvl="0" w:tplc="CFAC76C8">
      <w:start w:val="1"/>
      <w:numFmt w:val="bullet"/>
      <w:lvlText w:val="•"/>
      <w:lvlJc w:val="left"/>
      <w:pPr>
        <w:tabs>
          <w:tab w:val="num" w:pos="720"/>
        </w:tabs>
        <w:ind w:left="720" w:hanging="360"/>
      </w:pPr>
      <w:rPr>
        <w:rFonts w:ascii="Georgia" w:hAnsi="Georgia" w:hint="default"/>
      </w:rPr>
    </w:lvl>
    <w:lvl w:ilvl="1" w:tplc="4094C686">
      <w:start w:val="1"/>
      <w:numFmt w:val="bullet"/>
      <w:lvlText w:val="•"/>
      <w:lvlJc w:val="left"/>
      <w:pPr>
        <w:tabs>
          <w:tab w:val="num" w:pos="1440"/>
        </w:tabs>
        <w:ind w:left="1440" w:hanging="360"/>
      </w:pPr>
      <w:rPr>
        <w:rFonts w:ascii="Georgia" w:hAnsi="Georgia" w:hint="default"/>
      </w:rPr>
    </w:lvl>
    <w:lvl w:ilvl="2" w:tplc="8038799C" w:tentative="1">
      <w:start w:val="1"/>
      <w:numFmt w:val="bullet"/>
      <w:lvlText w:val="•"/>
      <w:lvlJc w:val="left"/>
      <w:pPr>
        <w:tabs>
          <w:tab w:val="num" w:pos="2160"/>
        </w:tabs>
        <w:ind w:left="2160" w:hanging="360"/>
      </w:pPr>
      <w:rPr>
        <w:rFonts w:ascii="Georgia" w:hAnsi="Georgia" w:hint="default"/>
      </w:rPr>
    </w:lvl>
    <w:lvl w:ilvl="3" w:tplc="F3048520" w:tentative="1">
      <w:start w:val="1"/>
      <w:numFmt w:val="bullet"/>
      <w:lvlText w:val="•"/>
      <w:lvlJc w:val="left"/>
      <w:pPr>
        <w:tabs>
          <w:tab w:val="num" w:pos="2880"/>
        </w:tabs>
        <w:ind w:left="2880" w:hanging="360"/>
      </w:pPr>
      <w:rPr>
        <w:rFonts w:ascii="Georgia" w:hAnsi="Georgia" w:hint="default"/>
      </w:rPr>
    </w:lvl>
    <w:lvl w:ilvl="4" w:tplc="B0808D84" w:tentative="1">
      <w:start w:val="1"/>
      <w:numFmt w:val="bullet"/>
      <w:lvlText w:val="•"/>
      <w:lvlJc w:val="left"/>
      <w:pPr>
        <w:tabs>
          <w:tab w:val="num" w:pos="3600"/>
        </w:tabs>
        <w:ind w:left="3600" w:hanging="360"/>
      </w:pPr>
      <w:rPr>
        <w:rFonts w:ascii="Georgia" w:hAnsi="Georgia" w:hint="default"/>
      </w:rPr>
    </w:lvl>
    <w:lvl w:ilvl="5" w:tplc="80C0EB66" w:tentative="1">
      <w:start w:val="1"/>
      <w:numFmt w:val="bullet"/>
      <w:lvlText w:val="•"/>
      <w:lvlJc w:val="left"/>
      <w:pPr>
        <w:tabs>
          <w:tab w:val="num" w:pos="4320"/>
        </w:tabs>
        <w:ind w:left="4320" w:hanging="360"/>
      </w:pPr>
      <w:rPr>
        <w:rFonts w:ascii="Georgia" w:hAnsi="Georgia" w:hint="default"/>
      </w:rPr>
    </w:lvl>
    <w:lvl w:ilvl="6" w:tplc="4118A56E" w:tentative="1">
      <w:start w:val="1"/>
      <w:numFmt w:val="bullet"/>
      <w:lvlText w:val="•"/>
      <w:lvlJc w:val="left"/>
      <w:pPr>
        <w:tabs>
          <w:tab w:val="num" w:pos="5040"/>
        </w:tabs>
        <w:ind w:left="5040" w:hanging="360"/>
      </w:pPr>
      <w:rPr>
        <w:rFonts w:ascii="Georgia" w:hAnsi="Georgia" w:hint="default"/>
      </w:rPr>
    </w:lvl>
    <w:lvl w:ilvl="7" w:tplc="1AEE6022" w:tentative="1">
      <w:start w:val="1"/>
      <w:numFmt w:val="bullet"/>
      <w:lvlText w:val="•"/>
      <w:lvlJc w:val="left"/>
      <w:pPr>
        <w:tabs>
          <w:tab w:val="num" w:pos="5760"/>
        </w:tabs>
        <w:ind w:left="5760" w:hanging="360"/>
      </w:pPr>
      <w:rPr>
        <w:rFonts w:ascii="Georgia" w:hAnsi="Georgia" w:hint="default"/>
      </w:rPr>
    </w:lvl>
    <w:lvl w:ilvl="8" w:tplc="66F2C478" w:tentative="1">
      <w:start w:val="1"/>
      <w:numFmt w:val="bullet"/>
      <w:lvlText w:val="•"/>
      <w:lvlJc w:val="left"/>
      <w:pPr>
        <w:tabs>
          <w:tab w:val="num" w:pos="6480"/>
        </w:tabs>
        <w:ind w:left="6480" w:hanging="360"/>
      </w:pPr>
      <w:rPr>
        <w:rFonts w:ascii="Georgia" w:hAnsi="Georgia" w:hint="default"/>
      </w:rPr>
    </w:lvl>
  </w:abstractNum>
  <w:abstractNum w:abstractNumId="3">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55D68FC"/>
    <w:multiLevelType w:val="hybridMultilevel"/>
    <w:tmpl w:val="3044F280"/>
    <w:lvl w:ilvl="0" w:tplc="6436C3A6">
      <w:start w:val="2010"/>
      <w:numFmt w:val="bullet"/>
      <w:lvlText w:val=""/>
      <w:lvlJc w:val="left"/>
      <w:pPr>
        <w:ind w:left="405" w:hanging="360"/>
      </w:pPr>
      <w:rPr>
        <w:rFonts w:ascii="Wingdings" w:eastAsia="Calibri" w:hAnsi="Wingdings" w:cs="Arial"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6AD5887"/>
    <w:multiLevelType w:val="hybridMultilevel"/>
    <w:tmpl w:val="48DED22A"/>
    <w:lvl w:ilvl="0" w:tplc="A5D68532">
      <w:start w:val="2010"/>
      <w:numFmt w:val="bullet"/>
      <w:lvlText w:val="-"/>
      <w:lvlJc w:val="left"/>
      <w:pPr>
        <w:ind w:left="765" w:hanging="360"/>
      </w:pPr>
      <w:rPr>
        <w:rFonts w:ascii="Georgia" w:eastAsia="Calibri" w:hAnsi="Georgia"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79E5446"/>
    <w:multiLevelType w:val="hybridMultilevel"/>
    <w:tmpl w:val="19FA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D015A"/>
    <w:multiLevelType w:val="hybridMultilevel"/>
    <w:tmpl w:val="E1D2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F464D"/>
    <w:multiLevelType w:val="hybridMultilevel"/>
    <w:tmpl w:val="811C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F4639"/>
    <w:multiLevelType w:val="hybridMultilevel"/>
    <w:tmpl w:val="2800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16060"/>
    <w:multiLevelType w:val="hybridMultilevel"/>
    <w:tmpl w:val="72F2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8"/>
  </w:num>
  <w:num w:numId="6">
    <w:abstractNumId w:val="9"/>
  </w:num>
  <w:num w:numId="7">
    <w:abstractNumId w:val="6"/>
  </w:num>
  <w:num w:numId="8">
    <w:abstractNumId w:val="2"/>
  </w:num>
  <w:num w:numId="9">
    <w:abstractNumId w:val="0"/>
  </w:num>
  <w:num w:numId="10">
    <w:abstractNumId w:val="1"/>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ran Ko">
    <w15:presenceInfo w15:providerId="Windows Live" w15:userId="2d16d100a256c0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7B1B83"/>
    <w:rsid w:val="00000F73"/>
    <w:rsid w:val="00006EAE"/>
    <w:rsid w:val="000109BD"/>
    <w:rsid w:val="000156E1"/>
    <w:rsid w:val="000203C5"/>
    <w:rsid w:val="00021A46"/>
    <w:rsid w:val="00023692"/>
    <w:rsid w:val="00023CF2"/>
    <w:rsid w:val="00032921"/>
    <w:rsid w:val="00034483"/>
    <w:rsid w:val="000362D7"/>
    <w:rsid w:val="00044128"/>
    <w:rsid w:val="000470E4"/>
    <w:rsid w:val="0004786F"/>
    <w:rsid w:val="00050F3E"/>
    <w:rsid w:val="00051AB8"/>
    <w:rsid w:val="00055CC7"/>
    <w:rsid w:val="00064353"/>
    <w:rsid w:val="000766D1"/>
    <w:rsid w:val="00076D0B"/>
    <w:rsid w:val="00083795"/>
    <w:rsid w:val="00084A76"/>
    <w:rsid w:val="00094372"/>
    <w:rsid w:val="00095E72"/>
    <w:rsid w:val="00096172"/>
    <w:rsid w:val="000A35D8"/>
    <w:rsid w:val="000A5DD6"/>
    <w:rsid w:val="000A7280"/>
    <w:rsid w:val="000A7B2C"/>
    <w:rsid w:val="000A7F7E"/>
    <w:rsid w:val="000B2201"/>
    <w:rsid w:val="000B2836"/>
    <w:rsid w:val="000B3296"/>
    <w:rsid w:val="000C1541"/>
    <w:rsid w:val="000C250C"/>
    <w:rsid w:val="000C26FB"/>
    <w:rsid w:val="000C7812"/>
    <w:rsid w:val="000D4D01"/>
    <w:rsid w:val="000D6B22"/>
    <w:rsid w:val="000E39D6"/>
    <w:rsid w:val="000E5C59"/>
    <w:rsid w:val="000F2C0D"/>
    <w:rsid w:val="000F3A6A"/>
    <w:rsid w:val="000F3C9C"/>
    <w:rsid w:val="000F511F"/>
    <w:rsid w:val="000F686F"/>
    <w:rsid w:val="000F6DAE"/>
    <w:rsid w:val="00100DD7"/>
    <w:rsid w:val="00103581"/>
    <w:rsid w:val="00112D52"/>
    <w:rsid w:val="00113308"/>
    <w:rsid w:val="001207BA"/>
    <w:rsid w:val="001219C0"/>
    <w:rsid w:val="00125AFB"/>
    <w:rsid w:val="00125D17"/>
    <w:rsid w:val="001276A5"/>
    <w:rsid w:val="00127E53"/>
    <w:rsid w:val="00127F16"/>
    <w:rsid w:val="001373C0"/>
    <w:rsid w:val="0014185E"/>
    <w:rsid w:val="001502BE"/>
    <w:rsid w:val="00156E39"/>
    <w:rsid w:val="00157985"/>
    <w:rsid w:val="00157CD1"/>
    <w:rsid w:val="00161138"/>
    <w:rsid w:val="00161935"/>
    <w:rsid w:val="00162BE5"/>
    <w:rsid w:val="0017072C"/>
    <w:rsid w:val="00171B15"/>
    <w:rsid w:val="001742AB"/>
    <w:rsid w:val="001803F9"/>
    <w:rsid w:val="001812B1"/>
    <w:rsid w:val="00181429"/>
    <w:rsid w:val="0018416B"/>
    <w:rsid w:val="00186021"/>
    <w:rsid w:val="00186796"/>
    <w:rsid w:val="00195287"/>
    <w:rsid w:val="00196930"/>
    <w:rsid w:val="001B2DE3"/>
    <w:rsid w:val="001B6C0E"/>
    <w:rsid w:val="001C548F"/>
    <w:rsid w:val="001C5791"/>
    <w:rsid w:val="001C62AB"/>
    <w:rsid w:val="001D1EA3"/>
    <w:rsid w:val="001D1F6F"/>
    <w:rsid w:val="001D7503"/>
    <w:rsid w:val="001E10B5"/>
    <w:rsid w:val="001E170E"/>
    <w:rsid w:val="001F0820"/>
    <w:rsid w:val="001F0D8A"/>
    <w:rsid w:val="001F2AA8"/>
    <w:rsid w:val="001F66F2"/>
    <w:rsid w:val="00202163"/>
    <w:rsid w:val="00204D93"/>
    <w:rsid w:val="00206707"/>
    <w:rsid w:val="00210E68"/>
    <w:rsid w:val="00214DF1"/>
    <w:rsid w:val="00217775"/>
    <w:rsid w:val="002234D4"/>
    <w:rsid w:val="00223A70"/>
    <w:rsid w:val="002313EE"/>
    <w:rsid w:val="00232ABC"/>
    <w:rsid w:val="0023542C"/>
    <w:rsid w:val="002365B4"/>
    <w:rsid w:val="0023771C"/>
    <w:rsid w:val="00240761"/>
    <w:rsid w:val="00242353"/>
    <w:rsid w:val="00245A4E"/>
    <w:rsid w:val="00246F88"/>
    <w:rsid w:val="002505AA"/>
    <w:rsid w:val="00253043"/>
    <w:rsid w:val="00254719"/>
    <w:rsid w:val="002617F5"/>
    <w:rsid w:val="00262EEE"/>
    <w:rsid w:val="00263FF7"/>
    <w:rsid w:val="00265591"/>
    <w:rsid w:val="00270FE8"/>
    <w:rsid w:val="002732EC"/>
    <w:rsid w:val="00273532"/>
    <w:rsid w:val="00277356"/>
    <w:rsid w:val="00283060"/>
    <w:rsid w:val="00285B7D"/>
    <w:rsid w:val="00285E13"/>
    <w:rsid w:val="0028667E"/>
    <w:rsid w:val="00287E09"/>
    <w:rsid w:val="002931EA"/>
    <w:rsid w:val="002A4F9F"/>
    <w:rsid w:val="002A6AD2"/>
    <w:rsid w:val="002A6EE9"/>
    <w:rsid w:val="002B26A9"/>
    <w:rsid w:val="002B2F02"/>
    <w:rsid w:val="002B333F"/>
    <w:rsid w:val="002B4067"/>
    <w:rsid w:val="002B4B1D"/>
    <w:rsid w:val="002B561E"/>
    <w:rsid w:val="002B6065"/>
    <w:rsid w:val="002C2DB6"/>
    <w:rsid w:val="002C2E8D"/>
    <w:rsid w:val="002C3D1D"/>
    <w:rsid w:val="002C4438"/>
    <w:rsid w:val="002C56AE"/>
    <w:rsid w:val="002D0A23"/>
    <w:rsid w:val="002D2633"/>
    <w:rsid w:val="002D39E9"/>
    <w:rsid w:val="002D68E5"/>
    <w:rsid w:val="002D693D"/>
    <w:rsid w:val="002D6E95"/>
    <w:rsid w:val="002E163F"/>
    <w:rsid w:val="002E1933"/>
    <w:rsid w:val="002E1E0F"/>
    <w:rsid w:val="002F0E57"/>
    <w:rsid w:val="002F1716"/>
    <w:rsid w:val="002F3CA7"/>
    <w:rsid w:val="002F458B"/>
    <w:rsid w:val="002F59E6"/>
    <w:rsid w:val="002F7DDA"/>
    <w:rsid w:val="003022FD"/>
    <w:rsid w:val="003038A7"/>
    <w:rsid w:val="003049C0"/>
    <w:rsid w:val="00311A3B"/>
    <w:rsid w:val="00317B62"/>
    <w:rsid w:val="00321BEB"/>
    <w:rsid w:val="00321F12"/>
    <w:rsid w:val="0033198B"/>
    <w:rsid w:val="00341EB7"/>
    <w:rsid w:val="00342742"/>
    <w:rsid w:val="00343A3E"/>
    <w:rsid w:val="00344A9E"/>
    <w:rsid w:val="00346F8C"/>
    <w:rsid w:val="00347595"/>
    <w:rsid w:val="00347B5F"/>
    <w:rsid w:val="00355190"/>
    <w:rsid w:val="003554B7"/>
    <w:rsid w:val="0035723B"/>
    <w:rsid w:val="00360A15"/>
    <w:rsid w:val="00361910"/>
    <w:rsid w:val="00362391"/>
    <w:rsid w:val="003626AA"/>
    <w:rsid w:val="00365609"/>
    <w:rsid w:val="00366C6F"/>
    <w:rsid w:val="0037367B"/>
    <w:rsid w:val="00373797"/>
    <w:rsid w:val="00375F95"/>
    <w:rsid w:val="0038006F"/>
    <w:rsid w:val="003830DB"/>
    <w:rsid w:val="0038504E"/>
    <w:rsid w:val="00386E0F"/>
    <w:rsid w:val="0039254C"/>
    <w:rsid w:val="00392BAE"/>
    <w:rsid w:val="00394E48"/>
    <w:rsid w:val="003A1DAA"/>
    <w:rsid w:val="003A2ED0"/>
    <w:rsid w:val="003A31BA"/>
    <w:rsid w:val="003A379F"/>
    <w:rsid w:val="003A7107"/>
    <w:rsid w:val="003A71EE"/>
    <w:rsid w:val="003B329A"/>
    <w:rsid w:val="003B4C8E"/>
    <w:rsid w:val="003B5ADD"/>
    <w:rsid w:val="003C3964"/>
    <w:rsid w:val="003C3FA8"/>
    <w:rsid w:val="003C55C1"/>
    <w:rsid w:val="003C5752"/>
    <w:rsid w:val="003D1C35"/>
    <w:rsid w:val="003D6FD5"/>
    <w:rsid w:val="003E119B"/>
    <w:rsid w:val="003E1A2D"/>
    <w:rsid w:val="003E2041"/>
    <w:rsid w:val="003E3560"/>
    <w:rsid w:val="003F27BF"/>
    <w:rsid w:val="003F3CBA"/>
    <w:rsid w:val="003F7279"/>
    <w:rsid w:val="00400E61"/>
    <w:rsid w:val="00401D9C"/>
    <w:rsid w:val="00402B68"/>
    <w:rsid w:val="00407053"/>
    <w:rsid w:val="00411953"/>
    <w:rsid w:val="00413942"/>
    <w:rsid w:val="0041433C"/>
    <w:rsid w:val="00416861"/>
    <w:rsid w:val="00426D32"/>
    <w:rsid w:val="004304BD"/>
    <w:rsid w:val="00431513"/>
    <w:rsid w:val="004330B0"/>
    <w:rsid w:val="00436038"/>
    <w:rsid w:val="00440180"/>
    <w:rsid w:val="00441F3D"/>
    <w:rsid w:val="004456FA"/>
    <w:rsid w:val="00445DA7"/>
    <w:rsid w:val="00453BBC"/>
    <w:rsid w:val="00454A48"/>
    <w:rsid w:val="004610BF"/>
    <w:rsid w:val="00461CD4"/>
    <w:rsid w:val="00462738"/>
    <w:rsid w:val="00463A63"/>
    <w:rsid w:val="004648D0"/>
    <w:rsid w:val="00466B92"/>
    <w:rsid w:val="004671DF"/>
    <w:rsid w:val="00467C85"/>
    <w:rsid w:val="0047001C"/>
    <w:rsid w:val="00471A8B"/>
    <w:rsid w:val="00475B84"/>
    <w:rsid w:val="00480678"/>
    <w:rsid w:val="00482003"/>
    <w:rsid w:val="004911A7"/>
    <w:rsid w:val="004923B2"/>
    <w:rsid w:val="00497046"/>
    <w:rsid w:val="004A3597"/>
    <w:rsid w:val="004A3C64"/>
    <w:rsid w:val="004A71D2"/>
    <w:rsid w:val="004B31FE"/>
    <w:rsid w:val="004B3933"/>
    <w:rsid w:val="004B4978"/>
    <w:rsid w:val="004B5592"/>
    <w:rsid w:val="004B58F4"/>
    <w:rsid w:val="004C26FF"/>
    <w:rsid w:val="004C45ED"/>
    <w:rsid w:val="004C6127"/>
    <w:rsid w:val="004C7ADE"/>
    <w:rsid w:val="004D18F5"/>
    <w:rsid w:val="004D27E1"/>
    <w:rsid w:val="004D2D12"/>
    <w:rsid w:val="004D33BB"/>
    <w:rsid w:val="004D4F85"/>
    <w:rsid w:val="004E17FC"/>
    <w:rsid w:val="004F1885"/>
    <w:rsid w:val="004F465D"/>
    <w:rsid w:val="004F4ED5"/>
    <w:rsid w:val="004F5B63"/>
    <w:rsid w:val="005006AF"/>
    <w:rsid w:val="00501A27"/>
    <w:rsid w:val="005046EC"/>
    <w:rsid w:val="00505645"/>
    <w:rsid w:val="00506A57"/>
    <w:rsid w:val="0051397A"/>
    <w:rsid w:val="00525173"/>
    <w:rsid w:val="0053283F"/>
    <w:rsid w:val="00534BF6"/>
    <w:rsid w:val="005370AF"/>
    <w:rsid w:val="005378F3"/>
    <w:rsid w:val="00537B3F"/>
    <w:rsid w:val="005401A1"/>
    <w:rsid w:val="00541087"/>
    <w:rsid w:val="0054722D"/>
    <w:rsid w:val="00547777"/>
    <w:rsid w:val="00551885"/>
    <w:rsid w:val="00553884"/>
    <w:rsid w:val="005573A1"/>
    <w:rsid w:val="0056005B"/>
    <w:rsid w:val="00564D6B"/>
    <w:rsid w:val="0056613F"/>
    <w:rsid w:val="00570501"/>
    <w:rsid w:val="00570B1A"/>
    <w:rsid w:val="005714ED"/>
    <w:rsid w:val="00577F95"/>
    <w:rsid w:val="00580087"/>
    <w:rsid w:val="00583D02"/>
    <w:rsid w:val="00583DB8"/>
    <w:rsid w:val="00585D6A"/>
    <w:rsid w:val="00586128"/>
    <w:rsid w:val="005874A5"/>
    <w:rsid w:val="00587795"/>
    <w:rsid w:val="0059095A"/>
    <w:rsid w:val="00590DD6"/>
    <w:rsid w:val="0059478D"/>
    <w:rsid w:val="00596C5F"/>
    <w:rsid w:val="005A18AC"/>
    <w:rsid w:val="005A233B"/>
    <w:rsid w:val="005A2AE0"/>
    <w:rsid w:val="005B38F0"/>
    <w:rsid w:val="005B4732"/>
    <w:rsid w:val="005B4B91"/>
    <w:rsid w:val="005C01B2"/>
    <w:rsid w:val="005C7F0C"/>
    <w:rsid w:val="005D09AE"/>
    <w:rsid w:val="005D0D1B"/>
    <w:rsid w:val="005D0E0A"/>
    <w:rsid w:val="005D3BFA"/>
    <w:rsid w:val="005D4A37"/>
    <w:rsid w:val="005D5B38"/>
    <w:rsid w:val="005D78DE"/>
    <w:rsid w:val="005E124E"/>
    <w:rsid w:val="005E7BEE"/>
    <w:rsid w:val="005F6AC0"/>
    <w:rsid w:val="006017E7"/>
    <w:rsid w:val="00602AA6"/>
    <w:rsid w:val="00604CA6"/>
    <w:rsid w:val="00605568"/>
    <w:rsid w:val="006060E5"/>
    <w:rsid w:val="006071BC"/>
    <w:rsid w:val="00610795"/>
    <w:rsid w:val="00610B6F"/>
    <w:rsid w:val="006125CC"/>
    <w:rsid w:val="0061284F"/>
    <w:rsid w:val="0061299C"/>
    <w:rsid w:val="0061339C"/>
    <w:rsid w:val="00613F1E"/>
    <w:rsid w:val="006157A5"/>
    <w:rsid w:val="00616AFC"/>
    <w:rsid w:val="00617216"/>
    <w:rsid w:val="006223AB"/>
    <w:rsid w:val="00624179"/>
    <w:rsid w:val="006242DC"/>
    <w:rsid w:val="00624662"/>
    <w:rsid w:val="00625D7F"/>
    <w:rsid w:val="00626FBC"/>
    <w:rsid w:val="00630A1C"/>
    <w:rsid w:val="00634A92"/>
    <w:rsid w:val="00635A5D"/>
    <w:rsid w:val="00637663"/>
    <w:rsid w:val="006414D3"/>
    <w:rsid w:val="00643F83"/>
    <w:rsid w:val="00645379"/>
    <w:rsid w:val="0064736D"/>
    <w:rsid w:val="006474B5"/>
    <w:rsid w:val="00647620"/>
    <w:rsid w:val="0065162C"/>
    <w:rsid w:val="0065638B"/>
    <w:rsid w:val="006622A8"/>
    <w:rsid w:val="00663679"/>
    <w:rsid w:val="006643AA"/>
    <w:rsid w:val="00667731"/>
    <w:rsid w:val="0067129A"/>
    <w:rsid w:val="0067264C"/>
    <w:rsid w:val="00675588"/>
    <w:rsid w:val="0067631B"/>
    <w:rsid w:val="00685764"/>
    <w:rsid w:val="006869DB"/>
    <w:rsid w:val="00695498"/>
    <w:rsid w:val="006960F4"/>
    <w:rsid w:val="006976C9"/>
    <w:rsid w:val="006A0FCA"/>
    <w:rsid w:val="006A21A2"/>
    <w:rsid w:val="006A2B13"/>
    <w:rsid w:val="006A5035"/>
    <w:rsid w:val="006A5D8D"/>
    <w:rsid w:val="006A7A0B"/>
    <w:rsid w:val="006C04BD"/>
    <w:rsid w:val="006C1308"/>
    <w:rsid w:val="006C24D9"/>
    <w:rsid w:val="006C4571"/>
    <w:rsid w:val="006D784B"/>
    <w:rsid w:val="006E2455"/>
    <w:rsid w:val="006F3F3E"/>
    <w:rsid w:val="006F4E5D"/>
    <w:rsid w:val="006F587C"/>
    <w:rsid w:val="006F7CA9"/>
    <w:rsid w:val="00701CB5"/>
    <w:rsid w:val="007050C7"/>
    <w:rsid w:val="00705DB2"/>
    <w:rsid w:val="00707D4D"/>
    <w:rsid w:val="00713E8D"/>
    <w:rsid w:val="0071521D"/>
    <w:rsid w:val="00721492"/>
    <w:rsid w:val="00723178"/>
    <w:rsid w:val="00726B52"/>
    <w:rsid w:val="00731195"/>
    <w:rsid w:val="00733DAD"/>
    <w:rsid w:val="00737F13"/>
    <w:rsid w:val="007445FF"/>
    <w:rsid w:val="00751EA1"/>
    <w:rsid w:val="0075372B"/>
    <w:rsid w:val="00754C21"/>
    <w:rsid w:val="00757817"/>
    <w:rsid w:val="007616C2"/>
    <w:rsid w:val="0076256D"/>
    <w:rsid w:val="007657A6"/>
    <w:rsid w:val="007669A8"/>
    <w:rsid w:val="00774B1D"/>
    <w:rsid w:val="00775324"/>
    <w:rsid w:val="00782262"/>
    <w:rsid w:val="00783EB8"/>
    <w:rsid w:val="00785203"/>
    <w:rsid w:val="0078612B"/>
    <w:rsid w:val="00786338"/>
    <w:rsid w:val="00794B4F"/>
    <w:rsid w:val="00794D8A"/>
    <w:rsid w:val="007962C2"/>
    <w:rsid w:val="007A0504"/>
    <w:rsid w:val="007A1178"/>
    <w:rsid w:val="007A60C8"/>
    <w:rsid w:val="007A6AEE"/>
    <w:rsid w:val="007B0162"/>
    <w:rsid w:val="007B12C5"/>
    <w:rsid w:val="007B1B83"/>
    <w:rsid w:val="007B29FE"/>
    <w:rsid w:val="007B417E"/>
    <w:rsid w:val="007B4A42"/>
    <w:rsid w:val="007B6A6A"/>
    <w:rsid w:val="007C1869"/>
    <w:rsid w:val="007C3725"/>
    <w:rsid w:val="007C7B75"/>
    <w:rsid w:val="007C7F73"/>
    <w:rsid w:val="007D0EEE"/>
    <w:rsid w:val="007D6632"/>
    <w:rsid w:val="007E19B6"/>
    <w:rsid w:val="007E264B"/>
    <w:rsid w:val="007E384D"/>
    <w:rsid w:val="007E6941"/>
    <w:rsid w:val="007F12AC"/>
    <w:rsid w:val="007F1491"/>
    <w:rsid w:val="00801D27"/>
    <w:rsid w:val="00801E89"/>
    <w:rsid w:val="00806EB5"/>
    <w:rsid w:val="00807B6D"/>
    <w:rsid w:val="00814325"/>
    <w:rsid w:val="0081581E"/>
    <w:rsid w:val="00815EA2"/>
    <w:rsid w:val="00817763"/>
    <w:rsid w:val="00820AFE"/>
    <w:rsid w:val="00823003"/>
    <w:rsid w:val="008275AA"/>
    <w:rsid w:val="00830F00"/>
    <w:rsid w:val="0083391B"/>
    <w:rsid w:val="0083503D"/>
    <w:rsid w:val="00837F2B"/>
    <w:rsid w:val="008437F7"/>
    <w:rsid w:val="00844B8D"/>
    <w:rsid w:val="0085460E"/>
    <w:rsid w:val="008546C3"/>
    <w:rsid w:val="00854E3E"/>
    <w:rsid w:val="008552EB"/>
    <w:rsid w:val="0086244B"/>
    <w:rsid w:val="008627E6"/>
    <w:rsid w:val="0086341E"/>
    <w:rsid w:val="00863B13"/>
    <w:rsid w:val="00867A33"/>
    <w:rsid w:val="008743AA"/>
    <w:rsid w:val="0087609E"/>
    <w:rsid w:val="0088121C"/>
    <w:rsid w:val="00882D6E"/>
    <w:rsid w:val="008878F7"/>
    <w:rsid w:val="00887F83"/>
    <w:rsid w:val="00893C05"/>
    <w:rsid w:val="0089615C"/>
    <w:rsid w:val="0089684C"/>
    <w:rsid w:val="008A0ECB"/>
    <w:rsid w:val="008A7446"/>
    <w:rsid w:val="008A7549"/>
    <w:rsid w:val="008B03B8"/>
    <w:rsid w:val="008B3ACB"/>
    <w:rsid w:val="008B5ECC"/>
    <w:rsid w:val="008B6564"/>
    <w:rsid w:val="008C2EB9"/>
    <w:rsid w:val="008D143B"/>
    <w:rsid w:val="008D1515"/>
    <w:rsid w:val="008D4C52"/>
    <w:rsid w:val="008D7968"/>
    <w:rsid w:val="008E3EAE"/>
    <w:rsid w:val="008E45BE"/>
    <w:rsid w:val="008F75DF"/>
    <w:rsid w:val="009003A8"/>
    <w:rsid w:val="00905733"/>
    <w:rsid w:val="0090772E"/>
    <w:rsid w:val="00912AB3"/>
    <w:rsid w:val="00916AE2"/>
    <w:rsid w:val="00923A5B"/>
    <w:rsid w:val="0092620D"/>
    <w:rsid w:val="0093062C"/>
    <w:rsid w:val="00931834"/>
    <w:rsid w:val="00931BD9"/>
    <w:rsid w:val="0093687D"/>
    <w:rsid w:val="009372CE"/>
    <w:rsid w:val="00942AF6"/>
    <w:rsid w:val="00942CB3"/>
    <w:rsid w:val="009439E3"/>
    <w:rsid w:val="00943BB3"/>
    <w:rsid w:val="00946AEA"/>
    <w:rsid w:val="009543AE"/>
    <w:rsid w:val="00956127"/>
    <w:rsid w:val="009579C0"/>
    <w:rsid w:val="00957B8B"/>
    <w:rsid w:val="009651A2"/>
    <w:rsid w:val="00965D1E"/>
    <w:rsid w:val="009676BD"/>
    <w:rsid w:val="00974291"/>
    <w:rsid w:val="00976D61"/>
    <w:rsid w:val="00981075"/>
    <w:rsid w:val="00982646"/>
    <w:rsid w:val="0098636B"/>
    <w:rsid w:val="00990BAB"/>
    <w:rsid w:val="00992783"/>
    <w:rsid w:val="00992E59"/>
    <w:rsid w:val="00995FFB"/>
    <w:rsid w:val="009A55FA"/>
    <w:rsid w:val="009B346D"/>
    <w:rsid w:val="009B50BB"/>
    <w:rsid w:val="009B5EDC"/>
    <w:rsid w:val="009B5F31"/>
    <w:rsid w:val="009B7ABD"/>
    <w:rsid w:val="009B7CDA"/>
    <w:rsid w:val="009C07F2"/>
    <w:rsid w:val="009C107C"/>
    <w:rsid w:val="009C341E"/>
    <w:rsid w:val="009C4791"/>
    <w:rsid w:val="009C4FB8"/>
    <w:rsid w:val="009C5DBA"/>
    <w:rsid w:val="009C6AA9"/>
    <w:rsid w:val="009C725F"/>
    <w:rsid w:val="009C795C"/>
    <w:rsid w:val="009D109D"/>
    <w:rsid w:val="009D5C0F"/>
    <w:rsid w:val="009F7D41"/>
    <w:rsid w:val="00A0072B"/>
    <w:rsid w:val="00A06D47"/>
    <w:rsid w:val="00A1196E"/>
    <w:rsid w:val="00A1694D"/>
    <w:rsid w:val="00A274E3"/>
    <w:rsid w:val="00A326FD"/>
    <w:rsid w:val="00A328BD"/>
    <w:rsid w:val="00A33E6F"/>
    <w:rsid w:val="00A3510D"/>
    <w:rsid w:val="00A36F20"/>
    <w:rsid w:val="00A40453"/>
    <w:rsid w:val="00A4106A"/>
    <w:rsid w:val="00A411AD"/>
    <w:rsid w:val="00A41A02"/>
    <w:rsid w:val="00A4387D"/>
    <w:rsid w:val="00A44A96"/>
    <w:rsid w:val="00A45D97"/>
    <w:rsid w:val="00A46484"/>
    <w:rsid w:val="00A46D0A"/>
    <w:rsid w:val="00A473DC"/>
    <w:rsid w:val="00A53E6F"/>
    <w:rsid w:val="00A54D03"/>
    <w:rsid w:val="00A63DEE"/>
    <w:rsid w:val="00A65D9A"/>
    <w:rsid w:val="00A70326"/>
    <w:rsid w:val="00A70CDF"/>
    <w:rsid w:val="00A714AB"/>
    <w:rsid w:val="00A734BD"/>
    <w:rsid w:val="00A81D62"/>
    <w:rsid w:val="00A82974"/>
    <w:rsid w:val="00A8339C"/>
    <w:rsid w:val="00A863FB"/>
    <w:rsid w:val="00A87C98"/>
    <w:rsid w:val="00A927F9"/>
    <w:rsid w:val="00A92BFA"/>
    <w:rsid w:val="00AA054B"/>
    <w:rsid w:val="00AA5175"/>
    <w:rsid w:val="00AB012D"/>
    <w:rsid w:val="00AB41B2"/>
    <w:rsid w:val="00AB5686"/>
    <w:rsid w:val="00AC3561"/>
    <w:rsid w:val="00AD3D77"/>
    <w:rsid w:val="00AE03DA"/>
    <w:rsid w:val="00AE07DC"/>
    <w:rsid w:val="00AE3AD5"/>
    <w:rsid w:val="00AE73EF"/>
    <w:rsid w:val="00AF2280"/>
    <w:rsid w:val="00AF3298"/>
    <w:rsid w:val="00AF5CD0"/>
    <w:rsid w:val="00AF7426"/>
    <w:rsid w:val="00B01E42"/>
    <w:rsid w:val="00B04480"/>
    <w:rsid w:val="00B05E4E"/>
    <w:rsid w:val="00B141DB"/>
    <w:rsid w:val="00B23038"/>
    <w:rsid w:val="00B242A5"/>
    <w:rsid w:val="00B2790D"/>
    <w:rsid w:val="00B303F1"/>
    <w:rsid w:val="00B329E9"/>
    <w:rsid w:val="00B42A4C"/>
    <w:rsid w:val="00B50BF9"/>
    <w:rsid w:val="00B526F1"/>
    <w:rsid w:val="00B52711"/>
    <w:rsid w:val="00B61E0D"/>
    <w:rsid w:val="00B656DF"/>
    <w:rsid w:val="00B6734C"/>
    <w:rsid w:val="00B76D1B"/>
    <w:rsid w:val="00B77D61"/>
    <w:rsid w:val="00B809E9"/>
    <w:rsid w:val="00B83D3A"/>
    <w:rsid w:val="00B86C4B"/>
    <w:rsid w:val="00B9641B"/>
    <w:rsid w:val="00B97E16"/>
    <w:rsid w:val="00BA0300"/>
    <w:rsid w:val="00BA3A82"/>
    <w:rsid w:val="00BA7DD6"/>
    <w:rsid w:val="00BB20D4"/>
    <w:rsid w:val="00BB3001"/>
    <w:rsid w:val="00BB5F6F"/>
    <w:rsid w:val="00BB6FF6"/>
    <w:rsid w:val="00BC1120"/>
    <w:rsid w:val="00BC1856"/>
    <w:rsid w:val="00BC1E75"/>
    <w:rsid w:val="00BC28AB"/>
    <w:rsid w:val="00BC2DA5"/>
    <w:rsid w:val="00BD1101"/>
    <w:rsid w:val="00BD14E2"/>
    <w:rsid w:val="00BD3264"/>
    <w:rsid w:val="00BE4751"/>
    <w:rsid w:val="00BE5FEE"/>
    <w:rsid w:val="00BF4CD2"/>
    <w:rsid w:val="00BF4D5E"/>
    <w:rsid w:val="00BF71DF"/>
    <w:rsid w:val="00C066B0"/>
    <w:rsid w:val="00C07076"/>
    <w:rsid w:val="00C11D91"/>
    <w:rsid w:val="00C12082"/>
    <w:rsid w:val="00C2024D"/>
    <w:rsid w:val="00C20F94"/>
    <w:rsid w:val="00C277A9"/>
    <w:rsid w:val="00C27924"/>
    <w:rsid w:val="00C308C6"/>
    <w:rsid w:val="00C30BE5"/>
    <w:rsid w:val="00C30CB8"/>
    <w:rsid w:val="00C328DD"/>
    <w:rsid w:val="00C40842"/>
    <w:rsid w:val="00C431C7"/>
    <w:rsid w:val="00C4432C"/>
    <w:rsid w:val="00C46D33"/>
    <w:rsid w:val="00C53199"/>
    <w:rsid w:val="00C55B29"/>
    <w:rsid w:val="00C5624C"/>
    <w:rsid w:val="00C621D4"/>
    <w:rsid w:val="00C63181"/>
    <w:rsid w:val="00C70103"/>
    <w:rsid w:val="00C737BA"/>
    <w:rsid w:val="00C773C0"/>
    <w:rsid w:val="00C857B8"/>
    <w:rsid w:val="00C94958"/>
    <w:rsid w:val="00C95186"/>
    <w:rsid w:val="00C95CF8"/>
    <w:rsid w:val="00C96406"/>
    <w:rsid w:val="00CA11D3"/>
    <w:rsid w:val="00CA3378"/>
    <w:rsid w:val="00CA7E2B"/>
    <w:rsid w:val="00CB2519"/>
    <w:rsid w:val="00CB277E"/>
    <w:rsid w:val="00CB6E54"/>
    <w:rsid w:val="00CB74EB"/>
    <w:rsid w:val="00CC1F8D"/>
    <w:rsid w:val="00CD78CD"/>
    <w:rsid w:val="00CE1700"/>
    <w:rsid w:val="00CE2A51"/>
    <w:rsid w:val="00CE5565"/>
    <w:rsid w:val="00CE59CA"/>
    <w:rsid w:val="00D0124D"/>
    <w:rsid w:val="00D02793"/>
    <w:rsid w:val="00D210E3"/>
    <w:rsid w:val="00D223F9"/>
    <w:rsid w:val="00D26BB3"/>
    <w:rsid w:val="00D302F1"/>
    <w:rsid w:val="00D3455C"/>
    <w:rsid w:val="00D34CC9"/>
    <w:rsid w:val="00D37267"/>
    <w:rsid w:val="00D4131F"/>
    <w:rsid w:val="00D417E2"/>
    <w:rsid w:val="00D43059"/>
    <w:rsid w:val="00D4574E"/>
    <w:rsid w:val="00D50E9E"/>
    <w:rsid w:val="00D53F53"/>
    <w:rsid w:val="00D55580"/>
    <w:rsid w:val="00D575EE"/>
    <w:rsid w:val="00D57A00"/>
    <w:rsid w:val="00D63FFD"/>
    <w:rsid w:val="00D6567B"/>
    <w:rsid w:val="00D65C4F"/>
    <w:rsid w:val="00D72613"/>
    <w:rsid w:val="00D72CAD"/>
    <w:rsid w:val="00D761CB"/>
    <w:rsid w:val="00D76A71"/>
    <w:rsid w:val="00D80381"/>
    <w:rsid w:val="00D83DFB"/>
    <w:rsid w:val="00D84121"/>
    <w:rsid w:val="00D86278"/>
    <w:rsid w:val="00D90C2A"/>
    <w:rsid w:val="00D924F1"/>
    <w:rsid w:val="00D95B94"/>
    <w:rsid w:val="00D95C32"/>
    <w:rsid w:val="00D961F6"/>
    <w:rsid w:val="00DA4E64"/>
    <w:rsid w:val="00DB1DF4"/>
    <w:rsid w:val="00DB1EE8"/>
    <w:rsid w:val="00DB2B24"/>
    <w:rsid w:val="00DB2C88"/>
    <w:rsid w:val="00DB346E"/>
    <w:rsid w:val="00DB69E0"/>
    <w:rsid w:val="00DC4BC4"/>
    <w:rsid w:val="00DD1B2F"/>
    <w:rsid w:val="00DD70F2"/>
    <w:rsid w:val="00DE0F64"/>
    <w:rsid w:val="00DE100F"/>
    <w:rsid w:val="00DE29A3"/>
    <w:rsid w:val="00DE7E3C"/>
    <w:rsid w:val="00DF1100"/>
    <w:rsid w:val="00DF33DB"/>
    <w:rsid w:val="00DF6007"/>
    <w:rsid w:val="00DF63D4"/>
    <w:rsid w:val="00DF6A70"/>
    <w:rsid w:val="00E00427"/>
    <w:rsid w:val="00E03DAA"/>
    <w:rsid w:val="00E05188"/>
    <w:rsid w:val="00E06106"/>
    <w:rsid w:val="00E07559"/>
    <w:rsid w:val="00E102FC"/>
    <w:rsid w:val="00E12091"/>
    <w:rsid w:val="00E17DDE"/>
    <w:rsid w:val="00E227E9"/>
    <w:rsid w:val="00E24177"/>
    <w:rsid w:val="00E2503F"/>
    <w:rsid w:val="00E43956"/>
    <w:rsid w:val="00E4466C"/>
    <w:rsid w:val="00E4602E"/>
    <w:rsid w:val="00E506C2"/>
    <w:rsid w:val="00E530F9"/>
    <w:rsid w:val="00E56F37"/>
    <w:rsid w:val="00E605B0"/>
    <w:rsid w:val="00E6123D"/>
    <w:rsid w:val="00E623B6"/>
    <w:rsid w:val="00E629B8"/>
    <w:rsid w:val="00E72CC0"/>
    <w:rsid w:val="00E751A9"/>
    <w:rsid w:val="00E800A8"/>
    <w:rsid w:val="00E80B62"/>
    <w:rsid w:val="00E814AE"/>
    <w:rsid w:val="00E83C0A"/>
    <w:rsid w:val="00E8682F"/>
    <w:rsid w:val="00E87881"/>
    <w:rsid w:val="00E90FD0"/>
    <w:rsid w:val="00E928B9"/>
    <w:rsid w:val="00E942B5"/>
    <w:rsid w:val="00E95F03"/>
    <w:rsid w:val="00E970D5"/>
    <w:rsid w:val="00EA481F"/>
    <w:rsid w:val="00EA5BF4"/>
    <w:rsid w:val="00EA6DE7"/>
    <w:rsid w:val="00EB5E56"/>
    <w:rsid w:val="00EB72C5"/>
    <w:rsid w:val="00ED3956"/>
    <w:rsid w:val="00ED7240"/>
    <w:rsid w:val="00ED76FB"/>
    <w:rsid w:val="00EE0A91"/>
    <w:rsid w:val="00EE1345"/>
    <w:rsid w:val="00EF34A8"/>
    <w:rsid w:val="00EF5055"/>
    <w:rsid w:val="00EF68D0"/>
    <w:rsid w:val="00F00ED1"/>
    <w:rsid w:val="00F034EE"/>
    <w:rsid w:val="00F03A59"/>
    <w:rsid w:val="00F125D2"/>
    <w:rsid w:val="00F15F2B"/>
    <w:rsid w:val="00F16E4E"/>
    <w:rsid w:val="00F20171"/>
    <w:rsid w:val="00F2045F"/>
    <w:rsid w:val="00F23466"/>
    <w:rsid w:val="00F260D4"/>
    <w:rsid w:val="00F274A5"/>
    <w:rsid w:val="00F460CF"/>
    <w:rsid w:val="00F5567F"/>
    <w:rsid w:val="00F6772C"/>
    <w:rsid w:val="00F7248E"/>
    <w:rsid w:val="00F8166A"/>
    <w:rsid w:val="00F85D9C"/>
    <w:rsid w:val="00F86F57"/>
    <w:rsid w:val="00F87650"/>
    <w:rsid w:val="00F9303C"/>
    <w:rsid w:val="00F95BA6"/>
    <w:rsid w:val="00F969EF"/>
    <w:rsid w:val="00F96B44"/>
    <w:rsid w:val="00FA3DF6"/>
    <w:rsid w:val="00FA4164"/>
    <w:rsid w:val="00FA4481"/>
    <w:rsid w:val="00FA634A"/>
    <w:rsid w:val="00FB6474"/>
    <w:rsid w:val="00FC03C8"/>
    <w:rsid w:val="00FC1018"/>
    <w:rsid w:val="00FC1E16"/>
    <w:rsid w:val="00FC2EF0"/>
    <w:rsid w:val="00FC3E0A"/>
    <w:rsid w:val="00FD1AA5"/>
    <w:rsid w:val="00FD655C"/>
    <w:rsid w:val="00FD6E2C"/>
    <w:rsid w:val="00FE0077"/>
    <w:rsid w:val="00FE0260"/>
    <w:rsid w:val="00FE2D5F"/>
    <w:rsid w:val="00FE4EDF"/>
    <w:rsid w:val="00FE5CDA"/>
    <w:rsid w:val="00FF25E5"/>
    <w:rsid w:val="00FF38D7"/>
    <w:rsid w:val="00FF4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83"/>
    <w:pPr>
      <w:spacing w:line="240" w:lineRule="atLeast"/>
    </w:pPr>
    <w:rPr>
      <w:rFonts w:ascii="Georgia" w:hAnsi="Georgia"/>
      <w:szCs w:val="22"/>
      <w:lang w:eastAsia="en-US"/>
    </w:rPr>
  </w:style>
  <w:style w:type="paragraph" w:styleId="Heading1">
    <w:name w:val="heading 1"/>
    <w:basedOn w:val="Normal"/>
    <w:next w:val="Normal"/>
    <w:link w:val="Heading1Char"/>
    <w:qFormat/>
    <w:rsid w:val="007B1B83"/>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B22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B8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B1B83"/>
  </w:style>
  <w:style w:type="paragraph" w:styleId="Footer">
    <w:name w:val="footer"/>
    <w:basedOn w:val="Normal"/>
    <w:link w:val="FooterChar"/>
    <w:uiPriority w:val="99"/>
    <w:semiHidden/>
    <w:unhideWhenUsed/>
    <w:rsid w:val="007B1B8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B1B83"/>
  </w:style>
  <w:style w:type="paragraph" w:styleId="BodyText">
    <w:name w:val="Body Text"/>
    <w:basedOn w:val="Normal"/>
    <w:link w:val="BodyTextChar"/>
    <w:uiPriority w:val="99"/>
    <w:unhideWhenUsed/>
    <w:rsid w:val="007B1B83"/>
    <w:pPr>
      <w:spacing w:after="240"/>
    </w:pPr>
  </w:style>
  <w:style w:type="character" w:customStyle="1" w:styleId="BodyTextChar">
    <w:name w:val="Body Text Char"/>
    <w:basedOn w:val="DefaultParagraphFont"/>
    <w:link w:val="BodyText"/>
    <w:uiPriority w:val="99"/>
    <w:rsid w:val="007B1B83"/>
    <w:rPr>
      <w:rFonts w:ascii="Georgia" w:hAnsi="Georgia"/>
      <w:sz w:val="20"/>
    </w:rPr>
  </w:style>
  <w:style w:type="paragraph" w:styleId="Title">
    <w:name w:val="Title"/>
    <w:basedOn w:val="Normal"/>
    <w:next w:val="Normal"/>
    <w:link w:val="TitleChar"/>
    <w:uiPriority w:val="99"/>
    <w:qFormat/>
    <w:rsid w:val="007B1B8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rsid w:val="007B1B83"/>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7B1B83"/>
    <w:pPr>
      <w:spacing w:line="200" w:lineRule="atLeast"/>
    </w:pPr>
    <w:rPr>
      <w:i/>
      <w:sz w:val="18"/>
    </w:rPr>
  </w:style>
  <w:style w:type="character" w:customStyle="1" w:styleId="AddressChar">
    <w:name w:val="Address Char"/>
    <w:basedOn w:val="DefaultParagraphFont"/>
    <w:link w:val="Address"/>
    <w:rsid w:val="007B1B83"/>
    <w:rPr>
      <w:rFonts w:ascii="Georgia" w:hAnsi="Georgia"/>
      <w:i/>
      <w:sz w:val="18"/>
    </w:rPr>
  </w:style>
  <w:style w:type="paragraph" w:customStyle="1" w:styleId="Disclaimer">
    <w:name w:val="Disclaimer"/>
    <w:basedOn w:val="Normal"/>
    <w:link w:val="DisclaimerChar"/>
    <w:rsid w:val="007B1B83"/>
    <w:pPr>
      <w:spacing w:line="140" w:lineRule="atLeast"/>
    </w:pPr>
    <w:rPr>
      <w:rFonts w:ascii="Arial" w:hAnsi="Arial" w:cs="Arial"/>
      <w:sz w:val="12"/>
    </w:rPr>
  </w:style>
  <w:style w:type="character" w:customStyle="1" w:styleId="DisclaimerChar">
    <w:name w:val="Disclaimer Char"/>
    <w:basedOn w:val="DefaultParagraphFont"/>
    <w:link w:val="Disclaimer"/>
    <w:rsid w:val="007B1B83"/>
    <w:rPr>
      <w:rFonts w:ascii="Arial" w:hAnsi="Arial" w:cs="Arial"/>
      <w:sz w:val="12"/>
    </w:rPr>
  </w:style>
  <w:style w:type="character" w:customStyle="1" w:styleId="Heading1Char">
    <w:name w:val="Heading 1 Char"/>
    <w:basedOn w:val="DefaultParagraphFont"/>
    <w:link w:val="Heading1"/>
    <w:rsid w:val="007B1B8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33E6F"/>
    <w:rPr>
      <w:color w:val="0000FF" w:themeColor="hyperlink"/>
      <w:u w:val="single"/>
    </w:rPr>
  </w:style>
  <w:style w:type="character" w:styleId="CommentReference">
    <w:name w:val="annotation reference"/>
    <w:basedOn w:val="DefaultParagraphFont"/>
    <w:uiPriority w:val="99"/>
    <w:semiHidden/>
    <w:unhideWhenUsed/>
    <w:rsid w:val="00125AFB"/>
    <w:rPr>
      <w:sz w:val="16"/>
      <w:szCs w:val="16"/>
    </w:rPr>
  </w:style>
  <w:style w:type="paragraph" w:styleId="CommentText">
    <w:name w:val="annotation text"/>
    <w:basedOn w:val="Normal"/>
    <w:link w:val="CommentTextChar"/>
    <w:uiPriority w:val="99"/>
    <w:semiHidden/>
    <w:unhideWhenUsed/>
    <w:rsid w:val="00125AFB"/>
    <w:pPr>
      <w:spacing w:line="240" w:lineRule="auto"/>
    </w:pPr>
    <w:rPr>
      <w:szCs w:val="20"/>
    </w:rPr>
  </w:style>
  <w:style w:type="character" w:customStyle="1" w:styleId="CommentTextChar">
    <w:name w:val="Comment Text Char"/>
    <w:basedOn w:val="DefaultParagraphFont"/>
    <w:link w:val="CommentText"/>
    <w:uiPriority w:val="99"/>
    <w:semiHidden/>
    <w:rsid w:val="00125AFB"/>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125AFB"/>
    <w:rPr>
      <w:b/>
      <w:bCs/>
    </w:rPr>
  </w:style>
  <w:style w:type="character" w:customStyle="1" w:styleId="CommentSubjectChar">
    <w:name w:val="Comment Subject Char"/>
    <w:basedOn w:val="CommentTextChar"/>
    <w:link w:val="CommentSubject"/>
    <w:uiPriority w:val="99"/>
    <w:semiHidden/>
    <w:rsid w:val="00125AFB"/>
    <w:rPr>
      <w:rFonts w:ascii="Georgia" w:hAnsi="Georgia"/>
      <w:b/>
      <w:bCs/>
      <w:lang w:eastAsia="en-US"/>
    </w:rPr>
  </w:style>
  <w:style w:type="paragraph" w:styleId="BalloonText">
    <w:name w:val="Balloon Text"/>
    <w:basedOn w:val="Normal"/>
    <w:link w:val="BalloonTextChar"/>
    <w:uiPriority w:val="99"/>
    <w:semiHidden/>
    <w:unhideWhenUsed/>
    <w:rsid w:val="00125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FB"/>
    <w:rPr>
      <w:rFonts w:ascii="Tahoma" w:hAnsi="Tahoma" w:cs="Tahoma"/>
      <w:sz w:val="16"/>
      <w:szCs w:val="16"/>
      <w:lang w:eastAsia="en-US"/>
    </w:rPr>
  </w:style>
  <w:style w:type="paragraph" w:styleId="ListParagraph">
    <w:name w:val="List Paragraph"/>
    <w:basedOn w:val="Normal"/>
    <w:uiPriority w:val="34"/>
    <w:qFormat/>
    <w:rsid w:val="00A46D0A"/>
    <w:pPr>
      <w:ind w:left="720"/>
      <w:contextualSpacing/>
    </w:pPr>
  </w:style>
  <w:style w:type="character" w:customStyle="1" w:styleId="Heading2Char">
    <w:name w:val="Heading 2 Char"/>
    <w:basedOn w:val="DefaultParagraphFont"/>
    <w:link w:val="Heading2"/>
    <w:uiPriority w:val="9"/>
    <w:semiHidden/>
    <w:rsid w:val="000B2201"/>
    <w:rPr>
      <w:rFonts w:asciiTheme="majorHAnsi" w:eastAsiaTheme="majorEastAsia" w:hAnsiTheme="majorHAnsi" w:cstheme="majorBidi"/>
      <w:b/>
      <w:bCs/>
      <w:color w:val="4F81BD" w:themeColor="accent1"/>
      <w:sz w:val="26"/>
      <w:szCs w:val="26"/>
      <w:lang w:eastAsia="en-US"/>
    </w:rPr>
  </w:style>
  <w:style w:type="paragraph" w:customStyle="1" w:styleId="BodySingle">
    <w:name w:val="Body Single"/>
    <w:basedOn w:val="BodyText"/>
    <w:rsid w:val="000B2201"/>
    <w:pPr>
      <w:spacing w:after="0" w:line="290" w:lineRule="atLeast"/>
    </w:pPr>
    <w:rPr>
      <w:rFonts w:ascii="Arial" w:eastAsia="PMingLiU" w:hAnsi="Arial"/>
      <w:szCs w:val="20"/>
    </w:rPr>
  </w:style>
  <w:style w:type="paragraph" w:styleId="NormalWeb">
    <w:name w:val="Normal (Web)"/>
    <w:basedOn w:val="Normal"/>
    <w:uiPriority w:val="99"/>
    <w:rsid w:val="00AF7426"/>
    <w:pPr>
      <w:spacing w:before="100" w:beforeAutospacing="1" w:after="100" w:afterAutospacing="1" w:line="240" w:lineRule="auto"/>
    </w:pPr>
    <w:rPr>
      <w:rFonts w:ascii="Times New Roman" w:hAnsi="Times New Roman"/>
      <w:sz w:val="24"/>
      <w:szCs w:val="24"/>
      <w:lang w:eastAsia="en-GB"/>
    </w:rPr>
  </w:style>
  <w:style w:type="character" w:customStyle="1" w:styleId="apple-style-span">
    <w:name w:val="apple-style-span"/>
    <w:basedOn w:val="DefaultParagraphFont"/>
    <w:rsid w:val="0064736D"/>
  </w:style>
  <w:style w:type="paragraph" w:styleId="BodyText3">
    <w:name w:val="Body Text 3"/>
    <w:basedOn w:val="Normal"/>
    <w:link w:val="BodyText3Char"/>
    <w:uiPriority w:val="99"/>
    <w:semiHidden/>
    <w:unhideWhenUsed/>
    <w:rsid w:val="00E227E9"/>
    <w:pPr>
      <w:spacing w:after="120"/>
    </w:pPr>
    <w:rPr>
      <w:sz w:val="16"/>
      <w:szCs w:val="16"/>
    </w:rPr>
  </w:style>
  <w:style w:type="character" w:customStyle="1" w:styleId="BodyText3Char">
    <w:name w:val="Body Text 3 Char"/>
    <w:basedOn w:val="DefaultParagraphFont"/>
    <w:link w:val="BodyText3"/>
    <w:uiPriority w:val="99"/>
    <w:semiHidden/>
    <w:rsid w:val="00E227E9"/>
    <w:rPr>
      <w:rFonts w:ascii="Georgia" w:hAnsi="Georgia"/>
      <w:sz w:val="16"/>
      <w:szCs w:val="16"/>
      <w:lang w:eastAsia="en-US"/>
    </w:rPr>
  </w:style>
  <w:style w:type="paragraph" w:customStyle="1" w:styleId="Heading">
    <w:name w:val="Heading"/>
    <w:basedOn w:val="Normal"/>
    <w:rsid w:val="002B561E"/>
    <w:pPr>
      <w:spacing w:line="240" w:lineRule="auto"/>
    </w:pPr>
    <w:rPr>
      <w:rFonts w:ascii="Arial" w:eastAsia="Times New Roman"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83"/>
    <w:pPr>
      <w:spacing w:line="240" w:lineRule="atLeast"/>
    </w:pPr>
    <w:rPr>
      <w:rFonts w:ascii="Georgia" w:hAnsi="Georgia"/>
      <w:szCs w:val="22"/>
      <w:lang w:eastAsia="en-US"/>
    </w:rPr>
  </w:style>
  <w:style w:type="paragraph" w:styleId="Heading1">
    <w:name w:val="heading 1"/>
    <w:basedOn w:val="Normal"/>
    <w:next w:val="Normal"/>
    <w:link w:val="Heading1Char"/>
    <w:qFormat/>
    <w:rsid w:val="007B1B83"/>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B22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B8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B1B83"/>
  </w:style>
  <w:style w:type="paragraph" w:styleId="Footer">
    <w:name w:val="footer"/>
    <w:basedOn w:val="Normal"/>
    <w:link w:val="FooterChar"/>
    <w:uiPriority w:val="99"/>
    <w:semiHidden/>
    <w:unhideWhenUsed/>
    <w:rsid w:val="007B1B8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B1B83"/>
  </w:style>
  <w:style w:type="paragraph" w:styleId="BodyText">
    <w:name w:val="Body Text"/>
    <w:basedOn w:val="Normal"/>
    <w:link w:val="BodyTextChar"/>
    <w:uiPriority w:val="99"/>
    <w:unhideWhenUsed/>
    <w:rsid w:val="007B1B83"/>
    <w:pPr>
      <w:spacing w:after="240"/>
    </w:pPr>
  </w:style>
  <w:style w:type="character" w:customStyle="1" w:styleId="BodyTextChar">
    <w:name w:val="Body Text Char"/>
    <w:basedOn w:val="DefaultParagraphFont"/>
    <w:link w:val="BodyText"/>
    <w:uiPriority w:val="99"/>
    <w:rsid w:val="007B1B83"/>
    <w:rPr>
      <w:rFonts w:ascii="Georgia" w:hAnsi="Georgia"/>
      <w:sz w:val="20"/>
    </w:rPr>
  </w:style>
  <w:style w:type="paragraph" w:styleId="Title">
    <w:name w:val="Title"/>
    <w:basedOn w:val="Normal"/>
    <w:next w:val="Normal"/>
    <w:link w:val="TitleChar"/>
    <w:uiPriority w:val="10"/>
    <w:qFormat/>
    <w:rsid w:val="007B1B8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7B1B83"/>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7B1B83"/>
    <w:pPr>
      <w:spacing w:line="200" w:lineRule="atLeast"/>
    </w:pPr>
    <w:rPr>
      <w:i/>
      <w:sz w:val="18"/>
    </w:rPr>
  </w:style>
  <w:style w:type="character" w:customStyle="1" w:styleId="AddressChar">
    <w:name w:val="Address Char"/>
    <w:basedOn w:val="DefaultParagraphFont"/>
    <w:link w:val="Address"/>
    <w:rsid w:val="007B1B83"/>
    <w:rPr>
      <w:rFonts w:ascii="Georgia" w:hAnsi="Georgia"/>
      <w:i/>
      <w:sz w:val="18"/>
    </w:rPr>
  </w:style>
  <w:style w:type="paragraph" w:customStyle="1" w:styleId="Disclaimer">
    <w:name w:val="Disclaimer"/>
    <w:basedOn w:val="Normal"/>
    <w:link w:val="DisclaimerChar"/>
    <w:rsid w:val="007B1B83"/>
    <w:pPr>
      <w:spacing w:line="140" w:lineRule="atLeast"/>
    </w:pPr>
    <w:rPr>
      <w:rFonts w:ascii="Arial" w:hAnsi="Arial" w:cs="Arial"/>
      <w:sz w:val="12"/>
    </w:rPr>
  </w:style>
  <w:style w:type="character" w:customStyle="1" w:styleId="DisclaimerChar">
    <w:name w:val="Disclaimer Char"/>
    <w:basedOn w:val="DefaultParagraphFont"/>
    <w:link w:val="Disclaimer"/>
    <w:rsid w:val="007B1B83"/>
    <w:rPr>
      <w:rFonts w:ascii="Arial" w:hAnsi="Arial" w:cs="Arial"/>
      <w:sz w:val="12"/>
    </w:rPr>
  </w:style>
  <w:style w:type="character" w:customStyle="1" w:styleId="Heading1Char">
    <w:name w:val="Heading 1 Char"/>
    <w:basedOn w:val="DefaultParagraphFont"/>
    <w:link w:val="Heading1"/>
    <w:rsid w:val="007B1B8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33E6F"/>
    <w:rPr>
      <w:color w:val="0000FF" w:themeColor="hyperlink"/>
      <w:u w:val="single"/>
    </w:rPr>
  </w:style>
  <w:style w:type="character" w:styleId="CommentReference">
    <w:name w:val="annotation reference"/>
    <w:basedOn w:val="DefaultParagraphFont"/>
    <w:uiPriority w:val="99"/>
    <w:semiHidden/>
    <w:unhideWhenUsed/>
    <w:rsid w:val="00125AFB"/>
    <w:rPr>
      <w:sz w:val="16"/>
      <w:szCs w:val="16"/>
    </w:rPr>
  </w:style>
  <w:style w:type="paragraph" w:styleId="CommentText">
    <w:name w:val="annotation text"/>
    <w:basedOn w:val="Normal"/>
    <w:link w:val="CommentTextChar"/>
    <w:uiPriority w:val="99"/>
    <w:semiHidden/>
    <w:unhideWhenUsed/>
    <w:rsid w:val="00125AFB"/>
    <w:pPr>
      <w:spacing w:line="240" w:lineRule="auto"/>
    </w:pPr>
    <w:rPr>
      <w:szCs w:val="20"/>
    </w:rPr>
  </w:style>
  <w:style w:type="character" w:customStyle="1" w:styleId="CommentTextChar">
    <w:name w:val="Comment Text Char"/>
    <w:basedOn w:val="DefaultParagraphFont"/>
    <w:link w:val="CommentText"/>
    <w:uiPriority w:val="99"/>
    <w:semiHidden/>
    <w:rsid w:val="00125AFB"/>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125AFB"/>
    <w:rPr>
      <w:b/>
      <w:bCs/>
    </w:rPr>
  </w:style>
  <w:style w:type="character" w:customStyle="1" w:styleId="CommentSubjectChar">
    <w:name w:val="Comment Subject Char"/>
    <w:basedOn w:val="CommentTextChar"/>
    <w:link w:val="CommentSubject"/>
    <w:uiPriority w:val="99"/>
    <w:semiHidden/>
    <w:rsid w:val="00125AFB"/>
    <w:rPr>
      <w:rFonts w:ascii="Georgia" w:hAnsi="Georgia"/>
      <w:b/>
      <w:bCs/>
      <w:lang w:eastAsia="en-US"/>
    </w:rPr>
  </w:style>
  <w:style w:type="paragraph" w:styleId="BalloonText">
    <w:name w:val="Balloon Text"/>
    <w:basedOn w:val="Normal"/>
    <w:link w:val="BalloonTextChar"/>
    <w:uiPriority w:val="99"/>
    <w:semiHidden/>
    <w:unhideWhenUsed/>
    <w:rsid w:val="00125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FB"/>
    <w:rPr>
      <w:rFonts w:ascii="Tahoma" w:hAnsi="Tahoma" w:cs="Tahoma"/>
      <w:sz w:val="16"/>
      <w:szCs w:val="16"/>
      <w:lang w:eastAsia="en-US"/>
    </w:rPr>
  </w:style>
  <w:style w:type="paragraph" w:styleId="ListParagraph">
    <w:name w:val="List Paragraph"/>
    <w:basedOn w:val="Normal"/>
    <w:uiPriority w:val="34"/>
    <w:qFormat/>
    <w:rsid w:val="00A46D0A"/>
    <w:pPr>
      <w:ind w:left="720"/>
      <w:contextualSpacing/>
    </w:pPr>
  </w:style>
  <w:style w:type="character" w:customStyle="1" w:styleId="Heading2Char">
    <w:name w:val="Heading 2 Char"/>
    <w:basedOn w:val="DefaultParagraphFont"/>
    <w:link w:val="Heading2"/>
    <w:uiPriority w:val="9"/>
    <w:semiHidden/>
    <w:rsid w:val="000B2201"/>
    <w:rPr>
      <w:rFonts w:asciiTheme="majorHAnsi" w:eastAsiaTheme="majorEastAsia" w:hAnsiTheme="majorHAnsi" w:cstheme="majorBidi"/>
      <w:b/>
      <w:bCs/>
      <w:color w:val="4F81BD" w:themeColor="accent1"/>
      <w:sz w:val="26"/>
      <w:szCs w:val="26"/>
      <w:lang w:eastAsia="en-US"/>
    </w:rPr>
  </w:style>
  <w:style w:type="paragraph" w:customStyle="1" w:styleId="BodySingle">
    <w:name w:val="Body Single"/>
    <w:basedOn w:val="BodyText"/>
    <w:rsid w:val="000B2201"/>
    <w:pPr>
      <w:spacing w:after="0" w:line="290" w:lineRule="atLeast"/>
    </w:pPr>
    <w:rPr>
      <w:rFonts w:ascii="Arial" w:eastAsia="PMingLiU" w:hAnsi="Arial"/>
      <w:szCs w:val="20"/>
    </w:rPr>
  </w:style>
  <w:style w:type="paragraph" w:styleId="NormalWeb">
    <w:name w:val="Normal (Web)"/>
    <w:basedOn w:val="Normal"/>
    <w:uiPriority w:val="99"/>
    <w:rsid w:val="00AF7426"/>
    <w:pPr>
      <w:spacing w:before="100" w:beforeAutospacing="1" w:after="100" w:afterAutospacing="1" w:line="240" w:lineRule="auto"/>
    </w:pPr>
    <w:rPr>
      <w:rFonts w:ascii="Times New Roman" w:hAnsi="Times New Roman"/>
      <w:sz w:val="24"/>
      <w:szCs w:val="24"/>
      <w:lang w:eastAsia="en-GB"/>
    </w:rPr>
  </w:style>
  <w:style w:type="character" w:customStyle="1" w:styleId="apple-style-span">
    <w:name w:val="apple-style-span"/>
    <w:basedOn w:val="DefaultParagraphFont"/>
    <w:rsid w:val="0064736D"/>
  </w:style>
  <w:style w:type="paragraph" w:styleId="BodyText3">
    <w:name w:val="Body Text 3"/>
    <w:basedOn w:val="Normal"/>
    <w:link w:val="BodyText3Char"/>
    <w:uiPriority w:val="99"/>
    <w:semiHidden/>
    <w:unhideWhenUsed/>
    <w:rsid w:val="00E227E9"/>
    <w:pPr>
      <w:spacing w:after="120"/>
    </w:pPr>
    <w:rPr>
      <w:sz w:val="16"/>
      <w:szCs w:val="16"/>
    </w:rPr>
  </w:style>
  <w:style w:type="character" w:customStyle="1" w:styleId="BodyText3Char">
    <w:name w:val="Body Text 3 Char"/>
    <w:basedOn w:val="DefaultParagraphFont"/>
    <w:link w:val="BodyText3"/>
    <w:uiPriority w:val="99"/>
    <w:semiHidden/>
    <w:rsid w:val="00E227E9"/>
    <w:rPr>
      <w:rFonts w:ascii="Georgia" w:hAnsi="Georgia"/>
      <w:sz w:val="16"/>
      <w:szCs w:val="16"/>
      <w:lang w:eastAsia="en-US"/>
    </w:rPr>
  </w:style>
</w:styles>
</file>

<file path=word/webSettings.xml><?xml version="1.0" encoding="utf-8"?>
<w:webSettings xmlns:r="http://schemas.openxmlformats.org/officeDocument/2006/relationships" xmlns:w="http://schemas.openxmlformats.org/wordprocessingml/2006/main">
  <w:divs>
    <w:div w:id="1007100638">
      <w:bodyDiv w:val="1"/>
      <w:marLeft w:val="0"/>
      <w:marRight w:val="0"/>
      <w:marTop w:val="0"/>
      <w:marBottom w:val="0"/>
      <w:divBdr>
        <w:top w:val="none" w:sz="0" w:space="0" w:color="auto"/>
        <w:left w:val="none" w:sz="0" w:space="0" w:color="auto"/>
        <w:bottom w:val="none" w:sz="0" w:space="0" w:color="auto"/>
        <w:right w:val="none" w:sz="0" w:space="0" w:color="auto"/>
      </w:divBdr>
    </w:div>
    <w:div w:id="1429230745">
      <w:bodyDiv w:val="1"/>
      <w:marLeft w:val="0"/>
      <w:marRight w:val="0"/>
      <w:marTop w:val="0"/>
      <w:marBottom w:val="0"/>
      <w:divBdr>
        <w:top w:val="none" w:sz="0" w:space="0" w:color="auto"/>
        <w:left w:val="none" w:sz="0" w:space="0" w:color="auto"/>
        <w:bottom w:val="none" w:sz="0" w:space="0" w:color="auto"/>
        <w:right w:val="none" w:sz="0" w:space="0" w:color="auto"/>
      </w:divBdr>
      <w:divsChild>
        <w:div w:id="1950771523">
          <w:marLeft w:val="432"/>
          <w:marRight w:val="0"/>
          <w:marTop w:val="0"/>
          <w:marBottom w:val="180"/>
          <w:divBdr>
            <w:top w:val="none" w:sz="0" w:space="0" w:color="auto"/>
            <w:left w:val="none" w:sz="0" w:space="0" w:color="auto"/>
            <w:bottom w:val="none" w:sz="0" w:space="0" w:color="auto"/>
            <w:right w:val="none" w:sz="0" w:space="0" w:color="auto"/>
          </w:divBdr>
        </w:div>
        <w:div w:id="1748382391">
          <w:marLeft w:val="432"/>
          <w:marRight w:val="0"/>
          <w:marTop w:val="0"/>
          <w:marBottom w:val="180"/>
          <w:divBdr>
            <w:top w:val="none" w:sz="0" w:space="0" w:color="auto"/>
            <w:left w:val="none" w:sz="0" w:space="0" w:color="auto"/>
            <w:bottom w:val="none" w:sz="0" w:space="0" w:color="auto"/>
            <w:right w:val="none" w:sz="0" w:space="0" w:color="auto"/>
          </w:divBdr>
        </w:div>
        <w:div w:id="1051727531">
          <w:marLeft w:val="432"/>
          <w:marRight w:val="0"/>
          <w:marTop w:val="0"/>
          <w:marBottom w:val="180"/>
          <w:divBdr>
            <w:top w:val="none" w:sz="0" w:space="0" w:color="auto"/>
            <w:left w:val="none" w:sz="0" w:space="0" w:color="auto"/>
            <w:bottom w:val="none" w:sz="0" w:space="0" w:color="auto"/>
            <w:right w:val="none" w:sz="0" w:space="0" w:color="auto"/>
          </w:divBdr>
        </w:div>
        <w:div w:id="788816188">
          <w:marLeft w:val="432"/>
          <w:marRight w:val="0"/>
          <w:marTop w:val="0"/>
          <w:marBottom w:val="180"/>
          <w:divBdr>
            <w:top w:val="none" w:sz="0" w:space="0" w:color="auto"/>
            <w:left w:val="none" w:sz="0" w:space="0" w:color="auto"/>
            <w:bottom w:val="none" w:sz="0" w:space="0" w:color="auto"/>
            <w:right w:val="none" w:sz="0" w:space="0" w:color="auto"/>
          </w:divBdr>
        </w:div>
        <w:div w:id="1467966923">
          <w:marLeft w:val="432"/>
          <w:marRight w:val="0"/>
          <w:marTop w:val="0"/>
          <w:marBottom w:val="180"/>
          <w:divBdr>
            <w:top w:val="none" w:sz="0" w:space="0" w:color="auto"/>
            <w:left w:val="none" w:sz="0" w:space="0" w:color="auto"/>
            <w:bottom w:val="none" w:sz="0" w:space="0" w:color="auto"/>
            <w:right w:val="none" w:sz="0" w:space="0" w:color="auto"/>
          </w:divBdr>
        </w:div>
        <w:div w:id="1071849362">
          <w:marLeft w:val="432"/>
          <w:marRight w:val="0"/>
          <w:marTop w:val="0"/>
          <w:marBottom w:val="180"/>
          <w:divBdr>
            <w:top w:val="none" w:sz="0" w:space="0" w:color="auto"/>
            <w:left w:val="none" w:sz="0" w:space="0" w:color="auto"/>
            <w:bottom w:val="none" w:sz="0" w:space="0" w:color="auto"/>
            <w:right w:val="none" w:sz="0" w:space="0" w:color="auto"/>
          </w:divBdr>
        </w:div>
        <w:div w:id="588275705">
          <w:marLeft w:val="432"/>
          <w:marRight w:val="0"/>
          <w:marTop w:val="0"/>
          <w:marBottom w:val="180"/>
          <w:divBdr>
            <w:top w:val="none" w:sz="0" w:space="0" w:color="auto"/>
            <w:left w:val="none" w:sz="0" w:space="0" w:color="auto"/>
            <w:bottom w:val="none" w:sz="0" w:space="0" w:color="auto"/>
            <w:right w:val="none" w:sz="0" w:space="0" w:color="auto"/>
          </w:divBdr>
        </w:div>
        <w:div w:id="1901987008">
          <w:marLeft w:val="432"/>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pwch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764A-3FBD-429B-A206-57414963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4</cp:revision>
  <cp:lastPrinted>2013-07-02T16:37:00Z</cp:lastPrinted>
  <dcterms:created xsi:type="dcterms:W3CDTF">2013-07-02T16:32:00Z</dcterms:created>
  <dcterms:modified xsi:type="dcterms:W3CDTF">2013-07-02T18:44:00Z</dcterms:modified>
</cp:coreProperties>
</file>