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DB" w:rsidRDefault="003350DB">
      <w:pPr>
        <w:tabs>
          <w:tab w:val="center" w:pos="4536"/>
        </w:tabs>
        <w:rPr>
          <w:i/>
        </w:rPr>
      </w:pPr>
    </w:p>
    <w:p w:rsidR="003014BF" w:rsidRDefault="003014BF">
      <w:pPr>
        <w:tabs>
          <w:tab w:val="center" w:pos="4536"/>
        </w:tabs>
        <w:rPr>
          <w:i/>
        </w:rPr>
      </w:pPr>
    </w:p>
    <w:p w:rsidR="003014BF" w:rsidRDefault="00B915A4">
      <w:pPr>
        <w:pStyle w:val="Title"/>
        <w:rPr>
          <w:rFonts w:ascii="Georgia" w:hAnsi="Georgia"/>
          <w:sz w:val="22"/>
          <w:szCs w:val="22"/>
        </w:rPr>
      </w:pPr>
      <w:r>
        <w:rPr>
          <w:rFonts w:ascii="Georgia" w:hAnsi="Georgia"/>
          <w:sz w:val="22"/>
          <w:szCs w:val="22"/>
        </w:rPr>
        <w:t>Press Release</w:t>
      </w:r>
    </w:p>
    <w:tbl>
      <w:tblPr>
        <w:tblpPr w:leftFromText="180" w:rightFromText="180" w:vertAnchor="text" w:tblpY="1"/>
        <w:tblOverlap w:val="never"/>
        <w:tblW w:w="0" w:type="auto"/>
        <w:tblLayout w:type="fixed"/>
        <w:tblLook w:val="0000"/>
      </w:tblPr>
      <w:tblGrid>
        <w:gridCol w:w="2268"/>
        <w:gridCol w:w="6629"/>
      </w:tblGrid>
      <w:tr w:rsidR="003014BF" w:rsidTr="00A611CA">
        <w:tc>
          <w:tcPr>
            <w:tcW w:w="2268" w:type="dxa"/>
            <w:shd w:val="clear" w:color="auto" w:fill="auto"/>
          </w:tcPr>
          <w:p w:rsidR="003014BF" w:rsidRDefault="00EB59E8">
            <w:pPr>
              <w:rPr>
                <w:i/>
                <w:sz w:val="22"/>
              </w:rPr>
            </w:pPr>
            <w:r>
              <w:rPr>
                <w:i/>
                <w:sz w:val="22"/>
              </w:rPr>
              <w:t>Date</w:t>
            </w:r>
          </w:p>
        </w:tc>
        <w:tc>
          <w:tcPr>
            <w:tcW w:w="6629" w:type="dxa"/>
            <w:shd w:val="clear" w:color="auto" w:fill="auto"/>
          </w:tcPr>
          <w:p w:rsidR="003014BF" w:rsidRDefault="00BC184A">
            <w:pPr>
              <w:rPr>
                <w:color w:val="000000" w:themeColor="text1"/>
                <w:sz w:val="22"/>
              </w:rPr>
            </w:pPr>
            <w:r>
              <w:rPr>
                <w:b/>
                <w:color w:val="000000" w:themeColor="text1"/>
                <w:sz w:val="22"/>
              </w:rPr>
              <w:t>14</w:t>
            </w:r>
            <w:r w:rsidRPr="00BC184A">
              <w:rPr>
                <w:b/>
                <w:color w:val="000000" w:themeColor="text1"/>
                <w:sz w:val="22"/>
                <w:vertAlign w:val="superscript"/>
              </w:rPr>
              <w:t>th</w:t>
            </w:r>
            <w:r>
              <w:rPr>
                <w:b/>
                <w:color w:val="000000" w:themeColor="text1"/>
                <w:sz w:val="22"/>
              </w:rPr>
              <w:t xml:space="preserve"> </w:t>
            </w:r>
            <w:r w:rsidR="00842BCD">
              <w:rPr>
                <w:b/>
                <w:color w:val="000000" w:themeColor="text1"/>
                <w:sz w:val="22"/>
              </w:rPr>
              <w:t>May 2013</w:t>
            </w:r>
          </w:p>
          <w:p w:rsidR="003014BF" w:rsidRDefault="003014BF">
            <w:pPr>
              <w:rPr>
                <w:b/>
                <w:sz w:val="22"/>
              </w:rPr>
            </w:pPr>
          </w:p>
        </w:tc>
      </w:tr>
      <w:tr w:rsidR="003014BF" w:rsidRPr="007632D3" w:rsidTr="00A611CA">
        <w:tc>
          <w:tcPr>
            <w:tcW w:w="2268" w:type="dxa"/>
            <w:shd w:val="clear" w:color="auto" w:fill="auto"/>
          </w:tcPr>
          <w:p w:rsidR="003014BF" w:rsidRDefault="00EB59E8">
            <w:pPr>
              <w:rPr>
                <w:i/>
                <w:sz w:val="22"/>
              </w:rPr>
            </w:pPr>
            <w:r>
              <w:rPr>
                <w:i/>
                <w:sz w:val="22"/>
              </w:rPr>
              <w:t>Contact</w:t>
            </w:r>
          </w:p>
        </w:tc>
        <w:tc>
          <w:tcPr>
            <w:tcW w:w="6629" w:type="dxa"/>
            <w:shd w:val="clear" w:color="auto" w:fill="auto"/>
          </w:tcPr>
          <w:p w:rsidR="003014BF" w:rsidRDefault="0078192B">
            <w:pPr>
              <w:tabs>
                <w:tab w:val="left" w:pos="1440"/>
              </w:tabs>
              <w:ind w:left="1440" w:hanging="1440"/>
              <w:rPr>
                <w:rFonts w:cs="Arial"/>
                <w:sz w:val="22"/>
                <w:lang w:val="it-IT"/>
              </w:rPr>
            </w:pPr>
            <w:r>
              <w:rPr>
                <w:rFonts w:cs="Arial"/>
                <w:bCs/>
                <w:sz w:val="22"/>
                <w:lang w:val="it-IT"/>
              </w:rPr>
              <w:t>Mike Davies</w:t>
            </w:r>
            <w:r w:rsidR="00EB59E8">
              <w:rPr>
                <w:rFonts w:cs="Arial"/>
                <w:bCs/>
                <w:sz w:val="22"/>
                <w:lang w:val="it-IT"/>
              </w:rPr>
              <w:t>, PwC</w:t>
            </w:r>
          </w:p>
          <w:p w:rsidR="0078192B" w:rsidRDefault="00EB59E8">
            <w:pPr>
              <w:tabs>
                <w:tab w:val="left" w:pos="1440"/>
              </w:tabs>
              <w:ind w:left="1440" w:hanging="1440"/>
              <w:rPr>
                <w:rFonts w:cs="Arial"/>
                <w:sz w:val="22"/>
                <w:lang w:val="it-IT"/>
              </w:rPr>
            </w:pPr>
            <w:r>
              <w:rPr>
                <w:rFonts w:cs="Arial"/>
                <w:sz w:val="22"/>
                <w:lang w:val="it-IT"/>
              </w:rPr>
              <w:t xml:space="preserve">Tel: </w:t>
            </w:r>
            <w:r w:rsidR="0078192B" w:rsidRPr="0078192B">
              <w:rPr>
                <w:rFonts w:cs="Arial"/>
                <w:sz w:val="22"/>
                <w:lang w:val="it-IT"/>
              </w:rPr>
              <w:t xml:space="preserve">+44 (0) 20 7804 2378 </w:t>
            </w:r>
          </w:p>
          <w:p w:rsidR="003014BF" w:rsidRDefault="0078192B">
            <w:pPr>
              <w:tabs>
                <w:tab w:val="left" w:pos="1440"/>
              </w:tabs>
              <w:ind w:left="1440" w:hanging="1440"/>
              <w:rPr>
                <w:sz w:val="22"/>
                <w:lang w:val="it-IT"/>
              </w:rPr>
            </w:pPr>
            <w:r>
              <w:rPr>
                <w:rFonts w:cs="Arial"/>
                <w:sz w:val="22"/>
                <w:lang w:val="it-IT"/>
              </w:rPr>
              <w:t>e-mail:</w:t>
            </w:r>
            <w:r w:rsidRPr="00842BCD">
              <w:rPr>
                <w:rFonts w:cs="Arial"/>
                <w:color w:val="000000" w:themeColor="text1"/>
                <w:sz w:val="22"/>
                <w:lang w:val="it-IT"/>
              </w:rPr>
              <w:t xml:space="preserve"> </w:t>
            </w:r>
            <w:hyperlink r:id="rId8" w:history="1">
              <w:r w:rsidR="00FD1820" w:rsidRPr="00842BCD">
                <w:rPr>
                  <w:rStyle w:val="Hyperlink"/>
                  <w:rFonts w:cs="Arial"/>
                  <w:color w:val="000000" w:themeColor="text1"/>
                  <w:sz w:val="22"/>
                  <w:lang w:val="it-IT"/>
                </w:rPr>
                <w:t>mike.davies@uk.pwc.com</w:t>
              </w:r>
            </w:hyperlink>
          </w:p>
        </w:tc>
      </w:tr>
      <w:tr w:rsidR="003014BF" w:rsidTr="00A611CA">
        <w:tc>
          <w:tcPr>
            <w:tcW w:w="2268" w:type="dxa"/>
            <w:shd w:val="clear" w:color="auto" w:fill="auto"/>
          </w:tcPr>
          <w:p w:rsidR="00A43813" w:rsidRPr="0078192B" w:rsidRDefault="00A43813">
            <w:pPr>
              <w:rPr>
                <w:i/>
                <w:sz w:val="22"/>
                <w:lang w:val="de-CH"/>
              </w:rPr>
            </w:pPr>
          </w:p>
          <w:p w:rsidR="00A43813" w:rsidRPr="0078192B" w:rsidRDefault="00A43813">
            <w:pPr>
              <w:rPr>
                <w:i/>
                <w:sz w:val="22"/>
                <w:lang w:val="de-CH"/>
              </w:rPr>
            </w:pPr>
          </w:p>
          <w:p w:rsidR="00A43813" w:rsidRPr="0078192B" w:rsidRDefault="00A43813">
            <w:pPr>
              <w:rPr>
                <w:i/>
                <w:sz w:val="22"/>
                <w:lang w:val="de-CH"/>
              </w:rPr>
            </w:pPr>
          </w:p>
          <w:p w:rsidR="00A12B7C" w:rsidRPr="0078192B" w:rsidRDefault="00A12B7C">
            <w:pPr>
              <w:rPr>
                <w:i/>
                <w:sz w:val="22"/>
                <w:lang w:val="de-CH"/>
              </w:rPr>
            </w:pPr>
          </w:p>
          <w:p w:rsidR="003014BF" w:rsidRDefault="00EB59E8">
            <w:pPr>
              <w:rPr>
                <w:i/>
                <w:sz w:val="22"/>
              </w:rPr>
            </w:pPr>
            <w:r>
              <w:rPr>
                <w:i/>
                <w:sz w:val="22"/>
              </w:rPr>
              <w:t xml:space="preserve">Pages </w:t>
            </w:r>
          </w:p>
        </w:tc>
        <w:tc>
          <w:tcPr>
            <w:tcW w:w="6629" w:type="dxa"/>
            <w:shd w:val="clear" w:color="auto" w:fill="auto"/>
          </w:tcPr>
          <w:p w:rsidR="00A43813" w:rsidRDefault="00A43813">
            <w:pPr>
              <w:rPr>
                <w:sz w:val="22"/>
              </w:rPr>
            </w:pPr>
          </w:p>
          <w:p w:rsidR="00A43813" w:rsidRPr="00842BCD" w:rsidRDefault="00A43813" w:rsidP="00A43813">
            <w:pPr>
              <w:rPr>
                <w:b/>
                <w:color w:val="000000" w:themeColor="text1"/>
              </w:rPr>
            </w:pPr>
            <w:r w:rsidRPr="00842BCD">
              <w:rPr>
                <w:b/>
                <w:color w:val="000000" w:themeColor="text1"/>
              </w:rPr>
              <w:t xml:space="preserve">More details: </w:t>
            </w:r>
            <w:r w:rsidR="00942489" w:rsidRPr="00BC184A">
              <w:rPr>
                <w:rFonts w:cs="Helv"/>
                <w:color w:val="FF0000"/>
                <w:sz w:val="22"/>
              </w:rPr>
              <w:t xml:space="preserve"> </w:t>
            </w:r>
            <w:r w:rsidR="00942489">
              <w:t xml:space="preserve"> </w:t>
            </w:r>
            <w:hyperlink r:id="rId9" w:history="1">
              <w:r w:rsidR="00B915A4" w:rsidRPr="00B915A4">
                <w:rPr>
                  <w:rStyle w:val="Hyperlink"/>
                </w:rPr>
                <w:t>pwc government-accounting-and-reporting-survey</w:t>
              </w:r>
            </w:hyperlink>
            <w:r w:rsidR="00942489" w:rsidRPr="00942489">
              <w:rPr>
                <w:rFonts w:cs="Helv"/>
                <w:sz w:val="22"/>
              </w:rPr>
              <w:t xml:space="preserve"> </w:t>
            </w:r>
            <w:r w:rsidRPr="00842BCD">
              <w:rPr>
                <w:b/>
                <w:color w:val="000000" w:themeColor="text1"/>
              </w:rPr>
              <w:t>Follow/retweet: @pwc_press</w:t>
            </w:r>
          </w:p>
          <w:p w:rsidR="00A43813" w:rsidRPr="00A43813" w:rsidRDefault="00A43813">
            <w:pPr>
              <w:rPr>
                <w:sz w:val="22"/>
                <w:lang w:val="en-US"/>
              </w:rPr>
            </w:pPr>
          </w:p>
          <w:p w:rsidR="003014BF" w:rsidRDefault="0037166E">
            <w:pPr>
              <w:rPr>
                <w:sz w:val="22"/>
              </w:rPr>
            </w:pPr>
            <w:r>
              <w:rPr>
                <w:sz w:val="22"/>
              </w:rPr>
              <w:t>3</w:t>
            </w:r>
          </w:p>
        </w:tc>
      </w:tr>
    </w:tbl>
    <w:p w:rsidR="003014BF" w:rsidRPr="00BA7AEC" w:rsidRDefault="00F269D1" w:rsidP="00BA7AEC">
      <w:pPr>
        <w:rPr>
          <w:sz w:val="18"/>
          <w:szCs w:val="18"/>
        </w:rPr>
      </w:pPr>
      <w:r w:rsidRPr="00F269D1">
        <w:rPr>
          <w:noProof/>
          <w:sz w:val="22"/>
          <w:lang w:val="nl-NL" w:eastAsia="nl-NL"/>
        </w:rPr>
        <w:pict>
          <v:line id="Line 3" o:spid="_x0000_s1026" style="position:absolute;z-index:251658240;visibility:visible;mso-position-horizontal-relative:page;mso-position-vertical-relative:page" from="98.3pt,335.2pt" to="553.35pt,3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" strokecolor="#e36c0a">
            <w10:wrap anchorx="page" anchory="page"/>
          </v:line>
        </w:pict>
      </w:r>
    </w:p>
    <w:p w:rsidR="003014BF" w:rsidRDefault="003350DB" w:rsidP="0049184A">
      <w:pPr>
        <w:pStyle w:val="Heading"/>
        <w:jc w:val="center"/>
        <w:rPr>
          <w:rFonts w:ascii="Georgia" w:hAnsi="Georgia"/>
          <w:sz w:val="28"/>
          <w:szCs w:val="28"/>
        </w:rPr>
      </w:pPr>
      <w:r>
        <w:rPr>
          <w:rFonts w:ascii="Georgia" w:hAnsi="Georgia"/>
          <w:sz w:val="28"/>
          <w:szCs w:val="28"/>
        </w:rPr>
        <w:t>Momentum</w:t>
      </w:r>
      <w:r w:rsidR="0049184A">
        <w:rPr>
          <w:rFonts w:ascii="Georgia" w:hAnsi="Georgia"/>
          <w:sz w:val="28"/>
          <w:szCs w:val="28"/>
        </w:rPr>
        <w:t xml:space="preserve"> growing</w:t>
      </w:r>
      <w:r>
        <w:rPr>
          <w:rFonts w:ascii="Georgia" w:hAnsi="Georgia"/>
          <w:sz w:val="28"/>
          <w:szCs w:val="28"/>
        </w:rPr>
        <w:t xml:space="preserve"> for better public accounting </w:t>
      </w:r>
    </w:p>
    <w:p w:rsidR="0049184A" w:rsidRPr="0049184A" w:rsidRDefault="0049184A" w:rsidP="0049184A">
      <w:pPr>
        <w:pStyle w:val="Heading"/>
        <w:jc w:val="center"/>
        <w:rPr>
          <w:rFonts w:ascii="Georgia" w:hAnsi="Georgia"/>
          <w:szCs w:val="24"/>
        </w:rPr>
      </w:pPr>
      <w:r w:rsidRPr="0049184A">
        <w:rPr>
          <w:rFonts w:ascii="Georgia" w:hAnsi="Georgia"/>
          <w:szCs w:val="24"/>
        </w:rPr>
        <w:t>PwC surveys central governments in 100 countries</w:t>
      </w:r>
    </w:p>
    <w:p w:rsidR="003014BF" w:rsidRDefault="003014BF">
      <w:pPr>
        <w:pStyle w:val="ReleaseBodyText"/>
        <w:rPr>
          <w:rFonts w:ascii="Georgia" w:hAnsi="Georgia"/>
          <w:sz w:val="22"/>
          <w:szCs w:val="22"/>
        </w:rPr>
      </w:pPr>
    </w:p>
    <w:p w:rsidR="0049184A" w:rsidRDefault="0049184A">
      <w:pPr>
        <w:pStyle w:val="ReleaseBodyText"/>
        <w:rPr>
          <w:rFonts w:ascii="Georgia" w:hAnsi="Georgia"/>
          <w:sz w:val="22"/>
          <w:szCs w:val="22"/>
        </w:rPr>
      </w:pPr>
      <w:r>
        <w:rPr>
          <w:rFonts w:ascii="Georgia" w:hAnsi="Georgia"/>
          <w:sz w:val="22"/>
          <w:szCs w:val="22"/>
        </w:rPr>
        <w:t>G</w:t>
      </w:r>
      <w:r w:rsidR="003350DB">
        <w:rPr>
          <w:rFonts w:ascii="Georgia" w:hAnsi="Georgia"/>
          <w:sz w:val="22"/>
          <w:szCs w:val="22"/>
        </w:rPr>
        <w:t>overnments around the world are</w:t>
      </w:r>
      <w:r>
        <w:rPr>
          <w:rFonts w:ascii="Georgia" w:hAnsi="Georgia"/>
          <w:sz w:val="22"/>
          <w:szCs w:val="22"/>
        </w:rPr>
        <w:t xml:space="preserve"> increasingly taking steps to improve their accounting and achieve great</w:t>
      </w:r>
      <w:r w:rsidR="00392E9E">
        <w:rPr>
          <w:rFonts w:ascii="Georgia" w:hAnsi="Georgia"/>
          <w:sz w:val="22"/>
          <w:szCs w:val="22"/>
        </w:rPr>
        <w:t>er</w:t>
      </w:r>
      <w:r>
        <w:rPr>
          <w:rFonts w:ascii="Georgia" w:hAnsi="Georgia"/>
          <w:sz w:val="22"/>
          <w:szCs w:val="22"/>
        </w:rPr>
        <w:t xml:space="preserve"> transparency – amidst</w:t>
      </w:r>
      <w:r w:rsidR="00392E9E">
        <w:rPr>
          <w:rFonts w:ascii="Georgia" w:hAnsi="Georgia"/>
          <w:sz w:val="22"/>
          <w:szCs w:val="22"/>
        </w:rPr>
        <w:t xml:space="preserve"> </w:t>
      </w:r>
      <w:r>
        <w:rPr>
          <w:rFonts w:ascii="Georgia" w:hAnsi="Georgia"/>
          <w:sz w:val="22"/>
          <w:szCs w:val="22"/>
        </w:rPr>
        <w:t>growing recognition that the accounting framework traditionally used by the public sector isn’t fit for the 21</w:t>
      </w:r>
      <w:r w:rsidRPr="0049184A">
        <w:rPr>
          <w:rFonts w:ascii="Georgia" w:hAnsi="Georgia"/>
          <w:sz w:val="22"/>
          <w:szCs w:val="22"/>
          <w:vertAlign w:val="superscript"/>
        </w:rPr>
        <w:t>st</w:t>
      </w:r>
      <w:r>
        <w:rPr>
          <w:rFonts w:ascii="Georgia" w:hAnsi="Georgia"/>
          <w:sz w:val="22"/>
          <w:szCs w:val="22"/>
        </w:rPr>
        <w:t xml:space="preserve"> century.</w:t>
      </w:r>
    </w:p>
    <w:p w:rsidR="00327CAA" w:rsidRDefault="00327CAA">
      <w:pPr>
        <w:pStyle w:val="ReleaseBodyText"/>
        <w:rPr>
          <w:rFonts w:ascii="Georgia" w:hAnsi="Georgia"/>
          <w:sz w:val="22"/>
          <w:szCs w:val="22"/>
        </w:rPr>
      </w:pPr>
    </w:p>
    <w:p w:rsidR="00A95987" w:rsidRDefault="00EB59E8">
      <w:pPr>
        <w:pStyle w:val="ReleaseBodyText"/>
        <w:rPr>
          <w:rFonts w:ascii="Georgia" w:hAnsi="Georgia"/>
          <w:sz w:val="22"/>
          <w:szCs w:val="22"/>
        </w:rPr>
      </w:pPr>
      <w:r>
        <w:rPr>
          <w:rFonts w:ascii="Georgia" w:hAnsi="Georgia"/>
          <w:sz w:val="22"/>
          <w:szCs w:val="22"/>
        </w:rPr>
        <w:t>A PwC surv</w:t>
      </w:r>
      <w:r w:rsidR="006F5AE7">
        <w:rPr>
          <w:rFonts w:ascii="Georgia" w:hAnsi="Georgia"/>
          <w:sz w:val="22"/>
          <w:szCs w:val="22"/>
        </w:rPr>
        <w:t xml:space="preserve">ey </w:t>
      </w:r>
      <w:r w:rsidR="00381CEA">
        <w:rPr>
          <w:rFonts w:ascii="Georgia" w:hAnsi="Georgia"/>
          <w:sz w:val="22"/>
          <w:szCs w:val="22"/>
        </w:rPr>
        <w:t xml:space="preserve">covering 100 countries </w:t>
      </w:r>
      <w:r w:rsidR="006F5AE7">
        <w:rPr>
          <w:rFonts w:ascii="Georgia" w:hAnsi="Georgia"/>
          <w:sz w:val="22"/>
          <w:szCs w:val="22"/>
        </w:rPr>
        <w:t>reveals</w:t>
      </w:r>
      <w:r>
        <w:rPr>
          <w:rFonts w:ascii="Georgia" w:hAnsi="Georgia"/>
          <w:sz w:val="22"/>
          <w:szCs w:val="22"/>
        </w:rPr>
        <w:t xml:space="preserve"> </w:t>
      </w:r>
      <w:r w:rsidR="006F5AE7">
        <w:rPr>
          <w:rFonts w:ascii="Georgia" w:hAnsi="Georgia"/>
          <w:sz w:val="22"/>
          <w:szCs w:val="22"/>
        </w:rPr>
        <w:t xml:space="preserve">that </w:t>
      </w:r>
      <w:r w:rsidR="00FD1820">
        <w:rPr>
          <w:rFonts w:ascii="Georgia" w:hAnsi="Georgia"/>
          <w:sz w:val="22"/>
          <w:szCs w:val="22"/>
        </w:rPr>
        <w:t>while</w:t>
      </w:r>
      <w:r w:rsidR="00A95987">
        <w:rPr>
          <w:rFonts w:ascii="Georgia" w:hAnsi="Georgia"/>
          <w:sz w:val="22"/>
          <w:szCs w:val="22"/>
        </w:rPr>
        <w:t xml:space="preserve"> </w:t>
      </w:r>
      <w:r w:rsidR="00D378B1">
        <w:rPr>
          <w:rFonts w:ascii="Georgia" w:hAnsi="Georgia"/>
          <w:sz w:val="22"/>
          <w:szCs w:val="22"/>
        </w:rPr>
        <w:t xml:space="preserve">only </w:t>
      </w:r>
      <w:r w:rsidR="00B316C3">
        <w:rPr>
          <w:rFonts w:ascii="Georgia" w:hAnsi="Georgia"/>
          <w:sz w:val="22"/>
          <w:szCs w:val="22"/>
        </w:rPr>
        <w:t>26</w:t>
      </w:r>
      <w:r w:rsidR="00381CEA">
        <w:rPr>
          <w:rFonts w:ascii="Georgia" w:hAnsi="Georgia"/>
          <w:sz w:val="22"/>
          <w:szCs w:val="22"/>
        </w:rPr>
        <w:t>% of governments</w:t>
      </w:r>
      <w:r w:rsidR="00A95987">
        <w:rPr>
          <w:rFonts w:ascii="Georgia" w:hAnsi="Georgia"/>
          <w:sz w:val="22"/>
          <w:szCs w:val="22"/>
        </w:rPr>
        <w:t xml:space="preserve"> currently</w:t>
      </w:r>
      <w:r w:rsidR="00381CEA">
        <w:rPr>
          <w:rFonts w:ascii="Georgia" w:hAnsi="Georgia"/>
          <w:sz w:val="22"/>
          <w:szCs w:val="22"/>
        </w:rPr>
        <w:t xml:space="preserve"> use </w:t>
      </w:r>
      <w:r w:rsidR="00842BCD">
        <w:rPr>
          <w:rFonts w:ascii="Georgia" w:hAnsi="Georgia"/>
          <w:sz w:val="22"/>
          <w:szCs w:val="22"/>
        </w:rPr>
        <w:t>‘accrual accounting’</w:t>
      </w:r>
      <w:r w:rsidR="00381CEA">
        <w:rPr>
          <w:rFonts w:ascii="Georgia" w:hAnsi="Georgia"/>
          <w:sz w:val="22"/>
          <w:szCs w:val="22"/>
        </w:rPr>
        <w:t xml:space="preserve">, </w:t>
      </w:r>
      <w:r w:rsidR="00FD1820">
        <w:rPr>
          <w:rFonts w:ascii="Georgia" w:hAnsi="Georgia"/>
          <w:sz w:val="22"/>
          <w:szCs w:val="22"/>
        </w:rPr>
        <w:t xml:space="preserve">37% </w:t>
      </w:r>
      <w:r w:rsidR="00A95987">
        <w:rPr>
          <w:rFonts w:ascii="Georgia" w:hAnsi="Georgia"/>
          <w:sz w:val="22"/>
          <w:szCs w:val="22"/>
        </w:rPr>
        <w:t>plan to move to this form of acco</w:t>
      </w:r>
      <w:r w:rsidR="00FD1820">
        <w:rPr>
          <w:rFonts w:ascii="Georgia" w:hAnsi="Georgia"/>
          <w:sz w:val="22"/>
          <w:szCs w:val="22"/>
        </w:rPr>
        <w:t xml:space="preserve">unting in the next five years, </w:t>
      </w:r>
      <w:r w:rsidR="00A95987">
        <w:rPr>
          <w:rFonts w:ascii="Georgia" w:hAnsi="Georgia"/>
          <w:sz w:val="22"/>
          <w:szCs w:val="22"/>
        </w:rPr>
        <w:t>bringing the total adoption rate to 63% of governments surveyed and represent</w:t>
      </w:r>
      <w:r w:rsidR="0049184A">
        <w:rPr>
          <w:rFonts w:ascii="Georgia" w:hAnsi="Georgia"/>
          <w:sz w:val="22"/>
          <w:szCs w:val="22"/>
        </w:rPr>
        <w:t>ing an increase of 142%</w:t>
      </w:r>
      <w:r w:rsidR="00A95987">
        <w:rPr>
          <w:rFonts w:ascii="Georgia" w:hAnsi="Georgia"/>
          <w:sz w:val="22"/>
          <w:szCs w:val="22"/>
        </w:rPr>
        <w:t>.</w:t>
      </w:r>
    </w:p>
    <w:p w:rsidR="00FD1820" w:rsidRDefault="00FD1820">
      <w:pPr>
        <w:pStyle w:val="ReleaseBodyText"/>
        <w:rPr>
          <w:rFonts w:ascii="Georgia" w:hAnsi="Georgia"/>
          <w:sz w:val="22"/>
          <w:szCs w:val="22"/>
        </w:rPr>
      </w:pPr>
    </w:p>
    <w:p w:rsidR="00381CEA" w:rsidRDefault="00A95987">
      <w:pPr>
        <w:pStyle w:val="ReleaseBodyText"/>
        <w:rPr>
          <w:rFonts w:ascii="Georgia" w:hAnsi="Georgia"/>
          <w:sz w:val="22"/>
          <w:szCs w:val="22"/>
        </w:rPr>
      </w:pPr>
      <w:r>
        <w:rPr>
          <w:rFonts w:ascii="Georgia" w:hAnsi="Georgia"/>
          <w:sz w:val="22"/>
          <w:szCs w:val="22"/>
        </w:rPr>
        <w:t>The</w:t>
      </w:r>
      <w:r w:rsidR="00381CEA">
        <w:rPr>
          <w:rFonts w:ascii="Georgia" w:hAnsi="Georgia"/>
          <w:sz w:val="22"/>
          <w:szCs w:val="22"/>
        </w:rPr>
        <w:t xml:space="preserve"> majority </w:t>
      </w:r>
      <w:r>
        <w:rPr>
          <w:rFonts w:ascii="Georgia" w:hAnsi="Georgia"/>
          <w:sz w:val="22"/>
          <w:szCs w:val="22"/>
        </w:rPr>
        <w:t xml:space="preserve">of governments today still </w:t>
      </w:r>
      <w:r w:rsidR="00381CEA">
        <w:rPr>
          <w:rFonts w:ascii="Georgia" w:hAnsi="Georgia"/>
          <w:sz w:val="22"/>
          <w:szCs w:val="22"/>
        </w:rPr>
        <w:t xml:space="preserve">rely on </w:t>
      </w:r>
      <w:r w:rsidR="00842BCD">
        <w:rPr>
          <w:rFonts w:ascii="Georgia" w:hAnsi="Georgia"/>
          <w:sz w:val="22"/>
          <w:szCs w:val="22"/>
        </w:rPr>
        <w:t>‘</w:t>
      </w:r>
      <w:r w:rsidR="00381CEA">
        <w:rPr>
          <w:rFonts w:ascii="Georgia" w:hAnsi="Georgia"/>
          <w:sz w:val="22"/>
          <w:szCs w:val="22"/>
        </w:rPr>
        <w:t>cash accounting</w:t>
      </w:r>
      <w:r w:rsidR="00842BCD">
        <w:rPr>
          <w:rFonts w:ascii="Georgia" w:hAnsi="Georgia"/>
          <w:sz w:val="22"/>
          <w:szCs w:val="22"/>
        </w:rPr>
        <w:t>’</w:t>
      </w:r>
      <w:r w:rsidR="00381CEA">
        <w:rPr>
          <w:rFonts w:ascii="Georgia" w:hAnsi="Georgia"/>
          <w:sz w:val="22"/>
          <w:szCs w:val="22"/>
        </w:rPr>
        <w:t xml:space="preserve">, which has been the primary method used by the public sector for many years. </w:t>
      </w:r>
      <w:r>
        <w:rPr>
          <w:rFonts w:ascii="Georgia" w:hAnsi="Georgia"/>
          <w:sz w:val="22"/>
          <w:szCs w:val="22"/>
        </w:rPr>
        <w:t>This form of accounting – which is based on cash payments and receipts being recorded as they occur – fails to capture information on public sector assets and liabilities and therefore presents a very short-term view of public finances.</w:t>
      </w:r>
    </w:p>
    <w:p w:rsidR="008C137C" w:rsidRDefault="008C137C">
      <w:pPr>
        <w:pStyle w:val="ReleaseBodyText"/>
        <w:rPr>
          <w:rFonts w:ascii="Georgia" w:hAnsi="Georgia"/>
          <w:sz w:val="22"/>
          <w:szCs w:val="22"/>
        </w:rPr>
      </w:pPr>
    </w:p>
    <w:p w:rsidR="008C137C" w:rsidRDefault="008C137C" w:rsidP="008C137C">
      <w:pPr>
        <w:pStyle w:val="ReleaseBodyText"/>
        <w:rPr>
          <w:rFonts w:ascii="Georgia" w:hAnsi="Georgia"/>
          <w:sz w:val="22"/>
          <w:szCs w:val="22"/>
        </w:rPr>
      </w:pPr>
      <w:r>
        <w:rPr>
          <w:rFonts w:ascii="Georgia" w:hAnsi="Georgia"/>
          <w:sz w:val="22"/>
          <w:szCs w:val="22"/>
        </w:rPr>
        <w:t xml:space="preserve">Jan Sturesson, PwC Global leader, Government and Public Services, says: </w:t>
      </w:r>
    </w:p>
    <w:p w:rsidR="008C137C" w:rsidRDefault="008C137C" w:rsidP="008C137C">
      <w:pPr>
        <w:pStyle w:val="ReleaseBodyText"/>
        <w:rPr>
          <w:rFonts w:ascii="Georgia" w:hAnsi="Georgia"/>
          <w:sz w:val="22"/>
          <w:szCs w:val="22"/>
        </w:rPr>
      </w:pPr>
    </w:p>
    <w:p w:rsidR="008C137C" w:rsidRDefault="008C137C" w:rsidP="008C137C">
      <w:pPr>
        <w:pStyle w:val="ReleaseBodyText"/>
        <w:ind w:left="720"/>
        <w:rPr>
          <w:rFonts w:ascii="Georgia" w:hAnsi="Georgia"/>
          <w:sz w:val="22"/>
          <w:szCs w:val="22"/>
        </w:rPr>
      </w:pPr>
      <w:r>
        <w:rPr>
          <w:rFonts w:ascii="Georgia" w:hAnsi="Georgia"/>
          <w:sz w:val="22"/>
          <w:szCs w:val="22"/>
        </w:rPr>
        <w:t>“It is important that governments – which regulate accounting in the private sector – lead by example and have a high standard in their accounting system. This is not the situation today, but we see great interest in seeking improvement.</w:t>
      </w:r>
      <w:r w:rsidR="00E44005">
        <w:rPr>
          <w:rFonts w:ascii="Georgia" w:hAnsi="Georgia"/>
          <w:sz w:val="22"/>
          <w:szCs w:val="22"/>
        </w:rPr>
        <w:t>”</w:t>
      </w:r>
    </w:p>
    <w:p w:rsidR="00381CEA" w:rsidRDefault="00381CEA">
      <w:pPr>
        <w:pStyle w:val="ReleaseBodyText"/>
        <w:rPr>
          <w:rFonts w:ascii="Georgia" w:hAnsi="Georgia"/>
          <w:sz w:val="22"/>
          <w:szCs w:val="22"/>
        </w:rPr>
      </w:pPr>
    </w:p>
    <w:p w:rsidR="001450BB" w:rsidRDefault="001450BB" w:rsidP="001450BB">
      <w:pPr>
        <w:pStyle w:val="ReleaseBodyText"/>
        <w:rPr>
          <w:rFonts w:ascii="Georgia" w:hAnsi="Georgia"/>
          <w:sz w:val="22"/>
          <w:szCs w:val="22"/>
        </w:rPr>
      </w:pPr>
      <w:r>
        <w:rPr>
          <w:rFonts w:ascii="Georgia" w:hAnsi="Georgia"/>
          <w:sz w:val="22"/>
          <w:szCs w:val="22"/>
        </w:rPr>
        <w:t>In accrual accounting, transactions and economic events are recor</w:t>
      </w:r>
      <w:r w:rsidR="0049184A">
        <w:rPr>
          <w:rFonts w:ascii="Georgia" w:hAnsi="Georgia"/>
          <w:sz w:val="22"/>
          <w:szCs w:val="22"/>
        </w:rPr>
        <w:t>ded and reported when they happen</w:t>
      </w:r>
      <w:r>
        <w:rPr>
          <w:rFonts w:ascii="Georgia" w:hAnsi="Georgia"/>
          <w:sz w:val="22"/>
          <w:szCs w:val="22"/>
        </w:rPr>
        <w:t>, regardless of when cash transactions occur</w:t>
      </w:r>
      <w:r w:rsidR="00327CAA">
        <w:rPr>
          <w:rFonts w:ascii="Georgia" w:hAnsi="Georgia"/>
          <w:sz w:val="22"/>
          <w:szCs w:val="22"/>
        </w:rPr>
        <w:t xml:space="preserve"> – resulting in </w:t>
      </w:r>
      <w:r>
        <w:rPr>
          <w:rFonts w:ascii="Georgia" w:hAnsi="Georgia"/>
          <w:sz w:val="22"/>
          <w:szCs w:val="22"/>
        </w:rPr>
        <w:t>a comprehensive view of a government’s assets and liabilities, and of its financial performance and cashflows.</w:t>
      </w:r>
      <w:r w:rsidR="00E72918">
        <w:rPr>
          <w:rFonts w:ascii="Georgia" w:hAnsi="Georgia"/>
          <w:sz w:val="22"/>
          <w:szCs w:val="22"/>
        </w:rPr>
        <w:t xml:space="preserve"> </w:t>
      </w:r>
      <w:r w:rsidR="00E72918" w:rsidRPr="00E72918">
        <w:rPr>
          <w:rFonts w:ascii="Georgia" w:hAnsi="Georgia"/>
          <w:sz w:val="22"/>
          <w:szCs w:val="22"/>
        </w:rPr>
        <w:t>IPSAS (International Public Sector Accounting Standards) are often taken as a reference point.</w:t>
      </w:r>
    </w:p>
    <w:p w:rsidR="001450BB" w:rsidRDefault="001450BB" w:rsidP="001450BB">
      <w:pPr>
        <w:pStyle w:val="ReleaseBodyText"/>
        <w:rPr>
          <w:rFonts w:ascii="Georgia" w:hAnsi="Georgia"/>
          <w:sz w:val="22"/>
          <w:szCs w:val="22"/>
        </w:rPr>
      </w:pPr>
    </w:p>
    <w:p w:rsidR="0037166E" w:rsidRDefault="0037166E" w:rsidP="001450BB">
      <w:pPr>
        <w:pStyle w:val="ReleaseBodyText"/>
        <w:rPr>
          <w:rFonts w:ascii="Georgia" w:hAnsi="Georgia"/>
          <w:sz w:val="22"/>
          <w:szCs w:val="22"/>
        </w:rPr>
      </w:pPr>
    </w:p>
    <w:p w:rsidR="0037166E" w:rsidRDefault="0037166E" w:rsidP="001450BB">
      <w:pPr>
        <w:pStyle w:val="ReleaseBodyText"/>
        <w:rPr>
          <w:rFonts w:ascii="Georgia" w:hAnsi="Georgia"/>
          <w:sz w:val="22"/>
          <w:szCs w:val="22"/>
        </w:rPr>
      </w:pPr>
    </w:p>
    <w:p w:rsidR="008C137C" w:rsidRDefault="008C137C" w:rsidP="001450BB">
      <w:pPr>
        <w:pStyle w:val="ReleaseBodyText"/>
        <w:rPr>
          <w:rFonts w:ascii="Georgia" w:hAnsi="Georgia"/>
          <w:sz w:val="22"/>
          <w:szCs w:val="22"/>
        </w:rPr>
      </w:pPr>
    </w:p>
    <w:p w:rsidR="008C137C" w:rsidRDefault="008C137C" w:rsidP="001450BB">
      <w:pPr>
        <w:pStyle w:val="ReleaseBodyText"/>
        <w:rPr>
          <w:rFonts w:ascii="Georgia" w:hAnsi="Georgia"/>
          <w:sz w:val="22"/>
          <w:szCs w:val="22"/>
        </w:rPr>
      </w:pPr>
    </w:p>
    <w:p w:rsidR="00842BCD" w:rsidRDefault="008C137C" w:rsidP="001450BB">
      <w:pPr>
        <w:pStyle w:val="ReleaseBodyText"/>
        <w:rPr>
          <w:rFonts w:ascii="Georgia" w:hAnsi="Georgia"/>
          <w:sz w:val="22"/>
          <w:szCs w:val="22"/>
        </w:rPr>
      </w:pPr>
      <w:r>
        <w:rPr>
          <w:rFonts w:ascii="Georgia" w:hAnsi="Georgia"/>
          <w:sz w:val="22"/>
          <w:szCs w:val="22"/>
        </w:rPr>
        <w:lastRenderedPageBreak/>
        <w:t>Adds Jan Sturesson</w:t>
      </w:r>
      <w:r w:rsidR="00842BCD">
        <w:rPr>
          <w:rFonts w:ascii="Georgia" w:hAnsi="Georgia"/>
          <w:sz w:val="22"/>
          <w:szCs w:val="22"/>
        </w:rPr>
        <w:t xml:space="preserve">: </w:t>
      </w:r>
    </w:p>
    <w:p w:rsidR="00842BCD" w:rsidRDefault="00842BCD" w:rsidP="001450BB">
      <w:pPr>
        <w:pStyle w:val="ReleaseBodyText"/>
        <w:rPr>
          <w:rFonts w:ascii="Georgia" w:hAnsi="Georgia"/>
          <w:sz w:val="22"/>
          <w:szCs w:val="22"/>
        </w:rPr>
      </w:pPr>
    </w:p>
    <w:p w:rsidR="00D378B1" w:rsidRDefault="001450BB" w:rsidP="00842BCD">
      <w:pPr>
        <w:pStyle w:val="ReleaseBodyText"/>
        <w:ind w:left="709"/>
        <w:rPr>
          <w:rFonts w:ascii="Georgia" w:hAnsi="Georgia"/>
          <w:sz w:val="22"/>
          <w:szCs w:val="22"/>
        </w:rPr>
      </w:pPr>
      <w:r>
        <w:rPr>
          <w:rFonts w:ascii="Georgia" w:hAnsi="Georgia"/>
          <w:sz w:val="22"/>
          <w:szCs w:val="22"/>
        </w:rPr>
        <w:t>“</w:t>
      </w:r>
      <w:r w:rsidR="00D378B1">
        <w:rPr>
          <w:rFonts w:ascii="Georgia" w:hAnsi="Georgia"/>
          <w:sz w:val="22"/>
          <w:szCs w:val="22"/>
        </w:rPr>
        <w:t>There is a real need for more</w:t>
      </w:r>
      <w:r w:rsidR="008C137C">
        <w:rPr>
          <w:rFonts w:ascii="Georgia" w:hAnsi="Georgia"/>
          <w:sz w:val="22"/>
          <w:szCs w:val="22"/>
        </w:rPr>
        <w:t xml:space="preserve"> solidity and</w:t>
      </w:r>
      <w:r w:rsidR="00D378B1">
        <w:rPr>
          <w:rFonts w:ascii="Georgia" w:hAnsi="Georgia"/>
          <w:sz w:val="22"/>
          <w:szCs w:val="22"/>
        </w:rPr>
        <w:t xml:space="preserve"> transparency in government reporting</w:t>
      </w:r>
      <w:r>
        <w:rPr>
          <w:rFonts w:ascii="Georgia" w:hAnsi="Georgia"/>
          <w:sz w:val="22"/>
          <w:szCs w:val="22"/>
        </w:rPr>
        <w:t>.</w:t>
      </w:r>
      <w:r w:rsidR="00D378B1">
        <w:rPr>
          <w:rFonts w:ascii="Georgia" w:hAnsi="Georgia"/>
          <w:sz w:val="22"/>
          <w:szCs w:val="22"/>
        </w:rPr>
        <w:t xml:space="preserve"> Public sector financial statements </w:t>
      </w:r>
      <w:r w:rsidR="00842BCD">
        <w:rPr>
          <w:rFonts w:ascii="Georgia" w:hAnsi="Georgia"/>
          <w:sz w:val="22"/>
          <w:szCs w:val="22"/>
        </w:rPr>
        <w:t>should</w:t>
      </w:r>
      <w:r w:rsidR="00D378B1">
        <w:rPr>
          <w:rFonts w:ascii="Georgia" w:hAnsi="Georgia"/>
          <w:sz w:val="22"/>
          <w:szCs w:val="22"/>
        </w:rPr>
        <w:t xml:space="preserve"> reflect the full economic impact of political decisions – and this can only be fully achieved by applying accrual accounting.</w:t>
      </w:r>
      <w:r w:rsidR="00846730">
        <w:rPr>
          <w:rFonts w:ascii="Georgia" w:hAnsi="Georgia"/>
          <w:sz w:val="22"/>
          <w:szCs w:val="22"/>
        </w:rPr>
        <w:t>”</w:t>
      </w:r>
      <w:r w:rsidR="00D378B1">
        <w:rPr>
          <w:rFonts w:ascii="Georgia" w:hAnsi="Georgia"/>
          <w:sz w:val="22"/>
          <w:szCs w:val="22"/>
        </w:rPr>
        <w:t xml:space="preserve"> </w:t>
      </w:r>
    </w:p>
    <w:p w:rsidR="00846730" w:rsidRDefault="00846730" w:rsidP="0049184A">
      <w:pPr>
        <w:pStyle w:val="ReleaseBodyText"/>
        <w:ind w:left="709"/>
        <w:rPr>
          <w:rFonts w:ascii="Georgia" w:hAnsi="Georgia"/>
          <w:sz w:val="22"/>
          <w:szCs w:val="22"/>
        </w:rPr>
      </w:pPr>
    </w:p>
    <w:p w:rsidR="0049184A" w:rsidRDefault="00D378B1" w:rsidP="0049184A">
      <w:pPr>
        <w:pStyle w:val="ReleaseBodyText"/>
        <w:ind w:left="709"/>
        <w:rPr>
          <w:rFonts w:ascii="Georgia" w:hAnsi="Georgia"/>
          <w:sz w:val="22"/>
          <w:szCs w:val="22"/>
        </w:rPr>
      </w:pPr>
      <w:r>
        <w:rPr>
          <w:rFonts w:ascii="Georgia" w:hAnsi="Georgia"/>
          <w:sz w:val="22"/>
          <w:szCs w:val="22"/>
        </w:rPr>
        <w:t>“</w:t>
      </w:r>
      <w:r w:rsidR="00842BCD">
        <w:rPr>
          <w:rFonts w:ascii="Georgia" w:hAnsi="Georgia"/>
          <w:sz w:val="22"/>
          <w:szCs w:val="22"/>
        </w:rPr>
        <w:t xml:space="preserve">By </w:t>
      </w:r>
      <w:r w:rsidR="00846730">
        <w:rPr>
          <w:rFonts w:ascii="Georgia" w:hAnsi="Georgia"/>
          <w:sz w:val="22"/>
          <w:szCs w:val="22"/>
        </w:rPr>
        <w:t>doing this</w:t>
      </w:r>
      <w:r w:rsidR="00842BCD">
        <w:rPr>
          <w:rFonts w:ascii="Georgia" w:hAnsi="Georgia"/>
          <w:sz w:val="22"/>
          <w:szCs w:val="22"/>
        </w:rPr>
        <w:t>, governments demonstrate their commitment to achieving greater transparency and accountability, and also to producing better information for decision-making – which in turn should lead to the better use of public resources.”</w:t>
      </w:r>
    </w:p>
    <w:p w:rsidR="008C137C" w:rsidRDefault="008C137C" w:rsidP="0049184A">
      <w:pPr>
        <w:pStyle w:val="ReleaseBodyText"/>
        <w:ind w:left="709"/>
        <w:rPr>
          <w:rFonts w:ascii="Georgia" w:hAnsi="Georgia"/>
          <w:sz w:val="22"/>
          <w:szCs w:val="22"/>
        </w:rPr>
      </w:pPr>
    </w:p>
    <w:p w:rsidR="00327CAA" w:rsidRDefault="00EB59E8" w:rsidP="0049184A">
      <w:pPr>
        <w:pStyle w:val="ReleaseBodyText"/>
        <w:rPr>
          <w:rFonts w:ascii="Georgia" w:hAnsi="Georgia"/>
          <w:sz w:val="22"/>
          <w:szCs w:val="22"/>
        </w:rPr>
      </w:pPr>
      <w:r>
        <w:rPr>
          <w:rFonts w:ascii="Georgia" w:hAnsi="Georgia"/>
          <w:sz w:val="22"/>
          <w:szCs w:val="22"/>
        </w:rPr>
        <w:t>The research shows</w:t>
      </w:r>
      <w:r w:rsidR="00A12B7C">
        <w:rPr>
          <w:rFonts w:ascii="Georgia" w:hAnsi="Georgia"/>
          <w:sz w:val="22"/>
          <w:szCs w:val="22"/>
        </w:rPr>
        <w:t xml:space="preserve"> </w:t>
      </w:r>
      <w:r w:rsidR="00327CAA">
        <w:rPr>
          <w:rFonts w:ascii="Georgia" w:hAnsi="Georgia"/>
          <w:sz w:val="22"/>
          <w:szCs w:val="22"/>
        </w:rPr>
        <w:t xml:space="preserve">that the biggest shift to accrual accounting is expected in developing countries. </w:t>
      </w:r>
      <w:r w:rsidR="00842BCD">
        <w:rPr>
          <w:rFonts w:ascii="Georgia" w:hAnsi="Georgia"/>
          <w:sz w:val="22"/>
          <w:szCs w:val="22"/>
        </w:rPr>
        <w:t>Among the</w:t>
      </w:r>
      <w:r w:rsidR="00327CAA">
        <w:rPr>
          <w:rFonts w:ascii="Georgia" w:hAnsi="Georgia"/>
          <w:sz w:val="22"/>
          <w:szCs w:val="22"/>
        </w:rPr>
        <w:t xml:space="preserve"> non-OECD countries surveyed</w:t>
      </w:r>
      <w:r w:rsidR="00842BCD">
        <w:rPr>
          <w:rFonts w:ascii="Georgia" w:hAnsi="Georgia"/>
          <w:sz w:val="22"/>
          <w:szCs w:val="22"/>
        </w:rPr>
        <w:t>, 50%</w:t>
      </w:r>
      <w:r w:rsidR="00327CAA">
        <w:rPr>
          <w:rFonts w:ascii="Georgia" w:hAnsi="Georgia"/>
          <w:sz w:val="22"/>
          <w:szCs w:val="22"/>
        </w:rPr>
        <w:t xml:space="preserve"> plan to transition to this form of accounting in the next five years, with</w:t>
      </w:r>
      <w:r w:rsidR="00BC184A">
        <w:rPr>
          <w:rFonts w:ascii="Georgia" w:hAnsi="Georgia"/>
          <w:sz w:val="22"/>
          <w:szCs w:val="22"/>
        </w:rPr>
        <w:t xml:space="preserve"> </w:t>
      </w:r>
      <w:r w:rsidR="00042A50">
        <w:rPr>
          <w:rFonts w:ascii="Georgia" w:hAnsi="Georgia"/>
          <w:sz w:val="22"/>
          <w:szCs w:val="22"/>
        </w:rPr>
        <w:t xml:space="preserve">Africa </w:t>
      </w:r>
      <w:r w:rsidR="00BC184A">
        <w:rPr>
          <w:rFonts w:ascii="Georgia" w:hAnsi="Georgia"/>
          <w:sz w:val="22"/>
          <w:szCs w:val="22"/>
        </w:rPr>
        <w:t>leading the way (1</w:t>
      </w:r>
      <w:r w:rsidR="00042A50">
        <w:rPr>
          <w:rFonts w:ascii="Georgia" w:hAnsi="Georgia"/>
          <w:sz w:val="22"/>
          <w:szCs w:val="22"/>
        </w:rPr>
        <w:t>1</w:t>
      </w:r>
      <w:r w:rsidR="00BC184A">
        <w:rPr>
          <w:rFonts w:ascii="Georgia" w:hAnsi="Georgia"/>
          <w:sz w:val="22"/>
          <w:szCs w:val="22"/>
        </w:rPr>
        <w:t xml:space="preserve"> shifting countries), followed by </w:t>
      </w:r>
      <w:r w:rsidR="00042A50">
        <w:rPr>
          <w:rFonts w:ascii="Georgia" w:hAnsi="Georgia"/>
          <w:sz w:val="22"/>
          <w:szCs w:val="22"/>
        </w:rPr>
        <w:t xml:space="preserve">Asia </w:t>
      </w:r>
      <w:r w:rsidR="00327CAA">
        <w:rPr>
          <w:rFonts w:ascii="Georgia" w:hAnsi="Georgia"/>
          <w:sz w:val="22"/>
          <w:szCs w:val="22"/>
        </w:rPr>
        <w:t>(1</w:t>
      </w:r>
      <w:r w:rsidR="00042A50">
        <w:rPr>
          <w:rFonts w:ascii="Georgia" w:hAnsi="Georgia"/>
          <w:sz w:val="22"/>
          <w:szCs w:val="22"/>
        </w:rPr>
        <w:t>0</w:t>
      </w:r>
      <w:r w:rsidR="00327CAA">
        <w:rPr>
          <w:rFonts w:ascii="Georgia" w:hAnsi="Georgia"/>
          <w:sz w:val="22"/>
          <w:szCs w:val="22"/>
        </w:rPr>
        <w:t xml:space="preserve"> </w:t>
      </w:r>
      <w:r w:rsidR="00BC184A">
        <w:rPr>
          <w:rFonts w:ascii="Georgia" w:hAnsi="Georgia"/>
          <w:sz w:val="22"/>
          <w:szCs w:val="22"/>
        </w:rPr>
        <w:t>countries)</w:t>
      </w:r>
      <w:r w:rsidR="00327CAA">
        <w:rPr>
          <w:rFonts w:ascii="Georgia" w:hAnsi="Georgia"/>
          <w:sz w:val="22"/>
          <w:szCs w:val="22"/>
        </w:rPr>
        <w:t xml:space="preserve"> and Latin America (8 countries).</w:t>
      </w:r>
    </w:p>
    <w:p w:rsidR="00842BCD" w:rsidRDefault="00842BCD">
      <w:pPr>
        <w:pStyle w:val="ReleaseBodyText"/>
        <w:rPr>
          <w:rFonts w:ascii="Georgia" w:hAnsi="Georgia"/>
          <w:sz w:val="22"/>
          <w:szCs w:val="22"/>
        </w:rPr>
      </w:pPr>
    </w:p>
    <w:p w:rsidR="005C100D" w:rsidRDefault="008E7B72" w:rsidP="008E7B72">
      <w:pPr>
        <w:pStyle w:val="ReleaseBodyText"/>
        <w:rPr>
          <w:rFonts w:ascii="Georgia" w:hAnsi="Georgia"/>
          <w:sz w:val="22"/>
          <w:szCs w:val="22"/>
        </w:rPr>
      </w:pPr>
      <w:r>
        <w:rPr>
          <w:rFonts w:ascii="Georgia" w:hAnsi="Georgia"/>
          <w:sz w:val="22"/>
          <w:szCs w:val="22"/>
        </w:rPr>
        <w:t xml:space="preserve">When asked to </w:t>
      </w:r>
      <w:r w:rsidR="004C37E5">
        <w:rPr>
          <w:rFonts w:ascii="Georgia" w:hAnsi="Georgia"/>
          <w:sz w:val="22"/>
          <w:szCs w:val="22"/>
        </w:rPr>
        <w:t>state</w:t>
      </w:r>
      <w:r>
        <w:rPr>
          <w:rFonts w:ascii="Georgia" w:hAnsi="Georgia"/>
          <w:sz w:val="22"/>
          <w:szCs w:val="22"/>
        </w:rPr>
        <w:t xml:space="preserve"> the main beneficiaries of accounting reforms, the governments surveyed </w:t>
      </w:r>
      <w:r w:rsidR="00DB1D43">
        <w:rPr>
          <w:rFonts w:ascii="Georgia" w:hAnsi="Georgia"/>
          <w:sz w:val="22"/>
          <w:szCs w:val="22"/>
        </w:rPr>
        <w:t xml:space="preserve">primarily </w:t>
      </w:r>
      <w:r>
        <w:rPr>
          <w:rFonts w:ascii="Georgia" w:hAnsi="Georgia"/>
          <w:sz w:val="22"/>
          <w:szCs w:val="22"/>
        </w:rPr>
        <w:t>listed citizens</w:t>
      </w:r>
      <w:r w:rsidR="00E72918">
        <w:rPr>
          <w:rFonts w:ascii="Georgia" w:hAnsi="Georgia"/>
          <w:sz w:val="22"/>
          <w:szCs w:val="22"/>
        </w:rPr>
        <w:t xml:space="preserve"> (77%)</w:t>
      </w:r>
      <w:r w:rsidR="00842BCD">
        <w:rPr>
          <w:rFonts w:ascii="Georgia" w:hAnsi="Georgia"/>
          <w:sz w:val="22"/>
          <w:szCs w:val="22"/>
        </w:rPr>
        <w:t xml:space="preserve"> and politicians</w:t>
      </w:r>
      <w:r w:rsidR="00E72918">
        <w:rPr>
          <w:rFonts w:ascii="Georgia" w:hAnsi="Georgia"/>
          <w:sz w:val="22"/>
          <w:szCs w:val="22"/>
        </w:rPr>
        <w:t xml:space="preserve"> (69%). </w:t>
      </w:r>
    </w:p>
    <w:p w:rsidR="008E7B72" w:rsidRDefault="008E7B72" w:rsidP="008E7B72">
      <w:pPr>
        <w:pStyle w:val="ReleaseBodyText"/>
        <w:rPr>
          <w:rFonts w:ascii="Georgia" w:hAnsi="Georgia"/>
          <w:sz w:val="22"/>
          <w:szCs w:val="22"/>
        </w:rPr>
      </w:pPr>
    </w:p>
    <w:p w:rsidR="008E7B72" w:rsidRDefault="008E7B72" w:rsidP="008C137C">
      <w:pPr>
        <w:pStyle w:val="ReleaseBodyText"/>
        <w:rPr>
          <w:rFonts w:ascii="Georgia" w:hAnsi="Georgia"/>
          <w:sz w:val="22"/>
          <w:szCs w:val="22"/>
        </w:rPr>
      </w:pPr>
      <w:r>
        <w:rPr>
          <w:rFonts w:ascii="Georgia" w:hAnsi="Georgia"/>
          <w:sz w:val="22"/>
          <w:szCs w:val="22"/>
        </w:rPr>
        <w:t xml:space="preserve">Says </w:t>
      </w:r>
      <w:r w:rsidR="008C137C">
        <w:rPr>
          <w:rFonts w:ascii="Georgia" w:hAnsi="Georgia"/>
          <w:sz w:val="22"/>
          <w:szCs w:val="22"/>
        </w:rPr>
        <w:t xml:space="preserve">Jean-Louis Rouvet, PwC Global Public Finance </w:t>
      </w:r>
      <w:r w:rsidR="008C137C" w:rsidRPr="008C137C">
        <w:rPr>
          <w:rFonts w:ascii="Georgia" w:hAnsi="Georgia"/>
          <w:sz w:val="22"/>
          <w:szCs w:val="22"/>
        </w:rPr>
        <w:t>&amp; Accounting leader</w:t>
      </w:r>
      <w:r>
        <w:rPr>
          <w:rFonts w:ascii="Georgia" w:hAnsi="Georgia"/>
          <w:sz w:val="22"/>
          <w:szCs w:val="22"/>
        </w:rPr>
        <w:t xml:space="preserve">: </w:t>
      </w:r>
    </w:p>
    <w:p w:rsidR="008E7B72" w:rsidRDefault="008E7B72" w:rsidP="008E7B72">
      <w:pPr>
        <w:pStyle w:val="ReleaseBodyText"/>
        <w:rPr>
          <w:rFonts w:ascii="Georgia" w:hAnsi="Georgia"/>
          <w:sz w:val="22"/>
          <w:szCs w:val="22"/>
        </w:rPr>
      </w:pPr>
    </w:p>
    <w:p w:rsidR="008E7B72" w:rsidRDefault="008E7B72" w:rsidP="008E7B72">
      <w:pPr>
        <w:pStyle w:val="ReleaseBodyText"/>
        <w:ind w:left="709"/>
        <w:rPr>
          <w:rFonts w:ascii="Georgia" w:hAnsi="Georgia"/>
          <w:sz w:val="22"/>
          <w:szCs w:val="22"/>
        </w:rPr>
      </w:pPr>
      <w:r>
        <w:rPr>
          <w:rFonts w:ascii="Georgia" w:hAnsi="Georgia"/>
          <w:sz w:val="22"/>
          <w:szCs w:val="22"/>
        </w:rPr>
        <w:t>“F</w:t>
      </w:r>
      <w:r w:rsidRPr="008E7B72">
        <w:rPr>
          <w:rFonts w:ascii="Georgia" w:hAnsi="Georgia"/>
          <w:sz w:val="22"/>
          <w:szCs w:val="22"/>
        </w:rPr>
        <w:t xml:space="preserve">inancial information should be available to the citizens who, as taxpayers and service recipients, hold government accountable for the use of public </w:t>
      </w:r>
      <w:r w:rsidR="00CA47D8">
        <w:rPr>
          <w:rFonts w:ascii="Georgia" w:hAnsi="Georgia"/>
          <w:sz w:val="22"/>
          <w:szCs w:val="22"/>
        </w:rPr>
        <w:t xml:space="preserve">resources and seek to evaluate their </w:t>
      </w:r>
      <w:r w:rsidRPr="008E7B72">
        <w:rPr>
          <w:rFonts w:ascii="Georgia" w:hAnsi="Georgia"/>
          <w:sz w:val="22"/>
          <w:szCs w:val="22"/>
        </w:rPr>
        <w:t>performance</w:t>
      </w:r>
      <w:r w:rsidR="00CA47D8">
        <w:rPr>
          <w:rFonts w:ascii="Georgia" w:hAnsi="Georgia"/>
          <w:sz w:val="22"/>
          <w:szCs w:val="22"/>
        </w:rPr>
        <w:t>.</w:t>
      </w:r>
      <w:r w:rsidRPr="008E7B72">
        <w:rPr>
          <w:rFonts w:ascii="Georgia" w:hAnsi="Georgia"/>
          <w:sz w:val="22"/>
          <w:szCs w:val="22"/>
        </w:rPr>
        <w:t xml:space="preserve"> Politicians also have a role to play. They need to understand the current position of government finances to understand the government’s financial capacity before making commitments for new programmes and services.</w:t>
      </w:r>
      <w:r>
        <w:rPr>
          <w:rFonts w:ascii="Georgia" w:hAnsi="Georgia"/>
          <w:sz w:val="22"/>
          <w:szCs w:val="22"/>
        </w:rPr>
        <w:t>”</w:t>
      </w:r>
    </w:p>
    <w:p w:rsidR="008E7B72" w:rsidRDefault="008E7B72" w:rsidP="008E7B72">
      <w:pPr>
        <w:pStyle w:val="ReleaseBodyText"/>
        <w:rPr>
          <w:rFonts w:ascii="Georgia" w:hAnsi="Georgia"/>
          <w:sz w:val="22"/>
          <w:szCs w:val="22"/>
        </w:rPr>
      </w:pPr>
    </w:p>
    <w:p w:rsidR="00E72918" w:rsidRDefault="0049184A" w:rsidP="008E7B72">
      <w:pPr>
        <w:pStyle w:val="ReleaseBodyText"/>
        <w:rPr>
          <w:rFonts w:ascii="Georgia" w:hAnsi="Georgia"/>
          <w:sz w:val="22"/>
          <w:szCs w:val="22"/>
        </w:rPr>
      </w:pPr>
      <w:r>
        <w:rPr>
          <w:rFonts w:ascii="Georgia" w:hAnsi="Georgia"/>
          <w:sz w:val="22"/>
          <w:szCs w:val="22"/>
        </w:rPr>
        <w:t>The</w:t>
      </w:r>
      <w:r w:rsidR="00E72918" w:rsidRPr="005C100D">
        <w:rPr>
          <w:rFonts w:ascii="Georgia" w:hAnsi="Georgia"/>
          <w:sz w:val="22"/>
          <w:szCs w:val="22"/>
        </w:rPr>
        <w:t xml:space="preserve"> governments </w:t>
      </w:r>
      <w:r w:rsidR="005C100D" w:rsidRPr="005C100D">
        <w:rPr>
          <w:rFonts w:ascii="Georgia" w:hAnsi="Georgia"/>
          <w:sz w:val="22"/>
          <w:szCs w:val="22"/>
        </w:rPr>
        <w:t>surveyed</w:t>
      </w:r>
      <w:r>
        <w:rPr>
          <w:rFonts w:ascii="Georgia" w:hAnsi="Georgia"/>
          <w:sz w:val="22"/>
          <w:szCs w:val="22"/>
        </w:rPr>
        <w:t xml:space="preserve"> also</w:t>
      </w:r>
      <w:r w:rsidR="005C100D" w:rsidRPr="005C100D">
        <w:rPr>
          <w:rFonts w:ascii="Georgia" w:hAnsi="Georgia"/>
          <w:sz w:val="22"/>
          <w:szCs w:val="22"/>
        </w:rPr>
        <w:t xml:space="preserve"> indicated a des</w:t>
      </w:r>
      <w:r>
        <w:rPr>
          <w:rFonts w:ascii="Georgia" w:hAnsi="Georgia"/>
          <w:sz w:val="22"/>
          <w:szCs w:val="22"/>
        </w:rPr>
        <w:t>ire to improve their finance</w:t>
      </w:r>
      <w:r w:rsidR="005C100D" w:rsidRPr="005C100D">
        <w:rPr>
          <w:rFonts w:ascii="Georgia" w:hAnsi="Georgia"/>
          <w:sz w:val="22"/>
          <w:szCs w:val="22"/>
        </w:rPr>
        <w:t xml:space="preserve"> function, </w:t>
      </w:r>
      <w:r w:rsidR="005A56A0">
        <w:rPr>
          <w:rFonts w:ascii="Georgia" w:hAnsi="Georgia"/>
          <w:sz w:val="22"/>
          <w:szCs w:val="22"/>
        </w:rPr>
        <w:t xml:space="preserve">reporting the following key areas for improvement: </w:t>
      </w:r>
      <w:r w:rsidR="005A56A0" w:rsidRPr="005C100D">
        <w:rPr>
          <w:rFonts w:ascii="Georgia" w:hAnsi="Georgia"/>
          <w:sz w:val="22"/>
          <w:szCs w:val="22"/>
        </w:rPr>
        <w:t>fixed asset management, cost accounting, performance management, and lon</w:t>
      </w:r>
      <w:r w:rsidR="005A56A0">
        <w:rPr>
          <w:rFonts w:ascii="Georgia" w:hAnsi="Georgia"/>
          <w:sz w:val="22"/>
          <w:szCs w:val="22"/>
        </w:rPr>
        <w:t>g-term planning and forecasting.</w:t>
      </w:r>
    </w:p>
    <w:p w:rsidR="00626306" w:rsidRDefault="00626306" w:rsidP="008E7B72">
      <w:pPr>
        <w:pStyle w:val="ReleaseBodyText"/>
        <w:rPr>
          <w:rFonts w:ascii="Georgia" w:hAnsi="Georgia"/>
          <w:sz w:val="22"/>
          <w:szCs w:val="22"/>
        </w:rPr>
      </w:pPr>
    </w:p>
    <w:p w:rsidR="0049184A" w:rsidRDefault="00D168BB" w:rsidP="0049184A">
      <w:pPr>
        <w:pStyle w:val="ReleaseBodyText"/>
        <w:rPr>
          <w:rFonts w:ascii="Georgia" w:hAnsi="Georgia"/>
          <w:sz w:val="22"/>
          <w:szCs w:val="22"/>
        </w:rPr>
      </w:pPr>
      <w:r>
        <w:rPr>
          <w:rFonts w:ascii="Georgia" w:hAnsi="Georgia"/>
          <w:sz w:val="22"/>
          <w:szCs w:val="22"/>
        </w:rPr>
        <w:t>Concludes</w:t>
      </w:r>
      <w:r w:rsidR="0049184A">
        <w:rPr>
          <w:rFonts w:ascii="Georgia" w:hAnsi="Georgia"/>
          <w:sz w:val="22"/>
          <w:szCs w:val="22"/>
        </w:rPr>
        <w:t xml:space="preserve"> Jan Sturesson: </w:t>
      </w:r>
    </w:p>
    <w:p w:rsidR="00626306" w:rsidRDefault="00626306" w:rsidP="008E7B72">
      <w:pPr>
        <w:pStyle w:val="ReleaseBodyText"/>
        <w:rPr>
          <w:rFonts w:ascii="Georgia" w:hAnsi="Georgia"/>
          <w:sz w:val="22"/>
          <w:szCs w:val="22"/>
        </w:rPr>
      </w:pPr>
    </w:p>
    <w:p w:rsidR="00626306" w:rsidRPr="005C100D" w:rsidRDefault="00626306" w:rsidP="00626306">
      <w:pPr>
        <w:pStyle w:val="ReleaseBodyText"/>
        <w:ind w:left="709"/>
        <w:rPr>
          <w:rFonts w:ascii="Georgia" w:hAnsi="Georgia"/>
          <w:sz w:val="22"/>
          <w:szCs w:val="22"/>
        </w:rPr>
      </w:pPr>
      <w:r>
        <w:rPr>
          <w:rFonts w:ascii="Georgia" w:hAnsi="Georgia"/>
          <w:sz w:val="22"/>
          <w:szCs w:val="22"/>
        </w:rPr>
        <w:t>“W</w:t>
      </w:r>
      <w:r w:rsidRPr="00626306">
        <w:rPr>
          <w:rFonts w:ascii="Georgia" w:hAnsi="Georgia"/>
          <w:sz w:val="22"/>
          <w:szCs w:val="22"/>
        </w:rPr>
        <w:t xml:space="preserve">hen we talk about accounting and management of public finances, we always come back to the same questions: </w:t>
      </w:r>
      <w:r w:rsidRPr="00846730">
        <w:rPr>
          <w:rFonts w:ascii="Georgia" w:hAnsi="Georgia"/>
          <w:sz w:val="22"/>
          <w:szCs w:val="22"/>
        </w:rPr>
        <w:t xml:space="preserve">do </w:t>
      </w:r>
      <w:r w:rsidR="00846730" w:rsidRPr="00846730">
        <w:rPr>
          <w:rFonts w:ascii="Georgia" w:hAnsi="Georgia"/>
          <w:sz w:val="22"/>
          <w:szCs w:val="22"/>
        </w:rPr>
        <w:t xml:space="preserve">we </w:t>
      </w:r>
      <w:r w:rsidR="00846730" w:rsidRPr="00846730">
        <w:rPr>
          <w:rFonts w:ascii="Georgia" w:hAnsi="Georgia" w:cs="Georgia"/>
          <w:color w:val="000000" w:themeColor="text1"/>
          <w:sz w:val="22"/>
          <w:lang w:val="en-US" w:eastAsia="en-GB"/>
        </w:rPr>
        <w:t>create a legacy for the next generation or do</w:t>
      </w:r>
      <w:r w:rsidR="00846730" w:rsidRPr="00846730">
        <w:rPr>
          <w:rFonts w:ascii="Georgia" w:hAnsi="Georgia" w:cs="Georgia"/>
          <w:color w:val="FF0000"/>
          <w:sz w:val="22"/>
          <w:lang w:val="en-US" w:eastAsia="en-GB"/>
        </w:rPr>
        <w:t xml:space="preserve"> </w:t>
      </w:r>
      <w:r w:rsidRPr="00626306">
        <w:rPr>
          <w:rFonts w:ascii="Georgia" w:hAnsi="Georgia"/>
          <w:sz w:val="22"/>
          <w:szCs w:val="22"/>
        </w:rPr>
        <w:t>we consume their legacy and put the prosperity of their fut</w:t>
      </w:r>
      <w:r w:rsidR="00D168BB">
        <w:rPr>
          <w:rFonts w:ascii="Georgia" w:hAnsi="Georgia"/>
          <w:sz w:val="22"/>
          <w:szCs w:val="22"/>
        </w:rPr>
        <w:t>ure in danger?</w:t>
      </w:r>
      <w:r w:rsidR="001801A1">
        <w:rPr>
          <w:rFonts w:ascii="Georgia" w:hAnsi="Georgia"/>
          <w:sz w:val="22"/>
          <w:szCs w:val="22"/>
        </w:rPr>
        <w:t xml:space="preserve"> These are fundam</w:t>
      </w:r>
      <w:r w:rsidRPr="00626306">
        <w:rPr>
          <w:rFonts w:ascii="Georgia" w:hAnsi="Georgia"/>
          <w:sz w:val="22"/>
          <w:szCs w:val="22"/>
        </w:rPr>
        <w:t>ental questio</w:t>
      </w:r>
      <w:r w:rsidR="004C37E5">
        <w:rPr>
          <w:rFonts w:ascii="Georgia" w:hAnsi="Georgia"/>
          <w:sz w:val="22"/>
          <w:szCs w:val="22"/>
        </w:rPr>
        <w:t>ns a</w:t>
      </w:r>
      <w:r w:rsidR="00EC6081">
        <w:rPr>
          <w:rFonts w:ascii="Georgia" w:hAnsi="Georgia"/>
          <w:sz w:val="22"/>
          <w:szCs w:val="22"/>
        </w:rPr>
        <w:t>nd I think we need to take a long-term view. An</w:t>
      </w:r>
      <w:r w:rsidRPr="00626306">
        <w:rPr>
          <w:rFonts w:ascii="Georgia" w:hAnsi="Georgia"/>
          <w:sz w:val="22"/>
          <w:szCs w:val="22"/>
        </w:rPr>
        <w:t xml:space="preserve"> efficient and cost effective finance function is essential for </w:t>
      </w:r>
      <w:r w:rsidR="0049184A">
        <w:rPr>
          <w:rFonts w:ascii="Georgia" w:hAnsi="Georgia"/>
          <w:sz w:val="22"/>
          <w:szCs w:val="22"/>
        </w:rPr>
        <w:t xml:space="preserve">the </w:t>
      </w:r>
      <w:r w:rsidRPr="00626306">
        <w:rPr>
          <w:rFonts w:ascii="Georgia" w:hAnsi="Georgia"/>
          <w:sz w:val="22"/>
          <w:szCs w:val="22"/>
        </w:rPr>
        <w:t>sound management of public finances.</w:t>
      </w:r>
      <w:r>
        <w:rPr>
          <w:rFonts w:ascii="Georgia" w:hAnsi="Georgia"/>
          <w:sz w:val="22"/>
          <w:szCs w:val="22"/>
        </w:rPr>
        <w:t>”</w:t>
      </w:r>
    </w:p>
    <w:p w:rsidR="00842BCD" w:rsidRPr="00F16313" w:rsidRDefault="00842BCD" w:rsidP="00842BCD">
      <w:pPr>
        <w:pStyle w:val="ReleaseBodyText"/>
        <w:rPr>
          <w:rFonts w:cs="Georgia"/>
          <w:sz w:val="22"/>
          <w:lang w:eastAsia="en-GB"/>
        </w:rPr>
      </w:pPr>
      <w:bookmarkStart w:id="0" w:name="_GoBack"/>
      <w:bookmarkEnd w:id="0"/>
    </w:p>
    <w:p w:rsidR="00F33BE0" w:rsidRPr="00F16313" w:rsidRDefault="00F33BE0" w:rsidP="00842BCD">
      <w:pPr>
        <w:pStyle w:val="ReleaseBodyText"/>
        <w:rPr>
          <w:rFonts w:cs="Georgia"/>
          <w:sz w:val="22"/>
          <w:lang w:eastAsia="en-GB"/>
        </w:rPr>
      </w:pPr>
    </w:p>
    <w:p w:rsidR="00F16313" w:rsidRDefault="00F16313">
      <w:pPr>
        <w:spacing w:line="240" w:lineRule="auto"/>
        <w:rPr>
          <w:rFonts w:cs="Georgia"/>
          <w:b/>
          <w:bCs/>
          <w:color w:val="000000"/>
          <w:sz w:val="22"/>
          <w:lang w:eastAsia="en-GB"/>
        </w:rPr>
      </w:pPr>
      <w:r>
        <w:rPr>
          <w:rFonts w:cs="Georgia"/>
          <w:b/>
          <w:bCs/>
          <w:color w:val="000000"/>
          <w:sz w:val="22"/>
          <w:lang w:eastAsia="en-GB"/>
        </w:rPr>
        <w:br w:type="page"/>
      </w:r>
    </w:p>
    <w:p w:rsidR="003014BF" w:rsidRDefault="00EB59E8">
      <w:pPr>
        <w:tabs>
          <w:tab w:val="left" w:pos="2043"/>
        </w:tabs>
        <w:autoSpaceDE w:val="0"/>
        <w:autoSpaceDN w:val="0"/>
        <w:adjustRightInd w:val="0"/>
        <w:spacing w:line="240" w:lineRule="auto"/>
        <w:rPr>
          <w:b/>
          <w:sz w:val="22"/>
          <w:lang w:val="en-US"/>
        </w:rPr>
      </w:pPr>
      <w:r>
        <w:rPr>
          <w:b/>
          <w:sz w:val="22"/>
          <w:lang w:val="en-US"/>
        </w:rPr>
        <w:lastRenderedPageBreak/>
        <w:t>Notes</w:t>
      </w:r>
    </w:p>
    <w:p w:rsidR="00A3649C" w:rsidRPr="00BC184A" w:rsidRDefault="008E7B72" w:rsidP="008E7B72">
      <w:pPr>
        <w:pStyle w:val="NormalWeb"/>
        <w:numPr>
          <w:ilvl w:val="0"/>
          <w:numId w:val="30"/>
        </w:numPr>
        <w:shd w:val="clear" w:color="auto" w:fill="FFFFFF"/>
        <w:spacing w:after="120" w:afterAutospacing="0"/>
        <w:ind w:left="284" w:hanging="284"/>
        <w:rPr>
          <w:rFonts w:ascii="Georgia" w:eastAsia="Calibri" w:hAnsi="Georgia" w:cs="Georgia"/>
          <w:color w:val="000000"/>
          <w:sz w:val="22"/>
          <w:szCs w:val="22"/>
        </w:rPr>
      </w:pPr>
      <w:r w:rsidRPr="00BC184A">
        <w:rPr>
          <w:rFonts w:ascii="Georgia" w:eastAsia="Calibri" w:hAnsi="Georgia" w:cs="Georgia"/>
          <w:color w:val="000000"/>
          <w:sz w:val="22"/>
          <w:szCs w:val="22"/>
          <w:lang w:val="en-US"/>
        </w:rPr>
        <w:t>The report</w:t>
      </w:r>
      <w:r w:rsidR="008D42AE" w:rsidRPr="00BC184A">
        <w:rPr>
          <w:rFonts w:ascii="Georgia" w:eastAsia="Calibri" w:hAnsi="Georgia" w:cs="Georgia"/>
          <w:color w:val="000000"/>
          <w:sz w:val="22"/>
          <w:szCs w:val="22"/>
          <w:lang w:val="en-US"/>
        </w:rPr>
        <w:t xml:space="preserve"> ‘</w:t>
      </w:r>
      <w:r w:rsidR="00327CAA" w:rsidRPr="00BC184A">
        <w:rPr>
          <w:rFonts w:ascii="Georgia" w:eastAsia="Calibri" w:hAnsi="Georgia" w:cs="Georgia"/>
          <w:color w:val="000000"/>
          <w:sz w:val="22"/>
          <w:szCs w:val="22"/>
        </w:rPr>
        <w:t xml:space="preserve">Towards a new era in government accounting and reporting’ </w:t>
      </w:r>
      <w:r w:rsidRPr="00BC184A">
        <w:rPr>
          <w:rFonts w:ascii="Georgia" w:eastAsia="Calibri" w:hAnsi="Georgia" w:cs="Georgia"/>
          <w:color w:val="000000"/>
          <w:sz w:val="22"/>
          <w:szCs w:val="22"/>
        </w:rPr>
        <w:t xml:space="preserve">is </w:t>
      </w:r>
      <w:r w:rsidR="00327CAA" w:rsidRPr="00BC184A">
        <w:rPr>
          <w:rFonts w:ascii="Georgia" w:eastAsia="Calibri" w:hAnsi="Georgia" w:cs="Georgia"/>
          <w:color w:val="000000"/>
          <w:sz w:val="22"/>
          <w:szCs w:val="22"/>
        </w:rPr>
        <w:t xml:space="preserve">available to download at </w:t>
      </w:r>
      <w:hyperlink r:id="rId10" w:history="1">
        <w:r w:rsidR="00B915A4" w:rsidRPr="00B915A4">
          <w:rPr>
            <w:rStyle w:val="Hyperlink"/>
          </w:rPr>
          <w:t>pwc government-accounting-and-reporting-survey</w:t>
        </w:r>
      </w:hyperlink>
      <w:r w:rsidRPr="00BC184A">
        <w:rPr>
          <w:rFonts w:ascii="Georgia" w:eastAsia="Calibri" w:hAnsi="Georgia" w:cs="Georgia"/>
          <w:color w:val="000000"/>
          <w:sz w:val="22"/>
          <w:szCs w:val="22"/>
        </w:rPr>
        <w:t xml:space="preserve"> </w:t>
      </w:r>
    </w:p>
    <w:p w:rsidR="00A43813" w:rsidRPr="008E7B72" w:rsidRDefault="008E7B72" w:rsidP="008E7B72">
      <w:pPr>
        <w:pStyle w:val="NormalWeb"/>
        <w:numPr>
          <w:ilvl w:val="0"/>
          <w:numId w:val="30"/>
        </w:numPr>
        <w:shd w:val="clear" w:color="auto" w:fill="FFFFFF"/>
        <w:spacing w:after="120" w:afterAutospacing="0"/>
        <w:ind w:left="284" w:hanging="284"/>
        <w:rPr>
          <w:rFonts w:ascii="Georgia" w:eastAsia="Calibri" w:hAnsi="Georgia" w:cs="Georgia"/>
          <w:color w:val="000000"/>
          <w:sz w:val="22"/>
          <w:szCs w:val="22"/>
        </w:rPr>
      </w:pPr>
      <w:r>
        <w:rPr>
          <w:rFonts w:ascii="Georgia" w:eastAsia="Calibri" w:hAnsi="Georgia" w:cs="Georgia"/>
          <w:color w:val="000000"/>
          <w:sz w:val="22"/>
          <w:szCs w:val="22"/>
        </w:rPr>
        <w:t>Survey data was collected over a 12-month period ending in March 2013, vi</w:t>
      </w:r>
      <w:r w:rsidR="00A3649C">
        <w:rPr>
          <w:rFonts w:ascii="Georgia" w:eastAsia="Calibri" w:hAnsi="Georgia" w:cs="Georgia"/>
          <w:color w:val="000000"/>
          <w:sz w:val="22"/>
          <w:szCs w:val="22"/>
        </w:rPr>
        <w:t>a interviews conducted in-person</w:t>
      </w:r>
      <w:r>
        <w:rPr>
          <w:rFonts w:ascii="Georgia" w:eastAsia="Calibri" w:hAnsi="Georgia" w:cs="Georgia"/>
          <w:color w:val="000000"/>
          <w:sz w:val="22"/>
          <w:szCs w:val="22"/>
        </w:rPr>
        <w:t xml:space="preserve"> and by telephone, or via an online survey questionnaire. </w:t>
      </w:r>
      <w:r w:rsidR="00A3649C">
        <w:rPr>
          <w:rFonts w:ascii="Georgia" w:eastAsia="Calibri" w:hAnsi="Georgia" w:cs="Georgia"/>
          <w:color w:val="000000"/>
          <w:sz w:val="22"/>
          <w:szCs w:val="22"/>
        </w:rPr>
        <w:t>In total, 100 countries are included in the PwC global survey.</w:t>
      </w:r>
    </w:p>
    <w:p w:rsidR="003014BF" w:rsidRPr="00A43813" w:rsidRDefault="00EB59E8" w:rsidP="00A43813">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284" w:hanging="284"/>
        <w:rPr>
          <w:rFonts w:ascii="Georgia" w:eastAsia="Calibri" w:hAnsi="Georgia" w:cs="Georgia"/>
          <w:sz w:val="22"/>
          <w:szCs w:val="22"/>
          <w:lang w:eastAsia="en-GB"/>
        </w:rPr>
      </w:pPr>
      <w:r w:rsidRPr="00A43813">
        <w:rPr>
          <w:rFonts w:ascii="Georgia" w:eastAsia="Calibri" w:hAnsi="Georgia" w:cs="Georgia"/>
          <w:sz w:val="22"/>
          <w:szCs w:val="22"/>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3014BF" w:rsidRPr="00A43813" w:rsidRDefault="00EB59E8" w:rsidP="00A43813">
      <w:pPr>
        <w:spacing w:line="240" w:lineRule="auto"/>
        <w:ind w:left="284"/>
        <w:rPr>
          <w:rFonts w:cs="Georgia"/>
          <w:color w:val="000000"/>
          <w:sz w:val="22"/>
          <w:lang w:eastAsia="en-GB"/>
        </w:rPr>
      </w:pPr>
      <w:r w:rsidRPr="00A43813">
        <w:rPr>
          <w:rFonts w:cs="Georgia"/>
          <w:sz w:val="22"/>
          <w:lang w:eastAsia="en-GB"/>
        </w:rPr>
        <w:t>PwC refers to the PwC network and/or one or more of its member firms, each of which is a separate legal entity. Please see www.pwc.com/structure for further details</w:t>
      </w:r>
      <w:r w:rsidR="00A43813" w:rsidRPr="00A43813">
        <w:rPr>
          <w:rFonts w:cs="Georgia"/>
          <w:sz w:val="22"/>
          <w:lang w:eastAsia="en-GB"/>
        </w:rPr>
        <w:t>.</w:t>
      </w:r>
    </w:p>
    <w:p w:rsidR="00A43813" w:rsidRDefault="00A43813" w:rsidP="00A43813">
      <w:pPr>
        <w:spacing w:line="240" w:lineRule="auto"/>
        <w:ind w:left="284"/>
        <w:rPr>
          <w:rFonts w:cs="Georgia"/>
          <w:color w:val="000000"/>
          <w:sz w:val="22"/>
          <w:lang w:eastAsia="en-GB"/>
        </w:rPr>
      </w:pPr>
    </w:p>
    <w:p w:rsidR="008C0265" w:rsidRDefault="00B7432C">
      <w:pPr>
        <w:spacing w:line="240" w:lineRule="auto"/>
        <w:ind w:left="284"/>
        <w:rPr>
          <w:rFonts w:cs="Arial"/>
          <w:bCs/>
          <w:sz w:val="22"/>
        </w:rPr>
      </w:pPr>
      <w:r>
        <w:rPr>
          <w:rFonts w:cs="Georgia"/>
          <w:color w:val="000000"/>
          <w:sz w:val="22"/>
          <w:lang w:eastAsia="en-GB"/>
        </w:rPr>
        <w:t>©</w:t>
      </w:r>
      <w:r w:rsidR="00B95DF0">
        <w:rPr>
          <w:rFonts w:cs="Georgia"/>
          <w:color w:val="000000"/>
          <w:sz w:val="22"/>
          <w:lang w:eastAsia="en-GB"/>
        </w:rPr>
        <w:t xml:space="preserve"> 2013 PwC</w:t>
      </w:r>
      <w:r w:rsidR="00EB59E8" w:rsidRPr="00A43813">
        <w:rPr>
          <w:rFonts w:cs="Georgia"/>
          <w:color w:val="000000"/>
          <w:sz w:val="22"/>
          <w:lang w:eastAsia="en-GB"/>
        </w:rPr>
        <w:t>. All rights reserved.</w:t>
      </w:r>
    </w:p>
    <w:sectPr w:rsidR="008C0265" w:rsidSect="0049184A">
      <w:headerReference w:type="even" r:id="rId11"/>
      <w:headerReference w:type="default" r:id="rId12"/>
      <w:footerReference w:type="even" r:id="rId13"/>
      <w:footerReference w:type="default" r:id="rId14"/>
      <w:headerReference w:type="first" r:id="rId15"/>
      <w:pgSz w:w="11907" w:h="16839"/>
      <w:pgMar w:top="3137" w:right="850" w:bottom="1276"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B4" w:rsidRDefault="004F07B4">
      <w:pPr>
        <w:spacing w:line="240" w:lineRule="auto"/>
      </w:pPr>
      <w:r>
        <w:separator/>
      </w:r>
    </w:p>
  </w:endnote>
  <w:endnote w:type="continuationSeparator" w:id="0">
    <w:p w:rsidR="004F07B4" w:rsidRDefault="004F07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F269D1">
    <w:pPr>
      <w:pStyle w:val="Footer"/>
    </w:pPr>
    <w:r>
      <w:fldChar w:fldCharType="begin"/>
    </w:r>
    <w:r w:rsidR="000E597C">
      <w:instrText xml:space="preserve"> PAGE  \* MERGEFORMAT </w:instrText>
    </w:r>
    <w:r>
      <w:fldChar w:fldCharType="separate"/>
    </w:r>
    <w:r w:rsidR="00B316C3">
      <w:rPr>
        <w:noProof/>
      </w:rPr>
      <w:t>2</w:t>
    </w:r>
    <w:r>
      <w:rPr>
        <w:noProof/>
      </w:rPr>
      <w:fldChar w:fldCharType="end"/>
    </w:r>
    <w:r w:rsidR="00025B36">
      <w:t xml:space="preserve"> of </w:t>
    </w:r>
    <w:fldSimple w:instr=" NUMPAGES  \* MERGEFORMAT ">
      <w:r w:rsidR="00B316C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F269D1">
    <w:pPr>
      <w:pStyle w:val="Footer"/>
    </w:pPr>
    <w:r>
      <w:fldChar w:fldCharType="begin"/>
    </w:r>
    <w:r w:rsidR="000E597C">
      <w:instrText xml:space="preserve"> PAGE  \* MERGEFORMAT </w:instrText>
    </w:r>
    <w:r>
      <w:fldChar w:fldCharType="separate"/>
    </w:r>
    <w:r w:rsidR="00B316C3">
      <w:rPr>
        <w:noProof/>
      </w:rPr>
      <w:t>3</w:t>
    </w:r>
    <w:r>
      <w:rPr>
        <w:noProof/>
      </w:rPr>
      <w:fldChar w:fldCharType="end"/>
    </w:r>
    <w:r w:rsidR="00025B36">
      <w:t xml:space="preserve"> of </w:t>
    </w:r>
    <w:fldSimple w:instr=" NUMPAGES  \* MERGEFORMAT ">
      <w:r w:rsidR="00B316C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B4" w:rsidRDefault="004F07B4">
      <w:pPr>
        <w:spacing w:line="240" w:lineRule="auto"/>
      </w:pPr>
      <w:r>
        <w:separator/>
      </w:r>
    </w:p>
  </w:footnote>
  <w:footnote w:type="continuationSeparator" w:id="0">
    <w:p w:rsidR="004F07B4" w:rsidRDefault="004F07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025B3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025B36" w:rsidRDefault="00025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025B3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025B36" w:rsidRDefault="00025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025B3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10A10"/>
    <w:multiLevelType w:val="hybridMultilevel"/>
    <w:tmpl w:val="624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1C2A64"/>
    <w:multiLevelType w:val="hybridMultilevel"/>
    <w:tmpl w:val="1A3020B4"/>
    <w:lvl w:ilvl="0" w:tplc="9296026A">
      <w:start w:val="1"/>
      <w:numFmt w:val="decimal"/>
      <w:lvlText w:val="%1."/>
      <w:lvlJc w:val="left"/>
      <w:pPr>
        <w:ind w:left="720" w:hanging="360"/>
      </w:pPr>
      <w:rPr>
        <w:rFonts w:ascii="Times New Roman" w:hAnsi="Times New Roman" w:cs="Helv"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64FD5"/>
    <w:multiLevelType w:val="hybridMultilevel"/>
    <w:tmpl w:val="B714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4">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8021DD"/>
    <w:multiLevelType w:val="hybridMultilevel"/>
    <w:tmpl w:val="C14060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699A114A"/>
    <w:multiLevelType w:val="hybridMultilevel"/>
    <w:tmpl w:val="D438E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CA945A4"/>
    <w:multiLevelType w:val="hybridMultilevel"/>
    <w:tmpl w:val="E7065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7"/>
  </w:num>
  <w:num w:numId="5">
    <w:abstractNumId w:val="27"/>
    <w:lvlOverride w:ilvl="0">
      <w:startOverride w:val="1"/>
    </w:lvlOverride>
  </w:num>
  <w:num w:numId="6">
    <w:abstractNumId w:val="4"/>
  </w:num>
  <w:num w:numId="7">
    <w:abstractNumId w:val="15"/>
  </w:num>
  <w:num w:numId="8">
    <w:abstractNumId w:val="16"/>
  </w:num>
  <w:num w:numId="9">
    <w:abstractNumId w:val="13"/>
  </w:num>
  <w:num w:numId="10">
    <w:abstractNumId w:val="1"/>
  </w:num>
  <w:num w:numId="11">
    <w:abstractNumId w:val="2"/>
  </w:num>
  <w:num w:numId="12">
    <w:abstractNumId w:val="10"/>
  </w:num>
  <w:num w:numId="13">
    <w:abstractNumId w:val="6"/>
  </w:num>
  <w:num w:numId="14">
    <w:abstractNumId w:val="23"/>
  </w:num>
  <w:num w:numId="15">
    <w:abstractNumId w:val="19"/>
  </w:num>
  <w:num w:numId="16">
    <w:abstractNumId w:val="0"/>
    <w:lvlOverride w:ilvl="0">
      <w:lvl w:ilvl="0">
        <w:numFmt w:val="bullet"/>
        <w:lvlText w:val="•"/>
        <w:legacy w:legacy="1" w:legacySpace="0" w:legacyIndent="0"/>
        <w:lvlJc w:val="left"/>
        <w:rPr>
          <w:rFonts w:ascii="Helv" w:hAnsi="Helv" w:hint="default"/>
        </w:rPr>
      </w:lvl>
    </w:lvlOverride>
  </w:num>
  <w:num w:numId="17">
    <w:abstractNumId w:val="24"/>
  </w:num>
  <w:num w:numId="18">
    <w:abstractNumId w:val="21"/>
  </w:num>
  <w:num w:numId="19">
    <w:abstractNumId w:val="18"/>
  </w:num>
  <w:num w:numId="20">
    <w:abstractNumId w:val="12"/>
  </w:num>
  <w:num w:numId="21">
    <w:abstractNumId w:val="25"/>
  </w:num>
  <w:num w:numId="22">
    <w:abstractNumId w:val="20"/>
  </w:num>
  <w:num w:numId="23">
    <w:abstractNumId w:val="17"/>
  </w:num>
  <w:num w:numId="24">
    <w:abstractNumId w:val="7"/>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9"/>
  </w:num>
  <w:num w:numId="27">
    <w:abstractNumId w:val="11"/>
  </w:num>
  <w:num w:numId="28">
    <w:abstractNumId w:val="29"/>
  </w:num>
  <w:num w:numId="29">
    <w:abstractNumId w:val="26"/>
  </w:num>
  <w:num w:numId="30">
    <w:abstractNumId w:val="22"/>
  </w:num>
  <w:num w:numId="31">
    <w:abstractNumId w:val="1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014BF"/>
    <w:rsid w:val="00006F1C"/>
    <w:rsid w:val="00025B36"/>
    <w:rsid w:val="00042A50"/>
    <w:rsid w:val="0004559F"/>
    <w:rsid w:val="00046152"/>
    <w:rsid w:val="000A3F05"/>
    <w:rsid w:val="000B4BA3"/>
    <w:rsid w:val="000E597C"/>
    <w:rsid w:val="000E5EAD"/>
    <w:rsid w:val="000F025A"/>
    <w:rsid w:val="001037C2"/>
    <w:rsid w:val="001450BB"/>
    <w:rsid w:val="001801A1"/>
    <w:rsid w:val="00191764"/>
    <w:rsid w:val="001F5310"/>
    <w:rsid w:val="002101C8"/>
    <w:rsid w:val="00217A05"/>
    <w:rsid w:val="002716DF"/>
    <w:rsid w:val="002B4ED6"/>
    <w:rsid w:val="002C02FA"/>
    <w:rsid w:val="003014BF"/>
    <w:rsid w:val="003220F2"/>
    <w:rsid w:val="003269F4"/>
    <w:rsid w:val="00327CAA"/>
    <w:rsid w:val="003350DB"/>
    <w:rsid w:val="0033514E"/>
    <w:rsid w:val="0037166E"/>
    <w:rsid w:val="00381CEA"/>
    <w:rsid w:val="003903B3"/>
    <w:rsid w:val="00392E9E"/>
    <w:rsid w:val="003F3034"/>
    <w:rsid w:val="0046480B"/>
    <w:rsid w:val="0049184A"/>
    <w:rsid w:val="004C37E5"/>
    <w:rsid w:val="004F07B4"/>
    <w:rsid w:val="005A56A0"/>
    <w:rsid w:val="005C100D"/>
    <w:rsid w:val="00626306"/>
    <w:rsid w:val="00686F0B"/>
    <w:rsid w:val="00691323"/>
    <w:rsid w:val="006A798F"/>
    <w:rsid w:val="006F5AE7"/>
    <w:rsid w:val="00703ADD"/>
    <w:rsid w:val="00707E58"/>
    <w:rsid w:val="007632D3"/>
    <w:rsid w:val="0078192B"/>
    <w:rsid w:val="0082432C"/>
    <w:rsid w:val="00842BCD"/>
    <w:rsid w:val="00846730"/>
    <w:rsid w:val="008B6898"/>
    <w:rsid w:val="008C0265"/>
    <w:rsid w:val="008C137C"/>
    <w:rsid w:val="008C465B"/>
    <w:rsid w:val="008D42AE"/>
    <w:rsid w:val="008E3475"/>
    <w:rsid w:val="008E7B72"/>
    <w:rsid w:val="008F3D83"/>
    <w:rsid w:val="008F6C69"/>
    <w:rsid w:val="00942489"/>
    <w:rsid w:val="00947DB5"/>
    <w:rsid w:val="00974E5C"/>
    <w:rsid w:val="009A0687"/>
    <w:rsid w:val="00A12B7C"/>
    <w:rsid w:val="00A2674D"/>
    <w:rsid w:val="00A3649C"/>
    <w:rsid w:val="00A43813"/>
    <w:rsid w:val="00A611CA"/>
    <w:rsid w:val="00A76F6B"/>
    <w:rsid w:val="00A95987"/>
    <w:rsid w:val="00B316C3"/>
    <w:rsid w:val="00B7432C"/>
    <w:rsid w:val="00B76604"/>
    <w:rsid w:val="00B81393"/>
    <w:rsid w:val="00B915A4"/>
    <w:rsid w:val="00B95DF0"/>
    <w:rsid w:val="00BA7AEC"/>
    <w:rsid w:val="00BC184A"/>
    <w:rsid w:val="00BC7B35"/>
    <w:rsid w:val="00BF25E2"/>
    <w:rsid w:val="00C02D2C"/>
    <w:rsid w:val="00C05A4B"/>
    <w:rsid w:val="00C335C6"/>
    <w:rsid w:val="00CA47D8"/>
    <w:rsid w:val="00CB36CB"/>
    <w:rsid w:val="00CD13EA"/>
    <w:rsid w:val="00D168BB"/>
    <w:rsid w:val="00D378B1"/>
    <w:rsid w:val="00D873D6"/>
    <w:rsid w:val="00DB1D43"/>
    <w:rsid w:val="00DC7EE3"/>
    <w:rsid w:val="00DD059E"/>
    <w:rsid w:val="00E07BBF"/>
    <w:rsid w:val="00E129E0"/>
    <w:rsid w:val="00E44005"/>
    <w:rsid w:val="00E4486E"/>
    <w:rsid w:val="00E50FE3"/>
    <w:rsid w:val="00E72918"/>
    <w:rsid w:val="00E932E1"/>
    <w:rsid w:val="00EA5E4B"/>
    <w:rsid w:val="00EB59E8"/>
    <w:rsid w:val="00EC6081"/>
    <w:rsid w:val="00F0072F"/>
    <w:rsid w:val="00F16313"/>
    <w:rsid w:val="00F269D1"/>
    <w:rsid w:val="00F33BE0"/>
    <w:rsid w:val="00F644F2"/>
    <w:rsid w:val="00F82B48"/>
    <w:rsid w:val="00F92745"/>
    <w:rsid w:val="00FA7E48"/>
    <w:rsid w:val="00FD1820"/>
    <w:rsid w:val="00FD5939"/>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semiHidden/>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semiHidden/>
    <w:unhideWhenUsed/>
    <w:rsid w:val="003014BF"/>
    <w:rPr>
      <w:sz w:val="16"/>
      <w:szCs w:val="16"/>
    </w:rPr>
  </w:style>
  <w:style w:type="paragraph" w:styleId="CommentText">
    <w:name w:val="annotation text"/>
    <w:basedOn w:val="Normal"/>
    <w:link w:val="CommentTextChar"/>
    <w:semiHidden/>
    <w:unhideWhenUsed/>
    <w:rsid w:val="003014BF"/>
    <w:rPr>
      <w:szCs w:val="20"/>
    </w:rPr>
  </w:style>
  <w:style w:type="character" w:customStyle="1" w:styleId="CommentTextChar">
    <w:name w:val="Comment Text Char"/>
    <w:basedOn w:val="DefaultParagraphFont"/>
    <w:link w:val="CommentText"/>
    <w:semiHidden/>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semiHidden/>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semiHidden/>
    <w:unhideWhenUsed/>
    <w:rsid w:val="003014BF"/>
    <w:rPr>
      <w:sz w:val="16"/>
      <w:szCs w:val="16"/>
    </w:rPr>
  </w:style>
  <w:style w:type="paragraph" w:styleId="CommentText">
    <w:name w:val="annotation text"/>
    <w:basedOn w:val="Normal"/>
    <w:link w:val="CommentTextChar"/>
    <w:semiHidden/>
    <w:unhideWhenUsed/>
    <w:rsid w:val="003014BF"/>
    <w:rPr>
      <w:szCs w:val="20"/>
    </w:rPr>
  </w:style>
  <w:style w:type="character" w:customStyle="1" w:styleId="CommentTextChar">
    <w:name w:val="Comment Text Char"/>
    <w:basedOn w:val="DefaultParagraphFont"/>
    <w:link w:val="CommentText"/>
    <w:semiHidden/>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95765">
      <w:bodyDiv w:val="1"/>
      <w:marLeft w:val="0"/>
      <w:marRight w:val="0"/>
      <w:marTop w:val="0"/>
      <w:marBottom w:val="0"/>
      <w:divBdr>
        <w:top w:val="none" w:sz="0" w:space="0" w:color="auto"/>
        <w:left w:val="none" w:sz="0" w:space="0" w:color="auto"/>
        <w:bottom w:val="none" w:sz="0" w:space="0" w:color="auto"/>
        <w:right w:val="none" w:sz="0" w:space="0" w:color="auto"/>
      </w:divBdr>
    </w:div>
    <w:div w:id="1843079614">
      <w:bodyDiv w:val="1"/>
      <w:marLeft w:val="0"/>
      <w:marRight w:val="0"/>
      <w:marTop w:val="0"/>
      <w:marBottom w:val="0"/>
      <w:divBdr>
        <w:top w:val="none" w:sz="0" w:space="0" w:color="auto"/>
        <w:left w:val="none" w:sz="0" w:space="0" w:color="auto"/>
        <w:bottom w:val="none" w:sz="0" w:space="0" w:color="auto"/>
        <w:right w:val="none" w:sz="0" w:space="0" w:color="auto"/>
      </w:divBdr>
      <w:divsChild>
        <w:div w:id="683634772">
          <w:marLeft w:val="0"/>
          <w:marRight w:val="0"/>
          <w:marTop w:val="0"/>
          <w:marBottom w:val="0"/>
          <w:divBdr>
            <w:top w:val="none" w:sz="0" w:space="0" w:color="auto"/>
            <w:left w:val="none" w:sz="0" w:space="0" w:color="auto"/>
            <w:bottom w:val="none" w:sz="0" w:space="0" w:color="auto"/>
            <w:right w:val="none" w:sz="0" w:space="0" w:color="auto"/>
          </w:divBdr>
          <w:divsChild>
            <w:div w:id="984890206">
              <w:marLeft w:val="0"/>
              <w:marRight w:val="0"/>
              <w:marTop w:val="0"/>
              <w:marBottom w:val="0"/>
              <w:divBdr>
                <w:top w:val="none" w:sz="0" w:space="0" w:color="auto"/>
                <w:left w:val="none" w:sz="0" w:space="0" w:color="auto"/>
                <w:bottom w:val="none" w:sz="0" w:space="0" w:color="auto"/>
                <w:right w:val="none" w:sz="0" w:space="0" w:color="auto"/>
              </w:divBdr>
              <w:divsChild>
                <w:div w:id="2140293533">
                  <w:marLeft w:val="0"/>
                  <w:marRight w:val="0"/>
                  <w:marTop w:val="0"/>
                  <w:marBottom w:val="0"/>
                  <w:divBdr>
                    <w:top w:val="none" w:sz="0" w:space="0" w:color="auto"/>
                    <w:left w:val="none" w:sz="0" w:space="0" w:color="auto"/>
                    <w:bottom w:val="none" w:sz="0" w:space="0" w:color="auto"/>
                    <w:right w:val="none" w:sz="0" w:space="0" w:color="auto"/>
                  </w:divBdr>
                  <w:divsChild>
                    <w:div w:id="670835007">
                      <w:marLeft w:val="0"/>
                      <w:marRight w:val="125"/>
                      <w:marTop w:val="0"/>
                      <w:marBottom w:val="0"/>
                      <w:divBdr>
                        <w:top w:val="none" w:sz="0" w:space="0" w:color="auto"/>
                        <w:left w:val="none" w:sz="0" w:space="0" w:color="auto"/>
                        <w:bottom w:val="none" w:sz="0" w:space="0" w:color="auto"/>
                        <w:right w:val="none" w:sz="0" w:space="0" w:color="auto"/>
                      </w:divBdr>
                      <w:divsChild>
                        <w:div w:id="305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ipsassurvey" TargetMode="External"/><Relationship Id="rId4" Type="http://schemas.openxmlformats.org/officeDocument/2006/relationships/settings" Target="settings.xml"/><Relationship Id="rId9" Type="http://schemas.openxmlformats.org/officeDocument/2006/relationships/hyperlink" Target="http://www.pwc.com/ipsassurve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AC50-60FB-42D7-8167-9CEE105F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5122</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5</cp:revision>
  <cp:lastPrinted>2013-05-10T15:33:00Z</cp:lastPrinted>
  <dcterms:created xsi:type="dcterms:W3CDTF">2013-05-10T15:33:00Z</dcterms:created>
  <dcterms:modified xsi:type="dcterms:W3CDTF">2013-06-12T18:14:00Z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