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6A0DB1">
            <w:r>
              <w:t>24</w:t>
            </w:r>
            <w:r w:rsidR="00D207B0">
              <w:t xml:space="preserve"> </w:t>
            </w:r>
            <w:r w:rsidR="00890345">
              <w:t>April</w:t>
            </w:r>
            <w:r w:rsidR="00D207B0">
              <w:t xml:space="preserve"> 2013</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104713">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104713">
              <w:rPr>
                <w:rFonts w:cs="Arial"/>
                <w:color w:val="000000"/>
                <w:lang w:val="fr-CH"/>
              </w:rPr>
              <w:t>+1 646-471-4039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104713">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Pr="006F69A8" w:rsidRDefault="00E11F82">
            <w:r>
              <w:t>2</w:t>
            </w:r>
            <w:r w:rsidR="001E7D34">
              <w:t xml:space="preserve"> pages</w:t>
            </w:r>
          </w:p>
          <w:p w:rsidR="006F69A8" w:rsidRDefault="006F69A8"/>
        </w:tc>
      </w:tr>
    </w:tbl>
    <w:p w:rsidR="00D81336" w:rsidRPr="00FF7517" w:rsidRDefault="00D81336">
      <w:pPr>
        <w:pStyle w:val="Title"/>
        <w:rPr>
          <w:i w:val="0"/>
          <w:sz w:val="16"/>
          <w:szCs w:val="16"/>
        </w:rPr>
      </w:pPr>
    </w:p>
    <w:p w:rsidR="00B215E9" w:rsidRDefault="00C024AD" w:rsidP="00B215E9">
      <w:pPr>
        <w:jc w:val="center"/>
        <w:rPr>
          <w:rFonts w:cs="Helv"/>
          <w:b/>
          <w:color w:val="000000"/>
          <w:sz w:val="28"/>
          <w:szCs w:val="28"/>
        </w:rPr>
      </w:pPr>
      <w:r>
        <w:rPr>
          <w:rFonts w:cs="Helv"/>
          <w:b/>
          <w:color w:val="000000"/>
          <w:sz w:val="28"/>
          <w:szCs w:val="28"/>
        </w:rPr>
        <w:t xml:space="preserve">Cloud Services Demand Grows for </w:t>
      </w:r>
      <w:r w:rsidR="006F69A8">
        <w:rPr>
          <w:rFonts w:cs="Helv"/>
          <w:b/>
          <w:color w:val="000000"/>
          <w:sz w:val="28"/>
          <w:szCs w:val="28"/>
        </w:rPr>
        <w:br/>
      </w:r>
      <w:r w:rsidR="00D754A8">
        <w:rPr>
          <w:rFonts w:cs="Helv"/>
          <w:b/>
          <w:color w:val="000000"/>
          <w:sz w:val="28"/>
          <w:szCs w:val="28"/>
        </w:rPr>
        <w:t>Telecommunications</w:t>
      </w:r>
      <w:r w:rsidR="00D754A8" w:rsidRPr="00052E2C">
        <w:rPr>
          <w:rFonts w:cs="Helv"/>
          <w:b/>
          <w:color w:val="000000"/>
          <w:sz w:val="28"/>
          <w:szCs w:val="28"/>
        </w:rPr>
        <w:t xml:space="preserve"> </w:t>
      </w:r>
      <w:r w:rsidR="00ED4301" w:rsidRPr="00052E2C">
        <w:rPr>
          <w:rFonts w:cs="Helv"/>
          <w:b/>
          <w:color w:val="000000"/>
          <w:sz w:val="28"/>
          <w:szCs w:val="28"/>
        </w:rPr>
        <w:t>Sector</w:t>
      </w:r>
      <w:r w:rsidR="008C4A7C">
        <w:rPr>
          <w:rFonts w:cs="Helv"/>
          <w:b/>
          <w:color w:val="000000"/>
          <w:sz w:val="28"/>
          <w:szCs w:val="28"/>
        </w:rPr>
        <w:t xml:space="preserve">, </w:t>
      </w:r>
      <w:r w:rsidR="008C4A7C" w:rsidRPr="00052E2C">
        <w:rPr>
          <w:b/>
          <w:sz w:val="28"/>
          <w:szCs w:val="28"/>
        </w:rPr>
        <w:t>PwC Research Finds</w:t>
      </w:r>
    </w:p>
    <w:p w:rsidR="00FF7517" w:rsidRPr="00FF7517" w:rsidRDefault="00FF7517" w:rsidP="00B215E9">
      <w:pPr>
        <w:jc w:val="center"/>
        <w:rPr>
          <w:rFonts w:cs="Helv"/>
          <w:b/>
          <w:color w:val="000000"/>
          <w:sz w:val="16"/>
          <w:szCs w:val="16"/>
        </w:rPr>
      </w:pPr>
    </w:p>
    <w:p w:rsidR="00052E2C" w:rsidRPr="00052E2C" w:rsidRDefault="00052E2C" w:rsidP="00052E2C">
      <w:pPr>
        <w:jc w:val="center"/>
        <w:rPr>
          <w:b/>
          <w:i/>
          <w:szCs w:val="20"/>
        </w:rPr>
      </w:pPr>
      <w:r w:rsidRPr="00052E2C">
        <w:rPr>
          <w:b/>
          <w:i/>
          <w:szCs w:val="20"/>
        </w:rPr>
        <w:t>Facing Challenging Environment, Telcos Expand Into Cloud Market</w:t>
      </w:r>
    </w:p>
    <w:p w:rsidR="00052E2C" w:rsidRDefault="00052E2C" w:rsidP="00ED4301">
      <w:pPr>
        <w:jc w:val="center"/>
        <w:rPr>
          <w:rFonts w:ascii="Cambria" w:hAnsi="Cambria" w:cs="Helv"/>
          <w:i/>
          <w:color w:val="000000"/>
          <w:szCs w:val="20"/>
        </w:rPr>
      </w:pPr>
    </w:p>
    <w:p w:rsidR="003C723B" w:rsidRPr="00EC71C6" w:rsidRDefault="006F69A8" w:rsidP="004C70EC">
      <w:pPr>
        <w:rPr>
          <w:rFonts w:cs="Helv"/>
        </w:rPr>
      </w:pPr>
      <w:r>
        <w:t xml:space="preserve">New York, 24 April 2013 </w:t>
      </w:r>
      <w:r>
        <w:noBreakHyphen/>
      </w:r>
      <w:r>
        <w:noBreakHyphen/>
        <w:t xml:space="preserve"> </w:t>
      </w:r>
      <w:r w:rsidR="00C721FC">
        <w:t>R</w:t>
      </w:r>
      <w:r w:rsidR="00C721FC" w:rsidRPr="00EC71C6">
        <w:t>educed spending o</w:t>
      </w:r>
      <w:r w:rsidR="00C721FC">
        <w:t>n IT</w:t>
      </w:r>
      <w:r w:rsidR="00C721FC" w:rsidRPr="00EC71C6">
        <w:t>, increased competition and an overall struggle to find growth in traditional revenue lines</w:t>
      </w:r>
      <w:r w:rsidR="00C721FC" w:rsidRPr="00EC71C6" w:rsidDel="00C024AD">
        <w:t xml:space="preserve"> </w:t>
      </w:r>
      <w:r w:rsidR="00C721FC">
        <w:t xml:space="preserve">are leading telecommunications operators to increase </w:t>
      </w:r>
      <w:r w:rsidR="00C721FC" w:rsidRPr="00EC71C6">
        <w:t>investment in the cloud services market</w:t>
      </w:r>
      <w:r w:rsidR="00C721FC">
        <w:t xml:space="preserve">, PwC finds in </w:t>
      </w:r>
      <w:r w:rsidR="00C721FC" w:rsidRPr="00EC71C6">
        <w:t>a new research paper</w:t>
      </w:r>
      <w:r w:rsidR="00C721FC">
        <w:t>,</w:t>
      </w:r>
      <w:r w:rsidR="00EC7646">
        <w:t xml:space="preserve"> </w:t>
      </w:r>
      <w:r w:rsidR="00C721FC" w:rsidRPr="00EC71C6">
        <w:t>“Cloud Enabled Telco Opportunities</w:t>
      </w:r>
      <w:r w:rsidR="00C721FC">
        <w:t>.</w:t>
      </w:r>
      <w:r w:rsidR="00C721FC" w:rsidRPr="00EC71C6">
        <w:t xml:space="preserve">” </w:t>
      </w:r>
      <w:r w:rsidR="003C723B" w:rsidRPr="00EC71C6">
        <w:rPr>
          <w:rFonts w:cs="Helv"/>
        </w:rPr>
        <w:t xml:space="preserve">The crucial question </w:t>
      </w:r>
      <w:r w:rsidR="00C024AD">
        <w:rPr>
          <w:rFonts w:cs="Helv"/>
        </w:rPr>
        <w:t xml:space="preserve">for </w:t>
      </w:r>
      <w:r w:rsidR="00021346">
        <w:rPr>
          <w:rFonts w:cs="Helv"/>
        </w:rPr>
        <w:t>T</w:t>
      </w:r>
      <w:r w:rsidR="003C723B" w:rsidRPr="00EC71C6">
        <w:rPr>
          <w:rFonts w:cs="Helv"/>
        </w:rPr>
        <w:t xml:space="preserve">elcos </w:t>
      </w:r>
      <w:r w:rsidR="00C024AD">
        <w:rPr>
          <w:rFonts w:cs="Helv"/>
        </w:rPr>
        <w:t xml:space="preserve">is whether they can </w:t>
      </w:r>
      <w:r w:rsidR="001752F9">
        <w:rPr>
          <w:rFonts w:cs="Helv"/>
        </w:rPr>
        <w:t>continue to evolve</w:t>
      </w:r>
      <w:r w:rsidR="003C723B" w:rsidRPr="00EC71C6">
        <w:rPr>
          <w:rFonts w:cs="Helv"/>
        </w:rPr>
        <w:t xml:space="preserve"> their existing operational model or </w:t>
      </w:r>
      <w:r w:rsidR="004D5CE4">
        <w:rPr>
          <w:rFonts w:cs="Helv"/>
        </w:rPr>
        <w:t xml:space="preserve">if </w:t>
      </w:r>
      <w:r w:rsidR="003C723B" w:rsidRPr="00EC71C6">
        <w:rPr>
          <w:rFonts w:cs="Helv"/>
        </w:rPr>
        <w:t xml:space="preserve">cloud requires them to build something new, </w:t>
      </w:r>
      <w:r w:rsidR="003C723B">
        <w:rPr>
          <w:rFonts w:cs="Helv"/>
        </w:rPr>
        <w:t xml:space="preserve">before officially offering </w:t>
      </w:r>
      <w:r w:rsidR="00BD6496">
        <w:rPr>
          <w:rFonts w:cs="Helv"/>
        </w:rPr>
        <w:t>robust cloud service solutions</w:t>
      </w:r>
      <w:r w:rsidR="003C723B">
        <w:rPr>
          <w:rFonts w:cs="Helv"/>
        </w:rPr>
        <w:t xml:space="preserve">. </w:t>
      </w:r>
    </w:p>
    <w:p w:rsidR="009A690A" w:rsidRPr="00EC71C6" w:rsidRDefault="009A690A" w:rsidP="004C70EC"/>
    <w:p w:rsidR="00F63E3D" w:rsidRDefault="00ED4301" w:rsidP="004C70EC">
      <w:pPr>
        <w:rPr>
          <w:rFonts w:cs="Helv"/>
        </w:rPr>
      </w:pPr>
      <w:r w:rsidRPr="00EC71C6">
        <w:t>“</w:t>
      </w:r>
      <w:r w:rsidR="00E12F3D" w:rsidRPr="00EC71C6">
        <w:t>As cloud demand</w:t>
      </w:r>
      <w:r w:rsidR="004B06DF">
        <w:t xml:space="preserve">s continue to increase, </w:t>
      </w:r>
      <w:r w:rsidR="00EC7646">
        <w:t>small, medium</w:t>
      </w:r>
      <w:r w:rsidR="004D5CE4">
        <w:t xml:space="preserve"> </w:t>
      </w:r>
      <w:r w:rsidR="00E12F3D" w:rsidRPr="00EC71C6">
        <w:t xml:space="preserve">and </w:t>
      </w:r>
      <w:r w:rsidR="00156A70">
        <w:t xml:space="preserve">large </w:t>
      </w:r>
      <w:r w:rsidR="00FF7517">
        <w:t xml:space="preserve">companies </w:t>
      </w:r>
      <w:r w:rsidR="00E12F3D" w:rsidRPr="00EC71C6">
        <w:t xml:space="preserve">will </w:t>
      </w:r>
      <w:r w:rsidR="00FF7517">
        <w:t xml:space="preserve">all </w:t>
      </w:r>
      <w:r w:rsidR="00E12F3D" w:rsidRPr="00EC71C6">
        <w:t xml:space="preserve">need to integrate and manage a variety of cloud-related services, </w:t>
      </w:r>
      <w:r w:rsidRPr="00EC71C6">
        <w:t xml:space="preserve">said </w:t>
      </w:r>
      <w:r w:rsidR="001752F9">
        <w:t>Pierre-Alain Sur</w:t>
      </w:r>
      <w:r w:rsidRPr="00EC71C6">
        <w:t xml:space="preserve">, </w:t>
      </w:r>
      <w:r w:rsidR="001752F9">
        <w:t>Global Communications Industry Leader, PwC,</w:t>
      </w:r>
      <w:r w:rsidRPr="00EC71C6">
        <w:t xml:space="preserve"> “</w:t>
      </w:r>
      <w:r w:rsidR="00F63E3D" w:rsidRPr="00EC71C6">
        <w:t xml:space="preserve">With their existing </w:t>
      </w:r>
      <w:r w:rsidR="00021346">
        <w:t>capabilities, T</w:t>
      </w:r>
      <w:r w:rsidR="00F63E3D" w:rsidRPr="00EC71C6">
        <w:t xml:space="preserve">elcos have a huge advantage to create a system that </w:t>
      </w:r>
      <w:r w:rsidR="00F63E3D" w:rsidRPr="00EC71C6">
        <w:rPr>
          <w:rFonts w:cs="Helv"/>
        </w:rPr>
        <w:t xml:space="preserve">simplifies the management of cloud services </w:t>
      </w:r>
      <w:r w:rsidR="001752F9">
        <w:rPr>
          <w:rFonts w:cs="Helv"/>
        </w:rPr>
        <w:t xml:space="preserve">but </w:t>
      </w:r>
      <w:r w:rsidR="00E12F3D" w:rsidRPr="00EC71C6">
        <w:rPr>
          <w:rFonts w:cs="Helv"/>
        </w:rPr>
        <w:t xml:space="preserve">considerable </w:t>
      </w:r>
      <w:r w:rsidR="007B69E1">
        <w:rPr>
          <w:rFonts w:cs="Helv"/>
        </w:rPr>
        <w:t xml:space="preserve">operational </w:t>
      </w:r>
      <w:r w:rsidR="00E12F3D" w:rsidRPr="00EC71C6">
        <w:rPr>
          <w:rFonts w:cs="Helv"/>
        </w:rPr>
        <w:t>changes must occur for efficient solutions to be offered to customers.</w:t>
      </w:r>
      <w:r w:rsidR="00CE123D" w:rsidRPr="00EC71C6">
        <w:rPr>
          <w:rFonts w:cs="Helv"/>
        </w:rPr>
        <w:t>”</w:t>
      </w:r>
    </w:p>
    <w:p w:rsidR="00234BFB" w:rsidRPr="00EC71C6" w:rsidRDefault="00234BFB" w:rsidP="004C70EC">
      <w:pPr>
        <w:rPr>
          <w:rFonts w:cs="Helv"/>
        </w:rPr>
      </w:pPr>
    </w:p>
    <w:p w:rsidR="00390080" w:rsidRPr="006F69A8" w:rsidRDefault="00D207B0" w:rsidP="004C70EC">
      <w:pPr>
        <w:rPr>
          <w:b/>
        </w:rPr>
      </w:pPr>
      <w:r w:rsidRPr="006F69A8">
        <w:rPr>
          <w:b/>
        </w:rPr>
        <w:t>Opportunities</w:t>
      </w:r>
      <w:r w:rsidR="00971626" w:rsidRPr="006F69A8">
        <w:rPr>
          <w:b/>
        </w:rPr>
        <w:t xml:space="preserve"> and Challenges</w:t>
      </w:r>
    </w:p>
    <w:p w:rsidR="004D5CE4" w:rsidRDefault="00135784" w:rsidP="004C70EC">
      <w:pPr>
        <w:rPr>
          <w:rFonts w:cs="Helv"/>
        </w:rPr>
      </w:pPr>
      <w:r>
        <w:t>Though the B2B e</w:t>
      </w:r>
      <w:r w:rsidR="002D0A99" w:rsidRPr="00EC71C6">
        <w:t xml:space="preserve">nterprise solutions market is still dominated by </w:t>
      </w:r>
      <w:r w:rsidR="002D0A99" w:rsidRPr="00EC71C6">
        <w:rPr>
          <w:rFonts w:cs="Helv"/>
        </w:rPr>
        <w:t xml:space="preserve">predominantly ‘on-premise’, services, 41% of companies </w:t>
      </w:r>
      <w:r w:rsidR="007B69E1">
        <w:rPr>
          <w:rFonts w:cs="Helv"/>
        </w:rPr>
        <w:t xml:space="preserve">are </w:t>
      </w:r>
      <w:r w:rsidR="00890345">
        <w:rPr>
          <w:rFonts w:cs="Helv"/>
        </w:rPr>
        <w:t>now deploying</w:t>
      </w:r>
      <w:r w:rsidR="002D0A99" w:rsidRPr="00EC71C6">
        <w:rPr>
          <w:rFonts w:cs="Helv"/>
        </w:rPr>
        <w:t xml:space="preserve"> some form of cloud services</w:t>
      </w:r>
      <w:r w:rsidR="00971626" w:rsidRPr="00971626">
        <w:rPr>
          <w:rFonts w:cs="Helv"/>
          <w:vertAlign w:val="superscript"/>
        </w:rPr>
        <w:t>1</w:t>
      </w:r>
      <w:r w:rsidR="00971626">
        <w:rPr>
          <w:rFonts w:cs="Helv"/>
        </w:rPr>
        <w:t>. T</w:t>
      </w:r>
      <w:r w:rsidR="00E12F3D" w:rsidRPr="00EC71C6">
        <w:rPr>
          <w:rFonts w:cs="Helv"/>
        </w:rPr>
        <w:t xml:space="preserve">elcos are </w:t>
      </w:r>
      <w:r w:rsidR="00971626">
        <w:rPr>
          <w:rFonts w:cs="Helv"/>
        </w:rPr>
        <w:t xml:space="preserve">well </w:t>
      </w:r>
      <w:r w:rsidR="00E12F3D" w:rsidRPr="00EC71C6">
        <w:rPr>
          <w:rFonts w:cs="Helv"/>
        </w:rPr>
        <w:t>positioned to serve the B2B cloud market</w:t>
      </w:r>
      <w:r w:rsidR="00971626">
        <w:rPr>
          <w:rFonts w:cs="Helv"/>
        </w:rPr>
        <w:t xml:space="preserve">, as </w:t>
      </w:r>
      <w:r w:rsidR="00971626" w:rsidRPr="00EC71C6">
        <w:rPr>
          <w:rFonts w:cs="Helv"/>
        </w:rPr>
        <w:t xml:space="preserve">they own the network upon which the “Over-the-Top” </w:t>
      </w:r>
      <w:r w:rsidR="00B215E9">
        <w:rPr>
          <w:rFonts w:cs="Helv"/>
        </w:rPr>
        <w:t>(OTT)</w:t>
      </w:r>
      <w:r w:rsidR="00971626" w:rsidRPr="00EC71C6">
        <w:rPr>
          <w:rFonts w:cs="Helv"/>
        </w:rPr>
        <w:t xml:space="preserve"> cloud applicatio</w:t>
      </w:r>
      <w:r w:rsidR="00971626">
        <w:rPr>
          <w:rFonts w:cs="Helv"/>
        </w:rPr>
        <w:t>ns and services are delivered. An</w:t>
      </w:r>
      <w:r w:rsidR="00E12F3D" w:rsidRPr="00EC71C6">
        <w:rPr>
          <w:rFonts w:cs="Helv"/>
        </w:rPr>
        <w:t xml:space="preserve"> inability to modify their existing delivery flow and develop automated and streamlined processes and systems</w:t>
      </w:r>
      <w:r w:rsidR="00971626">
        <w:rPr>
          <w:rFonts w:cs="Helv"/>
        </w:rPr>
        <w:t xml:space="preserve"> could prove a hindrance to </w:t>
      </w:r>
      <w:r w:rsidR="00021346">
        <w:rPr>
          <w:rFonts w:cs="Helv"/>
        </w:rPr>
        <w:t>T</w:t>
      </w:r>
      <w:r w:rsidR="00971626">
        <w:rPr>
          <w:rFonts w:cs="Helv"/>
        </w:rPr>
        <w:t>elcos unwilling to invest in massive infrastructure and process overhaul</w:t>
      </w:r>
      <w:r w:rsidR="004D5CE4">
        <w:rPr>
          <w:rFonts w:cs="Helv"/>
        </w:rPr>
        <w:t>, the report finds.</w:t>
      </w:r>
    </w:p>
    <w:p w:rsidR="004D5CE4" w:rsidRDefault="004D5CE4" w:rsidP="004C70EC">
      <w:pPr>
        <w:rPr>
          <w:rFonts w:cs="Helv"/>
        </w:rPr>
      </w:pPr>
    </w:p>
    <w:p w:rsidR="00E12F3D" w:rsidRDefault="000E26AB" w:rsidP="004C70EC">
      <w:pPr>
        <w:rPr>
          <w:rFonts w:cs="Helv"/>
        </w:rPr>
      </w:pPr>
      <w:r>
        <w:rPr>
          <w:rFonts w:cs="Helv"/>
        </w:rPr>
        <w:t xml:space="preserve">Telcos ignoring the adoption of cloud do so at </w:t>
      </w:r>
      <w:r w:rsidRPr="000E26AB">
        <w:rPr>
          <w:rFonts w:cs="Helv"/>
        </w:rPr>
        <w:t>their own peril</w:t>
      </w:r>
      <w:r w:rsidR="004D5CE4">
        <w:rPr>
          <w:rFonts w:cs="Helv"/>
        </w:rPr>
        <w:t>. T</w:t>
      </w:r>
      <w:r w:rsidRPr="000E26AB">
        <w:rPr>
          <w:rFonts w:cs="Helv"/>
        </w:rPr>
        <w:t xml:space="preserve">he PwC </w:t>
      </w:r>
      <w:r w:rsidR="009F20C9">
        <w:rPr>
          <w:rFonts w:cs="Helv"/>
        </w:rPr>
        <w:t>c</w:t>
      </w:r>
      <w:r w:rsidRPr="000E26AB">
        <w:rPr>
          <w:rFonts w:cs="Helv"/>
        </w:rPr>
        <w:t xml:space="preserve">loud research finds </w:t>
      </w:r>
      <w:r w:rsidRPr="000E26AB">
        <w:rPr>
          <w:rFonts w:cs="Calibri"/>
          <w:color w:val="000000"/>
          <w:lang w:eastAsia="zh-CN"/>
        </w:rPr>
        <w:t>the percentage of worldwide information and communications technology (ICT) spending attributed to telecom services has been steadily decreasing – from 48% in 2010 to 46% in 2012</w:t>
      </w:r>
      <w:r w:rsidR="0077103E" w:rsidRPr="0077103E">
        <w:rPr>
          <w:rFonts w:cs="Calibri"/>
          <w:color w:val="000000"/>
          <w:vertAlign w:val="superscript"/>
          <w:lang w:eastAsia="zh-CN"/>
        </w:rPr>
        <w:t>2</w:t>
      </w:r>
      <w:r w:rsidRPr="000E26AB">
        <w:rPr>
          <w:rFonts w:cs="Calibri"/>
          <w:color w:val="000000"/>
          <w:lang w:eastAsia="zh-CN"/>
        </w:rPr>
        <w:t xml:space="preserve">. </w:t>
      </w:r>
      <w:r w:rsidR="00C721FC">
        <w:rPr>
          <w:rFonts w:cs="Calibri"/>
          <w:color w:val="000000"/>
          <w:lang w:eastAsia="zh-CN"/>
        </w:rPr>
        <w:t>Spending on t</w:t>
      </w:r>
      <w:r w:rsidR="00C721FC" w:rsidRPr="000E26AB">
        <w:rPr>
          <w:rFonts w:cs="Calibri"/>
          <w:color w:val="000000"/>
          <w:lang w:eastAsia="zh-CN"/>
        </w:rPr>
        <w:t>elecom</w:t>
      </w:r>
      <w:r w:rsidR="00C721FC">
        <w:rPr>
          <w:rFonts w:cs="Calibri"/>
          <w:color w:val="000000"/>
          <w:lang w:eastAsia="zh-CN"/>
        </w:rPr>
        <w:t xml:space="preserve"> </w:t>
      </w:r>
      <w:r w:rsidR="00C721FC" w:rsidRPr="000E26AB">
        <w:rPr>
          <w:rFonts w:cs="Calibri"/>
          <w:color w:val="000000"/>
          <w:lang w:eastAsia="zh-CN"/>
        </w:rPr>
        <w:t xml:space="preserve">services </w:t>
      </w:r>
      <w:r w:rsidR="00C721FC">
        <w:rPr>
          <w:rFonts w:cs="Calibri"/>
          <w:color w:val="000000"/>
          <w:lang w:eastAsia="zh-CN"/>
        </w:rPr>
        <w:t>is expected</w:t>
      </w:r>
      <w:r w:rsidR="00C721FC" w:rsidRPr="000E26AB">
        <w:rPr>
          <w:rFonts w:cs="Calibri"/>
          <w:color w:val="000000"/>
          <w:lang w:eastAsia="zh-CN"/>
        </w:rPr>
        <w:t xml:space="preserve"> to trend downward and is projected to comprise only 44% of overall ICT spending by 2016</w:t>
      </w:r>
      <w:r w:rsidR="00C721FC" w:rsidRPr="0077103E">
        <w:rPr>
          <w:rFonts w:cs="Calibri"/>
          <w:color w:val="000000"/>
          <w:vertAlign w:val="superscript"/>
          <w:lang w:eastAsia="zh-CN"/>
        </w:rPr>
        <w:t>3</w:t>
      </w:r>
      <w:r w:rsidR="00C721FC" w:rsidRPr="000E26AB">
        <w:rPr>
          <w:rFonts w:cs="Calibri"/>
          <w:color w:val="000000"/>
          <w:lang w:eastAsia="zh-CN"/>
        </w:rPr>
        <w:t>.</w:t>
      </w:r>
      <w:r w:rsidR="00C721FC">
        <w:rPr>
          <w:rFonts w:cs="Calibri"/>
          <w:color w:val="000000"/>
          <w:lang w:eastAsia="zh-CN"/>
        </w:rPr>
        <w:t xml:space="preserve"> </w:t>
      </w:r>
    </w:p>
    <w:p w:rsidR="00971626" w:rsidRDefault="00971626" w:rsidP="004C70EC">
      <w:pPr>
        <w:rPr>
          <w:rFonts w:cs="Helv"/>
        </w:rPr>
      </w:pPr>
    </w:p>
    <w:p w:rsidR="00EC71C6" w:rsidRPr="00EC71C6" w:rsidRDefault="00E12F3D" w:rsidP="004C70EC">
      <w:pPr>
        <w:rPr>
          <w:rFonts w:cs="Helv"/>
        </w:rPr>
      </w:pPr>
      <w:r w:rsidRPr="00EC71C6">
        <w:rPr>
          <w:rFonts w:cs="Helv"/>
        </w:rPr>
        <w:t xml:space="preserve">Telcos have successfully managed </w:t>
      </w:r>
      <w:r w:rsidR="00EC7646">
        <w:rPr>
          <w:rFonts w:cs="Helv"/>
        </w:rPr>
        <w:t>wide area network (</w:t>
      </w:r>
      <w:r w:rsidRPr="00EC71C6">
        <w:rPr>
          <w:rFonts w:cs="Helv"/>
        </w:rPr>
        <w:t>WAN</w:t>
      </w:r>
      <w:r w:rsidR="00EC7646">
        <w:rPr>
          <w:rFonts w:cs="Helv"/>
        </w:rPr>
        <w:t>)</w:t>
      </w:r>
      <w:r w:rsidR="004D5CE4">
        <w:rPr>
          <w:rFonts w:cs="Helv"/>
        </w:rPr>
        <w:t xml:space="preserve"> </w:t>
      </w:r>
      <w:r w:rsidR="00724D5C">
        <w:rPr>
          <w:rFonts w:cs="Helv"/>
        </w:rPr>
        <w:t>solutions</w:t>
      </w:r>
      <w:r w:rsidRPr="00EC71C6">
        <w:rPr>
          <w:rFonts w:cs="Helv"/>
        </w:rPr>
        <w:t xml:space="preserve">, but deeper outsourcing or specific managed services for customers </w:t>
      </w:r>
      <w:r w:rsidR="00EC71C6" w:rsidRPr="00EC71C6">
        <w:rPr>
          <w:rFonts w:cs="Helv"/>
        </w:rPr>
        <w:t>frequently led to</w:t>
      </w:r>
      <w:r w:rsidRPr="00EC71C6">
        <w:rPr>
          <w:rFonts w:cs="Helv"/>
        </w:rPr>
        <w:t xml:space="preserve"> </w:t>
      </w:r>
      <w:r w:rsidR="00EC71C6" w:rsidRPr="00EC71C6">
        <w:rPr>
          <w:rFonts w:cs="Helv"/>
        </w:rPr>
        <w:t>‘</w:t>
      </w:r>
      <w:r w:rsidRPr="00EC71C6">
        <w:rPr>
          <w:rFonts w:cs="Helv"/>
        </w:rPr>
        <w:t>bespoke</w:t>
      </w:r>
      <w:r w:rsidR="00EC71C6" w:rsidRPr="00EC71C6">
        <w:rPr>
          <w:rFonts w:cs="Helv"/>
        </w:rPr>
        <w:t>’</w:t>
      </w:r>
      <w:r w:rsidRPr="00EC71C6">
        <w:rPr>
          <w:rFonts w:cs="Helv"/>
        </w:rPr>
        <w:t xml:space="preserve"> features that are not part of the standard model the “factory” can repeatedly deliver.</w:t>
      </w:r>
      <w:r w:rsidR="00EC71C6" w:rsidRPr="00EC71C6">
        <w:rPr>
          <w:rFonts w:cs="Helv"/>
        </w:rPr>
        <w:t xml:space="preserve"> The extra costs and issues associated with </w:t>
      </w:r>
      <w:r w:rsidR="004D5CE4">
        <w:rPr>
          <w:rFonts w:cs="Helv"/>
        </w:rPr>
        <w:t xml:space="preserve">tailor made features </w:t>
      </w:r>
      <w:r w:rsidR="00EC71C6" w:rsidRPr="00EC71C6">
        <w:rPr>
          <w:rFonts w:cs="Helv"/>
        </w:rPr>
        <w:t>underline the need for operational overhaul, as the cloud model requires significant automation, customer self service and proactive management to limit any outages.</w:t>
      </w:r>
    </w:p>
    <w:p w:rsidR="00EC71C6" w:rsidRPr="00EC71C6" w:rsidRDefault="00EC71C6" w:rsidP="004C70EC"/>
    <w:p w:rsidR="00711B16" w:rsidRDefault="00E62574" w:rsidP="004C70EC">
      <w:pPr>
        <w:rPr>
          <w:b/>
          <w:color w:val="000000"/>
        </w:rPr>
      </w:pPr>
      <w:r w:rsidRPr="00135784">
        <w:rPr>
          <w:color w:val="000000"/>
        </w:rPr>
        <w:t>Compared to current managed B2B services, cloud delivery requires a fundamentally different business model, with emphasis on a high degree of self service</w:t>
      </w:r>
      <w:r w:rsidR="005A05B8">
        <w:rPr>
          <w:color w:val="000000"/>
        </w:rPr>
        <w:t xml:space="preserve">. </w:t>
      </w:r>
      <w:r w:rsidR="00021346">
        <w:rPr>
          <w:color w:val="000000"/>
        </w:rPr>
        <w:t>O</w:t>
      </w:r>
      <w:r w:rsidR="00711B16" w:rsidRPr="00135784">
        <w:rPr>
          <w:color w:val="000000"/>
        </w:rPr>
        <w:t>ver 50% of customers view</w:t>
      </w:r>
      <w:r w:rsidR="00135784" w:rsidRPr="00135784">
        <w:rPr>
          <w:color w:val="000000"/>
        </w:rPr>
        <w:t>ed</w:t>
      </w:r>
      <w:r w:rsidR="00711B16" w:rsidRPr="00135784">
        <w:rPr>
          <w:color w:val="000000"/>
        </w:rPr>
        <w:t xml:space="preserve"> specialist private cloud vendors as the preferred suppliers of cloud services</w:t>
      </w:r>
      <w:r w:rsidR="0014604F">
        <w:rPr>
          <w:color w:val="000000"/>
        </w:rPr>
        <w:t xml:space="preserve"> in three years</w:t>
      </w:r>
      <w:r w:rsidR="0077103E">
        <w:rPr>
          <w:color w:val="000000"/>
          <w:vertAlign w:val="superscript"/>
        </w:rPr>
        <w:t>4</w:t>
      </w:r>
      <w:r w:rsidR="00135784" w:rsidRPr="00135784">
        <w:rPr>
          <w:color w:val="000000"/>
        </w:rPr>
        <w:t xml:space="preserve">.  As a result, </w:t>
      </w:r>
      <w:r w:rsidR="00711B16" w:rsidRPr="00135784">
        <w:rPr>
          <w:color w:val="000000"/>
        </w:rPr>
        <w:t xml:space="preserve">service providers </w:t>
      </w:r>
      <w:r w:rsidRPr="00135784">
        <w:rPr>
          <w:color w:val="000000"/>
        </w:rPr>
        <w:t xml:space="preserve">such as </w:t>
      </w:r>
      <w:r w:rsidR="00021346">
        <w:rPr>
          <w:color w:val="000000"/>
        </w:rPr>
        <w:t>T</w:t>
      </w:r>
      <w:r w:rsidRPr="00135784">
        <w:rPr>
          <w:color w:val="000000"/>
        </w:rPr>
        <w:t xml:space="preserve">elcos </w:t>
      </w:r>
      <w:r w:rsidR="00C721FC" w:rsidRPr="00135784">
        <w:rPr>
          <w:color w:val="000000"/>
        </w:rPr>
        <w:t>lag the</w:t>
      </w:r>
      <w:r w:rsidR="00711B16" w:rsidRPr="00135784">
        <w:rPr>
          <w:color w:val="000000"/>
        </w:rPr>
        <w:t xml:space="preserve"> smaller, pure cloud players in driving cloud propositions</w:t>
      </w:r>
      <w:r w:rsidR="00711B16" w:rsidRPr="00021346">
        <w:rPr>
          <w:color w:val="000000"/>
        </w:rPr>
        <w:t>.</w:t>
      </w:r>
      <w:r w:rsidR="00711B16" w:rsidRPr="00135784">
        <w:rPr>
          <w:b/>
          <w:color w:val="000000"/>
        </w:rPr>
        <w:t xml:space="preserve"> </w:t>
      </w:r>
    </w:p>
    <w:p w:rsidR="003C723B" w:rsidRPr="00EC71C6" w:rsidRDefault="003C723B" w:rsidP="004C70EC">
      <w:r w:rsidRPr="00EC71C6">
        <w:t>“By leveraging their existing network management capabilities</w:t>
      </w:r>
      <w:r w:rsidR="006E1F0F">
        <w:t xml:space="preserve"> and focusing on </w:t>
      </w:r>
      <w:r w:rsidR="004D5CE4">
        <w:t xml:space="preserve">a </w:t>
      </w:r>
      <w:r w:rsidRPr="00EC71C6">
        <w:t>ser</w:t>
      </w:r>
      <w:r w:rsidR="00021346">
        <w:t>vice oriented operating model, T</w:t>
      </w:r>
      <w:r w:rsidRPr="00EC71C6">
        <w:t xml:space="preserve">elcos have </w:t>
      </w:r>
      <w:r>
        <w:t>a</w:t>
      </w:r>
      <w:r w:rsidRPr="00EC71C6">
        <w:t xml:space="preserve"> ch</w:t>
      </w:r>
      <w:r w:rsidR="00021346">
        <w:t>ance to create a meaningful end-</w:t>
      </w:r>
      <w:r w:rsidRPr="00EC71C6">
        <w:t>t</w:t>
      </w:r>
      <w:r w:rsidR="00021346">
        <w:t>o-</w:t>
      </w:r>
      <w:r w:rsidRPr="00EC71C6">
        <w:t xml:space="preserve">end cloud proposition, said </w:t>
      </w:r>
      <w:r w:rsidR="00724D5C">
        <w:t>Rolf Meakin</w:t>
      </w:r>
      <w:r w:rsidRPr="00EC71C6">
        <w:t xml:space="preserve">, </w:t>
      </w:r>
      <w:r w:rsidR="004D5CE4">
        <w:t xml:space="preserve">PwC's </w:t>
      </w:r>
      <w:r w:rsidR="00724D5C">
        <w:t>Global Communications Advisory Leader</w:t>
      </w:r>
      <w:r w:rsidRPr="00EC71C6">
        <w:t>, “</w:t>
      </w:r>
      <w:r w:rsidR="00021346">
        <w:t>T</w:t>
      </w:r>
      <w:r w:rsidRPr="00EC71C6">
        <w:t>elcos have the potential to serve the</w:t>
      </w:r>
      <w:r>
        <w:t>ir customers</w:t>
      </w:r>
      <w:r w:rsidRPr="00EC71C6">
        <w:t xml:space="preserve"> unique, evolving cloud needs</w:t>
      </w:r>
      <w:r>
        <w:t>, but they need to take a deep, meaningful evaluation of their current structure and decide if they want to completely overhaul infrastructure or attempt to renovate existing systems</w:t>
      </w:r>
      <w:r w:rsidRPr="00EC71C6">
        <w:t>.”</w:t>
      </w:r>
    </w:p>
    <w:p w:rsidR="003C723B" w:rsidRPr="003C723B" w:rsidRDefault="003C723B" w:rsidP="004C70EC"/>
    <w:p w:rsidR="00711B16" w:rsidRPr="006F69A8" w:rsidRDefault="00E12F3D" w:rsidP="004C70EC">
      <w:pPr>
        <w:rPr>
          <w:b/>
        </w:rPr>
      </w:pPr>
      <w:r w:rsidRPr="006F69A8">
        <w:rPr>
          <w:b/>
        </w:rPr>
        <w:t>Solutions</w:t>
      </w:r>
    </w:p>
    <w:p w:rsidR="00711B16" w:rsidRPr="003C723B" w:rsidRDefault="00E12F3D" w:rsidP="004C70EC">
      <w:r w:rsidRPr="003C723B">
        <w:t xml:space="preserve">Cloud will redefine </w:t>
      </w:r>
      <w:r w:rsidR="00EC30C1" w:rsidRPr="003C723B">
        <w:t xml:space="preserve">the way businesses operate in the future; from the role of </w:t>
      </w:r>
      <w:r w:rsidR="00EC7646">
        <w:t xml:space="preserve">chief technology officer </w:t>
      </w:r>
      <w:r w:rsidR="00EC30C1" w:rsidRPr="003C723B">
        <w:t>CTO and the IT function to the ways that companies purchase from their service providers. PwC’s report outlines changes that will enable seamless transition to a platform that can effectively deliver cloud solutions, including</w:t>
      </w:r>
      <w:r w:rsidR="00C70A5E">
        <w:t xml:space="preserve"> c</w:t>
      </w:r>
      <w:r w:rsidR="00A20CBA">
        <w:t>entral management of k</w:t>
      </w:r>
      <w:r w:rsidR="00711B16" w:rsidRPr="003C723B">
        <w:t>ey customer relation</w:t>
      </w:r>
      <w:r w:rsidR="00EC30C1" w:rsidRPr="003C723B">
        <w:t>ships</w:t>
      </w:r>
      <w:r w:rsidR="00C70A5E">
        <w:t xml:space="preserve"> and s</w:t>
      </w:r>
      <w:r w:rsidR="00A20CBA">
        <w:t>haring and leveraging core</w:t>
      </w:r>
      <w:r w:rsidR="00711B16" w:rsidRPr="003C723B">
        <w:t xml:space="preserve"> capabilities across the cloud and </w:t>
      </w:r>
      <w:r w:rsidR="00C721FC">
        <w:t xml:space="preserve">existing </w:t>
      </w:r>
      <w:r w:rsidR="00711B16" w:rsidRPr="003C723B">
        <w:t>businesses</w:t>
      </w:r>
      <w:r w:rsidR="00C721FC">
        <w:t>.</w:t>
      </w:r>
      <w:r w:rsidR="00C70A5E">
        <w:t xml:space="preserve"> </w:t>
      </w:r>
    </w:p>
    <w:p w:rsidR="00EC30C1" w:rsidRPr="003C723B" w:rsidRDefault="00EC30C1" w:rsidP="004C70EC"/>
    <w:p w:rsidR="002D542C" w:rsidRPr="003C723B" w:rsidRDefault="00B215E9" w:rsidP="004C70EC">
      <w:r w:rsidRPr="003C723B">
        <w:t>W</w:t>
      </w:r>
      <w:r w:rsidR="00021346">
        <w:t>hether T</w:t>
      </w:r>
      <w:r w:rsidRPr="003C723B">
        <w:t xml:space="preserve">elcos </w:t>
      </w:r>
      <w:r w:rsidR="007B69E1">
        <w:t xml:space="preserve">decide to </w:t>
      </w:r>
      <w:r w:rsidRPr="003C723B">
        <w:t xml:space="preserve">re-engineer existing operational models or develop a new cloud services platform, </w:t>
      </w:r>
      <w:r w:rsidR="00AB1A5B" w:rsidRPr="003C723B">
        <w:t xml:space="preserve">PwC has identified </w:t>
      </w:r>
      <w:r w:rsidRPr="003C723B">
        <w:t xml:space="preserve">several primary changes </w:t>
      </w:r>
      <w:r w:rsidR="007B69E1">
        <w:t>that can help</w:t>
      </w:r>
      <w:r w:rsidR="00021346">
        <w:t xml:space="preserve"> T</w:t>
      </w:r>
      <w:r w:rsidRPr="003C723B">
        <w:t>elcos to optimise their cloud offerings</w:t>
      </w:r>
      <w:r w:rsidR="007B69E1">
        <w:t>.</w:t>
      </w:r>
      <w:r w:rsidR="00C70A5E">
        <w:t xml:space="preserve"> </w:t>
      </w:r>
      <w:r w:rsidR="007B69E1">
        <w:t xml:space="preserve">These changes </w:t>
      </w:r>
      <w:r w:rsidR="00C70A5E">
        <w:t>includ</w:t>
      </w:r>
      <w:r w:rsidR="007B69E1">
        <w:t>e</w:t>
      </w:r>
      <w:r w:rsidR="00C70A5E">
        <w:t xml:space="preserve"> developing reporting tools to enhance customer management and enable customer control. PwC’s report also cites the development of </w:t>
      </w:r>
      <w:r w:rsidRPr="003C723B">
        <w:t xml:space="preserve">strategic partnerships with customers, professional service firms and technology companies as a way to gain </w:t>
      </w:r>
      <w:r w:rsidR="007B69E1">
        <w:t xml:space="preserve">the </w:t>
      </w:r>
      <w:r w:rsidRPr="003C723B">
        <w:t>scale required to support global cloud services</w:t>
      </w:r>
      <w:r w:rsidR="00021346">
        <w:t>.</w:t>
      </w:r>
    </w:p>
    <w:p w:rsidR="0042478E" w:rsidRPr="005F4EDC" w:rsidRDefault="0042478E" w:rsidP="004C70EC">
      <w:pPr>
        <w:rPr>
          <w:rFonts w:ascii="Cambria" w:hAnsi="Cambria"/>
          <w:color w:val="000000"/>
        </w:rPr>
      </w:pPr>
    </w:p>
    <w:p w:rsidR="00021346" w:rsidRPr="00021346" w:rsidRDefault="003C723B" w:rsidP="004C70EC">
      <w:pPr>
        <w:rPr>
          <w:color w:val="000000"/>
        </w:rPr>
      </w:pPr>
      <w:r w:rsidRPr="00021346">
        <w:t>The report concludes that the growing demand for cloud services is</w:t>
      </w:r>
      <w:r w:rsidR="00021346">
        <w:t xml:space="preserve"> a catalyst for T</w:t>
      </w:r>
      <w:r w:rsidRPr="00021346">
        <w:t xml:space="preserve">elcos to develop a fresh, more customer focused offering. </w:t>
      </w:r>
      <w:r w:rsidR="00021346">
        <w:t>T</w:t>
      </w:r>
      <w:r w:rsidRPr="00021346">
        <w:t xml:space="preserve">elcos will need to </w:t>
      </w:r>
      <w:r w:rsidR="0074049A" w:rsidRPr="00021346">
        <w:t>h</w:t>
      </w:r>
      <w:r w:rsidR="0074049A" w:rsidRPr="00021346">
        <w:rPr>
          <w:color w:val="000000"/>
        </w:rPr>
        <w:t xml:space="preserve">arness the best of their current capabilities and create a more customer-centric, scalable </w:t>
      </w:r>
      <w:r w:rsidR="00021346" w:rsidRPr="00021346">
        <w:t>set of cloud propositions</w:t>
      </w:r>
      <w:r w:rsidR="008F39D9">
        <w:t xml:space="preserve"> to </w:t>
      </w:r>
      <w:r w:rsidR="008F39D9" w:rsidRPr="00021346">
        <w:t xml:space="preserve">become recognized as a true end-to-end </w:t>
      </w:r>
      <w:r w:rsidR="008F39D9">
        <w:t>cloud solutions provider</w:t>
      </w:r>
      <w:r w:rsidR="00021346" w:rsidRPr="00021346">
        <w:t>.</w:t>
      </w:r>
    </w:p>
    <w:p w:rsidR="003C723B" w:rsidRPr="00021346" w:rsidRDefault="003C723B" w:rsidP="00135CC6">
      <w:pPr>
        <w:autoSpaceDE w:val="0"/>
        <w:autoSpaceDN w:val="0"/>
        <w:adjustRightInd w:val="0"/>
        <w:spacing w:line="276" w:lineRule="auto"/>
        <w:rPr>
          <w:rFonts w:cs="Helv"/>
          <w:szCs w:val="20"/>
        </w:rPr>
      </w:pPr>
    </w:p>
    <w:p w:rsidR="00D81336" w:rsidRDefault="00A77FF6">
      <w:pPr>
        <w:rPr>
          <w:rFonts w:cs="Arial"/>
          <w:b/>
          <w:color w:val="000000"/>
          <w:szCs w:val="20"/>
          <w:lang w:val="en-US"/>
        </w:rPr>
      </w:pPr>
      <w:r w:rsidRPr="00021346">
        <w:rPr>
          <w:rFonts w:cs="Arial"/>
          <w:b/>
          <w:color w:val="000000"/>
          <w:szCs w:val="20"/>
          <w:lang w:val="en-US"/>
        </w:rPr>
        <w:t>Notes:</w:t>
      </w:r>
    </w:p>
    <w:p w:rsidR="00CE5EB5" w:rsidRPr="00021346" w:rsidRDefault="00CE5EB5">
      <w:pPr>
        <w:rPr>
          <w:rFonts w:cs="Arial"/>
          <w:b/>
          <w:color w:val="000000"/>
          <w:szCs w:val="20"/>
          <w:lang w:val="en-US"/>
        </w:rPr>
      </w:pPr>
    </w:p>
    <w:p w:rsidR="00A252FA" w:rsidRPr="00614A1D" w:rsidRDefault="00971626">
      <w:pPr>
        <w:rPr>
          <w:sz w:val="16"/>
          <w:szCs w:val="16"/>
        </w:rPr>
      </w:pPr>
      <w:r w:rsidRPr="00614A1D">
        <w:rPr>
          <w:sz w:val="16"/>
          <w:szCs w:val="16"/>
        </w:rPr>
        <w:t>1</w:t>
      </w:r>
      <w:hyperlink r:id="rId7" w:history="1">
        <w:r w:rsidR="00A252FA" w:rsidRPr="00614A1D">
          <w:rPr>
            <w:rStyle w:val="Hyperlink"/>
            <w:sz w:val="16"/>
            <w:szCs w:val="16"/>
          </w:rPr>
          <w:t>PwC’s Future of IT outsourcing and cloud computing survey</w:t>
        </w:r>
      </w:hyperlink>
    </w:p>
    <w:p w:rsidR="0077103E" w:rsidRPr="00614A1D" w:rsidRDefault="0077103E" w:rsidP="00614A1D">
      <w:pPr>
        <w:autoSpaceDE w:val="0"/>
        <w:autoSpaceDN w:val="0"/>
        <w:adjustRightInd w:val="0"/>
        <w:spacing w:line="240" w:lineRule="auto"/>
        <w:rPr>
          <w:sz w:val="16"/>
          <w:szCs w:val="16"/>
        </w:rPr>
      </w:pPr>
      <w:r w:rsidRPr="00614A1D">
        <w:rPr>
          <w:sz w:val="16"/>
          <w:szCs w:val="16"/>
        </w:rPr>
        <w:t xml:space="preserve">2 </w:t>
      </w:r>
      <w:r w:rsidR="00614A1D" w:rsidRPr="00614A1D">
        <w:rPr>
          <w:rFonts w:cs="HelveticaNeue-Roman"/>
          <w:sz w:val="16"/>
          <w:szCs w:val="16"/>
          <w:lang w:val="en-US"/>
        </w:rPr>
        <w:t xml:space="preserve">John-David Lovelock </w:t>
      </w:r>
      <w:hyperlink r:id="rId8" w:history="1">
        <w:r w:rsidR="00614A1D" w:rsidRPr="00614A1D">
          <w:rPr>
            <w:rStyle w:val="Hyperlink"/>
            <w:rFonts w:cs="HelveticaNeue-Roman"/>
            <w:sz w:val="16"/>
            <w:szCs w:val="16"/>
            <w:lang w:val="en-US"/>
          </w:rPr>
          <w:t>“Forecast Alert: IT Spending, Worldwide, 4Q12 Update” (Gartner, Market Analysis and Statistics, January 2013)</w:t>
        </w:r>
      </w:hyperlink>
    </w:p>
    <w:p w:rsidR="0077103E" w:rsidRPr="00614A1D" w:rsidRDefault="0077103E">
      <w:pPr>
        <w:rPr>
          <w:rFonts w:cs="Arial"/>
          <w:color w:val="000000"/>
          <w:sz w:val="16"/>
          <w:szCs w:val="16"/>
          <w:lang w:val="en-US"/>
        </w:rPr>
      </w:pPr>
      <w:r w:rsidRPr="00614A1D">
        <w:rPr>
          <w:sz w:val="16"/>
          <w:szCs w:val="16"/>
        </w:rPr>
        <w:t xml:space="preserve">3 </w:t>
      </w:r>
      <w:r w:rsidR="00614A1D" w:rsidRPr="00614A1D">
        <w:rPr>
          <w:rFonts w:cs="HelveticaNeue-Roman"/>
          <w:sz w:val="16"/>
          <w:szCs w:val="16"/>
          <w:lang w:val="en-US"/>
        </w:rPr>
        <w:t xml:space="preserve">John-David Lovelock </w:t>
      </w:r>
      <w:hyperlink r:id="rId9" w:history="1">
        <w:r w:rsidR="00614A1D" w:rsidRPr="00614A1D">
          <w:rPr>
            <w:rStyle w:val="Hyperlink"/>
            <w:rFonts w:cs="HelveticaNeue-Roman"/>
            <w:sz w:val="16"/>
            <w:szCs w:val="16"/>
            <w:lang w:val="en-US"/>
          </w:rPr>
          <w:t>“Forecast Alert: IT Spending, Worldwide, 4Q12 Update” (Gartner, Market Analysis and Statistics, January 2013)</w:t>
        </w:r>
      </w:hyperlink>
    </w:p>
    <w:p w:rsidR="0077103E" w:rsidRPr="00FF7517" w:rsidRDefault="0077103E" w:rsidP="0077103E">
      <w:pPr>
        <w:rPr>
          <w:sz w:val="16"/>
          <w:szCs w:val="16"/>
        </w:rPr>
      </w:pPr>
      <w:r w:rsidRPr="00FF7517">
        <w:rPr>
          <w:sz w:val="16"/>
          <w:szCs w:val="16"/>
        </w:rPr>
        <w:t xml:space="preserve">4 </w:t>
      </w:r>
      <w:hyperlink r:id="rId10" w:history="1">
        <w:r w:rsidRPr="00A252FA">
          <w:rPr>
            <w:rStyle w:val="Hyperlink"/>
            <w:sz w:val="16"/>
            <w:szCs w:val="16"/>
          </w:rPr>
          <w:t>PwC’s Future of IT outsourcing and cloud computing survey</w:t>
        </w:r>
      </w:hyperlink>
    </w:p>
    <w:p w:rsidR="00D81336" w:rsidRPr="00021346" w:rsidRDefault="00D81336" w:rsidP="00F17ADF">
      <w:pPr>
        <w:rPr>
          <w:rFonts w:cs="Arial"/>
          <w:color w:val="000000"/>
          <w:szCs w:val="20"/>
          <w:lang w:val="en-US"/>
        </w:rPr>
      </w:pPr>
    </w:p>
    <w:p w:rsidR="0074049A" w:rsidRPr="00021346" w:rsidRDefault="0074049A" w:rsidP="0074049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021346">
        <w:rPr>
          <w:rFonts w:cs="Helv"/>
          <w:bCs/>
          <w:color w:val="000000"/>
          <w:szCs w:val="20"/>
          <w:lang w:val="en-US"/>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74049A" w:rsidRPr="00021346" w:rsidRDefault="0074049A" w:rsidP="0074049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p>
    <w:p w:rsidR="0074049A" w:rsidRDefault="0074049A" w:rsidP="00FF751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Cs w:val="24"/>
        </w:rPr>
      </w:pPr>
      <w:r w:rsidRPr="00021346">
        <w:rPr>
          <w:rFonts w:cs="Helv"/>
          <w:bCs/>
          <w:color w:val="000000"/>
          <w:szCs w:val="20"/>
          <w:lang w:val="en-US"/>
        </w:rPr>
        <w:t>PwC refers to the PwC network and/or one or more of its member firms, each of which is a separate legal entity. Please see www.pwc.com/structure for further details.</w:t>
      </w:r>
    </w:p>
    <w:p w:rsidR="00D81336" w:rsidRDefault="00D81336">
      <w:pPr>
        <w:rPr>
          <w:rFonts w:cs="Arial"/>
          <w:bCs/>
          <w:szCs w:val="24"/>
        </w:rPr>
      </w:pPr>
    </w:p>
    <w:sectPr w:rsidR="00D81336" w:rsidSect="00D81336">
      <w:headerReference w:type="even" r:id="rId11"/>
      <w:headerReference w:type="default" r:id="rId12"/>
      <w:footerReference w:type="even" r:id="rId13"/>
      <w:footerReference w:type="default" r:id="rId14"/>
      <w:headerReference w:type="first" r:id="rId15"/>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82" w:rsidRDefault="00810882">
      <w:pPr>
        <w:spacing w:line="240" w:lineRule="auto"/>
      </w:pPr>
      <w:r>
        <w:separator/>
      </w:r>
    </w:p>
  </w:endnote>
  <w:endnote w:type="continuationSeparator" w:id="0">
    <w:p w:rsidR="00810882" w:rsidRDefault="008108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D351FF">
    <w:pPr>
      <w:pStyle w:val="Footer"/>
    </w:pPr>
    <w:fldSimple w:instr=" PAGE  \* MERGEFORMAT ">
      <w:r w:rsidR="006F69A8">
        <w:rPr>
          <w:noProof/>
        </w:rPr>
        <w:t>2</w:t>
      </w:r>
    </w:fldSimple>
    <w:r w:rsidR="00A77FF6">
      <w:t xml:space="preserve"> of </w:t>
    </w:r>
    <w:fldSimple w:instr=" NUMPAGES  \* MERGEFORMAT ">
      <w:r w:rsidR="006F69A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D351FF">
    <w:pPr>
      <w:pStyle w:val="Footer"/>
    </w:pPr>
    <w:fldSimple w:instr=" PAGE  \* MERGEFORMAT ">
      <w:r w:rsidR="00FF7517">
        <w:rPr>
          <w:noProof/>
        </w:rPr>
        <w:t>3</w:t>
      </w:r>
    </w:fldSimple>
    <w:r w:rsidR="00A77FF6">
      <w:t xml:space="preserve"> of </w:t>
    </w:r>
    <w:fldSimple w:instr=" NUMPAGES  \* MERGEFORMAT ">
      <w:r w:rsidR="00FF751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82" w:rsidRDefault="00810882">
      <w:pPr>
        <w:spacing w:line="240" w:lineRule="auto"/>
      </w:pPr>
      <w:r>
        <w:separator/>
      </w:r>
    </w:p>
  </w:footnote>
  <w:footnote w:type="continuationSeparator" w:id="0">
    <w:p w:rsidR="00810882" w:rsidRDefault="008108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F90CE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F90CE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F90CE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9">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1"/>
  </w:num>
  <w:num w:numId="15">
    <w:abstractNumId w:val="20"/>
  </w:num>
  <w:num w:numId="16">
    <w:abstractNumId w:val="17"/>
  </w:num>
  <w:num w:numId="17">
    <w:abstractNumId w:val="13"/>
  </w:num>
  <w:num w:numId="18">
    <w:abstractNumId w:val="21"/>
  </w:num>
  <w:num w:numId="19">
    <w:abstractNumId w:val="19"/>
  </w:num>
  <w:num w:numId="20">
    <w:abstractNumId w:val="16"/>
  </w:num>
  <w:num w:numId="21">
    <w:abstractNumId w:val="14"/>
  </w:num>
  <w:num w:numId="22">
    <w:abstractNumId w:val="15"/>
  </w:num>
  <w:num w:numId="23">
    <w:abstractNumId w:val="22"/>
  </w:num>
  <w:num w:numId="24">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hyphenationZone w:val="425"/>
  <w:evenAndOddHeaders/>
  <w:drawingGridHorizontalSpacing w:val="110"/>
  <w:displayHorizontalDrawingGridEvery w:val="2"/>
  <w:characterSpacingControl w:val="doNotCompress"/>
  <w:hdrShapeDefaults>
    <o:shapedefaults v:ext="edit" spidmax="113666"/>
  </w:hdrShapeDefaults>
  <w:footnotePr>
    <w:footnote w:id="-1"/>
    <w:footnote w:id="0"/>
  </w:footnotePr>
  <w:endnotePr>
    <w:endnote w:id="-1"/>
    <w:endnote w:id="0"/>
  </w:endnotePr>
  <w:compat/>
  <w:rsids>
    <w:rsidRoot w:val="00D81336"/>
    <w:rsid w:val="00006AE5"/>
    <w:rsid w:val="0001193B"/>
    <w:rsid w:val="00021346"/>
    <w:rsid w:val="00052E2C"/>
    <w:rsid w:val="000610EB"/>
    <w:rsid w:val="000E26AB"/>
    <w:rsid w:val="00104713"/>
    <w:rsid w:val="00135784"/>
    <w:rsid w:val="00135CC6"/>
    <w:rsid w:val="0014604F"/>
    <w:rsid w:val="00156A70"/>
    <w:rsid w:val="001752F9"/>
    <w:rsid w:val="001E7D34"/>
    <w:rsid w:val="00204F9E"/>
    <w:rsid w:val="002304B7"/>
    <w:rsid w:val="00230F6C"/>
    <w:rsid w:val="00234BFB"/>
    <w:rsid w:val="00290936"/>
    <w:rsid w:val="002D0A99"/>
    <w:rsid w:val="002D542C"/>
    <w:rsid w:val="003017F6"/>
    <w:rsid w:val="00370039"/>
    <w:rsid w:val="00390080"/>
    <w:rsid w:val="003C723B"/>
    <w:rsid w:val="003D6A4B"/>
    <w:rsid w:val="003E3A1F"/>
    <w:rsid w:val="0042478E"/>
    <w:rsid w:val="0044270F"/>
    <w:rsid w:val="00443378"/>
    <w:rsid w:val="0048163B"/>
    <w:rsid w:val="004A4CF4"/>
    <w:rsid w:val="004B06DF"/>
    <w:rsid w:val="004C70EC"/>
    <w:rsid w:val="004D5CE4"/>
    <w:rsid w:val="00512820"/>
    <w:rsid w:val="005A05B8"/>
    <w:rsid w:val="00614A1D"/>
    <w:rsid w:val="006A0DB1"/>
    <w:rsid w:val="006E1F0F"/>
    <w:rsid w:val="006F69A8"/>
    <w:rsid w:val="00711B16"/>
    <w:rsid w:val="00717145"/>
    <w:rsid w:val="00724D5C"/>
    <w:rsid w:val="00737A54"/>
    <w:rsid w:val="0074049A"/>
    <w:rsid w:val="0077103E"/>
    <w:rsid w:val="007B69E1"/>
    <w:rsid w:val="00810882"/>
    <w:rsid w:val="0083373C"/>
    <w:rsid w:val="00890345"/>
    <w:rsid w:val="008B4F10"/>
    <w:rsid w:val="008C4A7C"/>
    <w:rsid w:val="008D3565"/>
    <w:rsid w:val="008F39D9"/>
    <w:rsid w:val="00971626"/>
    <w:rsid w:val="009A690A"/>
    <w:rsid w:val="009D17CC"/>
    <w:rsid w:val="009F01CA"/>
    <w:rsid w:val="009F20C9"/>
    <w:rsid w:val="00A20CBA"/>
    <w:rsid w:val="00A252FA"/>
    <w:rsid w:val="00A4193A"/>
    <w:rsid w:val="00A50A3B"/>
    <w:rsid w:val="00A51DA6"/>
    <w:rsid w:val="00A5260A"/>
    <w:rsid w:val="00A55A9F"/>
    <w:rsid w:val="00A71808"/>
    <w:rsid w:val="00A77FF6"/>
    <w:rsid w:val="00AB1A5B"/>
    <w:rsid w:val="00AE0B7C"/>
    <w:rsid w:val="00AF6C13"/>
    <w:rsid w:val="00B215E9"/>
    <w:rsid w:val="00BC7FAB"/>
    <w:rsid w:val="00BD6496"/>
    <w:rsid w:val="00BE2F72"/>
    <w:rsid w:val="00C024AD"/>
    <w:rsid w:val="00C3685C"/>
    <w:rsid w:val="00C70A5E"/>
    <w:rsid w:val="00C721FC"/>
    <w:rsid w:val="00C94E81"/>
    <w:rsid w:val="00CE123D"/>
    <w:rsid w:val="00CE5EB5"/>
    <w:rsid w:val="00D207B0"/>
    <w:rsid w:val="00D351FF"/>
    <w:rsid w:val="00D370F5"/>
    <w:rsid w:val="00D73503"/>
    <w:rsid w:val="00D754A8"/>
    <w:rsid w:val="00D75651"/>
    <w:rsid w:val="00D81336"/>
    <w:rsid w:val="00DA612B"/>
    <w:rsid w:val="00DF77D0"/>
    <w:rsid w:val="00E11F82"/>
    <w:rsid w:val="00E12F3D"/>
    <w:rsid w:val="00E62574"/>
    <w:rsid w:val="00EB5502"/>
    <w:rsid w:val="00EC30C1"/>
    <w:rsid w:val="00EC71C6"/>
    <w:rsid w:val="00EC7646"/>
    <w:rsid w:val="00ED4301"/>
    <w:rsid w:val="00F17ADF"/>
    <w:rsid w:val="00F63E3D"/>
    <w:rsid w:val="00F65C7E"/>
    <w:rsid w:val="00F76B1C"/>
    <w:rsid w:val="00F90CE6"/>
    <w:rsid w:val="00FE2520"/>
    <w:rsid w:val="00FF7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99"/>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b/>
      <w:bCs/>
    </w:rPr>
  </w:style>
  <w:style w:type="character" w:styleId="FollowedHyperlink">
    <w:name w:val="FollowedHyperlink"/>
    <w:basedOn w:val="DefaultParagraphFont"/>
    <w:uiPriority w:val="99"/>
    <w:semiHidden/>
    <w:unhideWhenUsed/>
    <w:rsid w:val="00614A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ner.com/id=22916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wc.com/gx/en/technology/cloud-computing/index.jhtml"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wc.com/gx/en/technology/cloud-computing/index.jhtml" TargetMode="External"/><Relationship Id="rId4" Type="http://schemas.openxmlformats.org/officeDocument/2006/relationships/webSettings" Target="webSettings.xml"/><Relationship Id="rId9" Type="http://schemas.openxmlformats.org/officeDocument/2006/relationships/hyperlink" Target="http://www.gartner.com/id=229161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3</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Windows User</cp:lastModifiedBy>
  <cp:revision>2</cp:revision>
  <cp:lastPrinted>2012-10-30T14:35:00Z</cp:lastPrinted>
  <dcterms:created xsi:type="dcterms:W3CDTF">2013-04-23T19:33:00Z</dcterms:created>
  <dcterms:modified xsi:type="dcterms:W3CDTF">2013-04-23T19:33:00Z</dcterms:modified>
</cp:coreProperties>
</file>