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6511C8">
            <w:r>
              <w:t>26</w:t>
            </w:r>
            <w:r w:rsidR="00B951B0">
              <w:t xml:space="preserve"> February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proofErr w:type="spellStart"/>
            <w:r>
              <w:rPr>
                <w:rFonts w:cs="Arial"/>
                <w:b/>
                <w:bCs/>
                <w:color w:val="000000"/>
                <w:lang w:val="fr-CH"/>
              </w:rPr>
              <w:t>Alayna</w:t>
            </w:r>
            <w:proofErr w:type="spellEnd"/>
            <w:r>
              <w:rPr>
                <w:rFonts w:cs="Arial"/>
                <w:b/>
                <w:bCs/>
                <w:color w:val="000000"/>
                <w:lang w:val="fr-CH"/>
              </w:rPr>
              <w:t xml:space="preserve">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tc>
      </w:tr>
    </w:tbl>
    <w:p w:rsidR="00D81336" w:rsidRPr="00F17ADF" w:rsidRDefault="00D81336">
      <w:pPr>
        <w:pStyle w:val="Title"/>
        <w:rPr>
          <w:i w:val="0"/>
        </w:rPr>
      </w:pPr>
    </w:p>
    <w:p w:rsidR="002E2514" w:rsidRDefault="001830B9" w:rsidP="00BF2528">
      <w:pPr>
        <w:jc w:val="center"/>
        <w:rPr>
          <w:b/>
          <w:sz w:val="28"/>
          <w:szCs w:val="28"/>
        </w:rPr>
      </w:pPr>
      <w:r w:rsidRPr="00BC2185">
        <w:rPr>
          <w:b/>
          <w:sz w:val="28"/>
          <w:szCs w:val="28"/>
        </w:rPr>
        <w:t>China’s Semiconductor Performance</w:t>
      </w:r>
    </w:p>
    <w:p w:rsidR="001830B9" w:rsidRDefault="001830B9" w:rsidP="00BF2528">
      <w:pPr>
        <w:jc w:val="center"/>
        <w:rPr>
          <w:b/>
          <w:sz w:val="28"/>
          <w:szCs w:val="28"/>
        </w:rPr>
      </w:pPr>
      <w:r>
        <w:rPr>
          <w:b/>
          <w:sz w:val="28"/>
          <w:szCs w:val="28"/>
        </w:rPr>
        <w:t xml:space="preserve">Far </w:t>
      </w:r>
      <w:r w:rsidRPr="00BC2185">
        <w:rPr>
          <w:b/>
          <w:sz w:val="28"/>
          <w:szCs w:val="28"/>
        </w:rPr>
        <w:t>Exceed</w:t>
      </w:r>
      <w:r>
        <w:rPr>
          <w:b/>
          <w:sz w:val="28"/>
          <w:szCs w:val="28"/>
        </w:rPr>
        <w:t>s</w:t>
      </w:r>
      <w:r w:rsidRPr="00BC2185">
        <w:rPr>
          <w:b/>
          <w:sz w:val="28"/>
          <w:szCs w:val="28"/>
        </w:rPr>
        <w:t xml:space="preserve"> </w:t>
      </w:r>
      <w:r>
        <w:rPr>
          <w:b/>
          <w:sz w:val="28"/>
          <w:szCs w:val="28"/>
        </w:rPr>
        <w:t>Worldwide Market</w:t>
      </w:r>
    </w:p>
    <w:p w:rsidR="001830B9" w:rsidRDefault="001830B9" w:rsidP="001830B9">
      <w:pPr>
        <w:jc w:val="center"/>
        <w:rPr>
          <w:b/>
          <w:sz w:val="28"/>
          <w:szCs w:val="28"/>
        </w:rPr>
      </w:pPr>
    </w:p>
    <w:p w:rsidR="006511C8" w:rsidRDefault="00F87BDE" w:rsidP="00BC2185">
      <w:pPr>
        <w:jc w:val="center"/>
        <w:rPr>
          <w:b/>
          <w:i/>
          <w:szCs w:val="20"/>
        </w:rPr>
      </w:pPr>
      <w:r>
        <w:rPr>
          <w:b/>
          <w:i/>
          <w:szCs w:val="20"/>
        </w:rPr>
        <w:t xml:space="preserve">PwC </w:t>
      </w:r>
      <w:r w:rsidR="00517847">
        <w:rPr>
          <w:b/>
          <w:i/>
          <w:szCs w:val="20"/>
        </w:rPr>
        <w:t xml:space="preserve">Report </w:t>
      </w:r>
      <w:r>
        <w:rPr>
          <w:b/>
          <w:i/>
          <w:szCs w:val="20"/>
        </w:rPr>
        <w:t xml:space="preserve">Finds China </w:t>
      </w:r>
      <w:r w:rsidR="00C66A35" w:rsidRPr="001830B9">
        <w:rPr>
          <w:b/>
          <w:i/>
          <w:szCs w:val="20"/>
        </w:rPr>
        <w:t>Consum</w:t>
      </w:r>
      <w:r w:rsidR="002E22AF">
        <w:rPr>
          <w:b/>
          <w:i/>
          <w:szCs w:val="20"/>
        </w:rPr>
        <w:t>p</w:t>
      </w:r>
      <w:r w:rsidR="00C66A35" w:rsidRPr="001830B9">
        <w:rPr>
          <w:b/>
          <w:i/>
          <w:szCs w:val="20"/>
        </w:rPr>
        <w:t>tio</w:t>
      </w:r>
      <w:r w:rsidR="00BC2185" w:rsidRPr="001830B9">
        <w:rPr>
          <w:b/>
          <w:i/>
          <w:szCs w:val="20"/>
        </w:rPr>
        <w:t xml:space="preserve">n </w:t>
      </w:r>
      <w:r w:rsidR="002E22AF">
        <w:rPr>
          <w:b/>
          <w:i/>
          <w:szCs w:val="20"/>
        </w:rPr>
        <w:t>Market Now Comprises</w:t>
      </w:r>
      <w:r w:rsidR="002E22AF" w:rsidRPr="001830B9">
        <w:rPr>
          <w:b/>
          <w:i/>
          <w:szCs w:val="20"/>
        </w:rPr>
        <w:t xml:space="preserve"> </w:t>
      </w:r>
      <w:r w:rsidR="000A22B7">
        <w:rPr>
          <w:b/>
          <w:i/>
          <w:szCs w:val="20"/>
        </w:rPr>
        <w:t>47</w:t>
      </w:r>
      <w:r w:rsidR="006511C8">
        <w:rPr>
          <w:b/>
          <w:i/>
          <w:szCs w:val="20"/>
        </w:rPr>
        <w:t xml:space="preserve"> Percent</w:t>
      </w:r>
      <w:r w:rsidR="000A22B7">
        <w:rPr>
          <w:b/>
          <w:i/>
          <w:szCs w:val="20"/>
        </w:rPr>
        <w:t xml:space="preserve"> </w:t>
      </w:r>
    </w:p>
    <w:p w:rsidR="001830B9" w:rsidRDefault="000A22B7" w:rsidP="00BC2185">
      <w:pPr>
        <w:jc w:val="center"/>
        <w:rPr>
          <w:b/>
          <w:i/>
          <w:szCs w:val="20"/>
        </w:rPr>
      </w:pPr>
      <w:proofErr w:type="gramStart"/>
      <w:r>
        <w:rPr>
          <w:b/>
          <w:i/>
          <w:szCs w:val="20"/>
        </w:rPr>
        <w:t>of</w:t>
      </w:r>
      <w:proofErr w:type="gramEnd"/>
      <w:r>
        <w:rPr>
          <w:b/>
          <w:i/>
          <w:szCs w:val="20"/>
        </w:rPr>
        <w:t xml:space="preserve"> Global Market </w:t>
      </w:r>
    </w:p>
    <w:p w:rsidR="001830B9" w:rsidRDefault="001830B9" w:rsidP="00BC2185">
      <w:pPr>
        <w:jc w:val="center"/>
        <w:rPr>
          <w:b/>
          <w:sz w:val="28"/>
          <w:szCs w:val="28"/>
        </w:rPr>
      </w:pPr>
    </w:p>
    <w:p w:rsidR="00903BD9" w:rsidRPr="00BF2528" w:rsidRDefault="002E22AF">
      <w:pPr>
        <w:pStyle w:val="ListParagraph"/>
        <w:spacing w:line="240" w:lineRule="auto"/>
        <w:ind w:left="0"/>
        <w:rPr>
          <w:rFonts w:cs="ITCCharterCom-Italic"/>
          <w:iCs/>
          <w:szCs w:val="20"/>
          <w:lang w:val="en-US" w:eastAsia="de-CH"/>
        </w:rPr>
      </w:pPr>
      <w:r>
        <w:rPr>
          <w:rFonts w:cstheme="minorHAnsi"/>
          <w:szCs w:val="20"/>
        </w:rPr>
        <w:t xml:space="preserve">Mainland </w:t>
      </w:r>
      <w:r w:rsidR="000A22B7" w:rsidRPr="00F8769E">
        <w:rPr>
          <w:rFonts w:cstheme="minorHAnsi"/>
          <w:szCs w:val="20"/>
        </w:rPr>
        <w:t>China's</w:t>
      </w:r>
      <w:r>
        <w:rPr>
          <w:rFonts w:cstheme="minorHAnsi"/>
          <w:szCs w:val="20"/>
        </w:rPr>
        <w:t xml:space="preserve"> (“China”)</w:t>
      </w:r>
      <w:r w:rsidR="000A22B7" w:rsidRPr="00F8769E">
        <w:rPr>
          <w:rFonts w:cstheme="minorHAnsi"/>
          <w:szCs w:val="20"/>
        </w:rPr>
        <w:t xml:space="preserve"> semiconductor consumption market and industry growth </w:t>
      </w:r>
      <w:r w:rsidR="002272CA">
        <w:rPr>
          <w:rFonts w:cstheme="minorHAnsi"/>
          <w:szCs w:val="20"/>
        </w:rPr>
        <w:t>accounts for</w:t>
      </w:r>
      <w:r w:rsidR="000A22B7" w:rsidRPr="00F8769E">
        <w:rPr>
          <w:rFonts w:cstheme="minorHAnsi"/>
          <w:szCs w:val="20"/>
        </w:rPr>
        <w:t xml:space="preserve"> more than </w:t>
      </w:r>
      <w:r w:rsidR="00F87BDE">
        <w:rPr>
          <w:rFonts w:cstheme="minorHAnsi"/>
          <w:szCs w:val="20"/>
        </w:rPr>
        <w:t xml:space="preserve">10 </w:t>
      </w:r>
      <w:r w:rsidR="000A22B7" w:rsidRPr="00F8769E">
        <w:rPr>
          <w:rFonts w:cstheme="minorHAnsi"/>
          <w:szCs w:val="20"/>
        </w:rPr>
        <w:t xml:space="preserve">times </w:t>
      </w:r>
      <w:r w:rsidR="00F87BDE">
        <w:rPr>
          <w:rFonts w:cstheme="minorHAnsi"/>
          <w:szCs w:val="20"/>
        </w:rPr>
        <w:t xml:space="preserve">those of the </w:t>
      </w:r>
      <w:r w:rsidR="000A22B7" w:rsidRPr="00F8769E">
        <w:rPr>
          <w:rFonts w:cstheme="minorHAnsi"/>
          <w:szCs w:val="20"/>
        </w:rPr>
        <w:t>worldwide semiconductor industry</w:t>
      </w:r>
      <w:r w:rsidR="00B66346" w:rsidRPr="00B66346">
        <w:rPr>
          <w:rFonts w:cstheme="minorHAnsi"/>
          <w:szCs w:val="20"/>
          <w:vertAlign w:val="superscript"/>
        </w:rPr>
        <w:t>1</w:t>
      </w:r>
      <w:r w:rsidR="00F87BDE">
        <w:rPr>
          <w:rFonts w:cstheme="minorHAnsi"/>
          <w:szCs w:val="20"/>
        </w:rPr>
        <w:t>, according to PwC's new report '</w:t>
      </w:r>
      <w:r w:rsidR="00F87BDE" w:rsidRPr="00F8769E">
        <w:rPr>
          <w:rFonts w:cstheme="minorHAnsi"/>
          <w:szCs w:val="20"/>
        </w:rPr>
        <w:t>China’s Impact on the Semiconductor Industry</w:t>
      </w:r>
      <w:r w:rsidR="00F87BDE">
        <w:rPr>
          <w:rFonts w:cstheme="minorHAnsi"/>
          <w:szCs w:val="20"/>
        </w:rPr>
        <w:t xml:space="preserve"> 201</w:t>
      </w:r>
      <w:r w:rsidR="002272CA">
        <w:rPr>
          <w:rFonts w:cstheme="minorHAnsi"/>
          <w:szCs w:val="20"/>
        </w:rPr>
        <w:t>2 Update</w:t>
      </w:r>
      <w:r w:rsidR="000A22B7" w:rsidRPr="00F8769E">
        <w:rPr>
          <w:rFonts w:cstheme="minorHAnsi"/>
          <w:szCs w:val="20"/>
        </w:rPr>
        <w:t>.</w:t>
      </w:r>
      <w:r w:rsidR="00F87BDE">
        <w:rPr>
          <w:rFonts w:cstheme="minorHAnsi"/>
          <w:szCs w:val="20"/>
        </w:rPr>
        <w:t>'</w:t>
      </w:r>
      <w:r w:rsidR="000A22B7" w:rsidRPr="00F8769E">
        <w:rPr>
          <w:rFonts w:cstheme="minorHAnsi"/>
          <w:szCs w:val="20"/>
        </w:rPr>
        <w:t xml:space="preserve"> </w:t>
      </w:r>
      <w:r w:rsidRPr="00BF2528">
        <w:rPr>
          <w:rFonts w:cs="ITCCharterCom-Italic"/>
          <w:iCs/>
          <w:szCs w:val="20"/>
          <w:lang w:val="en-US" w:eastAsia="de-CH"/>
        </w:rPr>
        <w:t xml:space="preserve"> </w:t>
      </w:r>
      <w:r w:rsidR="005558FC" w:rsidRPr="00BF2528">
        <w:rPr>
          <w:rFonts w:cs="ITCCharterCom-Italic"/>
          <w:iCs/>
          <w:szCs w:val="20"/>
          <w:lang w:val="en-US" w:eastAsia="de-CH"/>
        </w:rPr>
        <w:t>Greater China, which includes mainland China, Hong Kong and Taiwan, accounted for more than half of the worldwide semiconductor consumption market</w:t>
      </w:r>
      <w:r w:rsidR="00074030">
        <w:rPr>
          <w:rFonts w:cs="ITCCharterCom-Italic"/>
          <w:iCs/>
          <w:szCs w:val="20"/>
          <w:lang w:val="en-US" w:eastAsia="de-CH"/>
        </w:rPr>
        <w:t>, the report found</w:t>
      </w:r>
      <w:r w:rsidR="006511C8">
        <w:rPr>
          <w:rFonts w:cs="ITCCharterCom-Italic"/>
          <w:iCs/>
          <w:szCs w:val="20"/>
          <w:lang w:val="en-US" w:eastAsia="de-CH"/>
        </w:rPr>
        <w:t xml:space="preserve">. </w:t>
      </w:r>
      <w:r w:rsidR="00A857B1" w:rsidRPr="00BF2528">
        <w:rPr>
          <w:rFonts w:cs="ITCCharterCom-Italic"/>
          <w:iCs/>
          <w:szCs w:val="20"/>
          <w:lang w:val="en-US" w:eastAsia="de-CH"/>
        </w:rPr>
        <w:t xml:space="preserve">In the last four years, Greater China’s semiconductor industry </w:t>
      </w:r>
      <w:r w:rsidR="002272CA">
        <w:rPr>
          <w:rFonts w:cs="ITCCharterCom-Italic"/>
          <w:iCs/>
          <w:szCs w:val="20"/>
          <w:lang w:val="en-US" w:eastAsia="de-CH"/>
        </w:rPr>
        <w:t>has grown</w:t>
      </w:r>
      <w:r w:rsidR="00A857B1" w:rsidRPr="00BF2528">
        <w:rPr>
          <w:rFonts w:cs="ITCCharterCom-Italic"/>
          <w:iCs/>
          <w:szCs w:val="20"/>
          <w:lang w:val="en-US" w:eastAsia="de-CH"/>
        </w:rPr>
        <w:t xml:space="preserve"> </w:t>
      </w:r>
      <w:r w:rsidR="00A857B1" w:rsidRPr="00BF2528">
        <w:rPr>
          <w:rFonts w:cstheme="minorHAnsi"/>
        </w:rPr>
        <w:t>34</w:t>
      </w:r>
      <w:r w:rsidR="006511C8">
        <w:rPr>
          <w:rFonts w:cstheme="minorHAnsi"/>
        </w:rPr>
        <w:t xml:space="preserve"> percent</w:t>
      </w:r>
      <w:r w:rsidR="00A857B1" w:rsidRPr="00BF2528">
        <w:rPr>
          <w:rFonts w:cstheme="minorHAnsi"/>
        </w:rPr>
        <w:t xml:space="preserve"> compared to a worldwide 17</w:t>
      </w:r>
      <w:r w:rsidR="006511C8">
        <w:rPr>
          <w:rFonts w:cstheme="minorHAnsi"/>
        </w:rPr>
        <w:t xml:space="preserve"> percent</w:t>
      </w:r>
      <w:r w:rsidR="00A857B1" w:rsidRPr="00BF2528">
        <w:rPr>
          <w:rFonts w:cstheme="minorHAnsi"/>
        </w:rPr>
        <w:t xml:space="preserve"> growth.</w:t>
      </w:r>
    </w:p>
    <w:p w:rsidR="006511C8" w:rsidRDefault="006511C8" w:rsidP="001C0E2E">
      <w:pPr>
        <w:pStyle w:val="ListParagraph"/>
        <w:spacing w:line="240" w:lineRule="auto"/>
        <w:ind w:left="0"/>
        <w:rPr>
          <w:rFonts w:cstheme="minorHAnsi"/>
          <w:szCs w:val="20"/>
        </w:rPr>
      </w:pPr>
    </w:p>
    <w:p w:rsidR="006511C8" w:rsidRPr="001C0E2E" w:rsidRDefault="002E22AF" w:rsidP="001C0E2E">
      <w:pPr>
        <w:pStyle w:val="ListParagraph"/>
        <w:spacing w:line="240" w:lineRule="auto"/>
        <w:ind w:left="0"/>
        <w:rPr>
          <w:rFonts w:cstheme="minorHAnsi"/>
          <w:szCs w:val="20"/>
        </w:rPr>
      </w:pPr>
      <w:r>
        <w:rPr>
          <w:rFonts w:cstheme="minorHAnsi"/>
          <w:szCs w:val="20"/>
        </w:rPr>
        <w:t>China’</w:t>
      </w:r>
      <w:r w:rsidR="008D1421">
        <w:rPr>
          <w:rFonts w:cstheme="minorHAnsi"/>
          <w:szCs w:val="20"/>
        </w:rPr>
        <w:t xml:space="preserve">s consumption market growth of </w:t>
      </w:r>
      <w:r w:rsidR="00375469" w:rsidRPr="00F8769E">
        <w:rPr>
          <w:rFonts w:cstheme="minorHAnsi"/>
          <w:szCs w:val="20"/>
        </w:rPr>
        <w:t>14.6</w:t>
      </w:r>
      <w:r w:rsidR="00DE6C19">
        <w:rPr>
          <w:rFonts w:cstheme="minorHAnsi"/>
          <w:szCs w:val="20"/>
        </w:rPr>
        <w:t xml:space="preserve"> percent</w:t>
      </w:r>
      <w:r w:rsidR="00375469" w:rsidRPr="00F8769E">
        <w:rPr>
          <w:rFonts w:cstheme="minorHAnsi"/>
          <w:szCs w:val="20"/>
        </w:rPr>
        <w:t xml:space="preserve"> </w:t>
      </w:r>
      <w:r w:rsidR="002272CA">
        <w:rPr>
          <w:rFonts w:cstheme="minorHAnsi"/>
          <w:szCs w:val="20"/>
        </w:rPr>
        <w:t>contributed to it achieving</w:t>
      </w:r>
      <w:r w:rsidR="00375469" w:rsidRPr="00F8769E">
        <w:rPr>
          <w:rFonts w:cstheme="minorHAnsi"/>
          <w:szCs w:val="20"/>
        </w:rPr>
        <w:t xml:space="preserve"> a record 47</w:t>
      </w:r>
      <w:r w:rsidR="00DE6C19">
        <w:rPr>
          <w:rFonts w:cstheme="minorHAnsi"/>
          <w:szCs w:val="20"/>
        </w:rPr>
        <w:t xml:space="preserve"> percent</w:t>
      </w:r>
      <w:r w:rsidR="00375469" w:rsidRPr="00F8769E">
        <w:rPr>
          <w:rFonts w:cstheme="minorHAnsi"/>
          <w:szCs w:val="20"/>
        </w:rPr>
        <w:t xml:space="preserve"> of the global market</w:t>
      </w:r>
      <w:r w:rsidR="002272CA">
        <w:rPr>
          <w:rFonts w:cstheme="minorHAnsi"/>
          <w:szCs w:val="20"/>
        </w:rPr>
        <w:t>. China’s exceptional growth</w:t>
      </w:r>
      <w:r w:rsidR="0002582B" w:rsidRPr="00F8769E">
        <w:rPr>
          <w:rFonts w:cstheme="minorHAnsi"/>
          <w:szCs w:val="20"/>
        </w:rPr>
        <w:t xml:space="preserve"> </w:t>
      </w:r>
      <w:r w:rsidR="002272CA">
        <w:rPr>
          <w:rFonts w:cstheme="minorHAnsi"/>
          <w:szCs w:val="20"/>
        </w:rPr>
        <w:t>resulted</w:t>
      </w:r>
      <w:r w:rsidR="0002582B" w:rsidRPr="00F8769E">
        <w:rPr>
          <w:rFonts w:cstheme="minorHAnsi"/>
          <w:szCs w:val="20"/>
        </w:rPr>
        <w:t xml:space="preserve"> from the country’s</w:t>
      </w:r>
      <w:r w:rsidR="00375469" w:rsidRPr="00F8769E">
        <w:rPr>
          <w:rFonts w:cstheme="minorHAnsi"/>
          <w:szCs w:val="20"/>
        </w:rPr>
        <w:t xml:space="preserve"> dominant position in the production of smart</w:t>
      </w:r>
      <w:r w:rsidR="00F8769E" w:rsidRPr="00F8769E">
        <w:rPr>
          <w:rFonts w:cstheme="minorHAnsi"/>
          <w:szCs w:val="20"/>
        </w:rPr>
        <w:t xml:space="preserve"> </w:t>
      </w:r>
      <w:r w:rsidR="00375469" w:rsidRPr="00F8769E">
        <w:rPr>
          <w:rFonts w:cstheme="minorHAnsi"/>
          <w:szCs w:val="20"/>
        </w:rPr>
        <w:t xml:space="preserve">phones and tablets.  </w:t>
      </w:r>
      <w:r w:rsidR="0002582B" w:rsidRPr="00F8769E">
        <w:rPr>
          <w:rFonts w:cstheme="minorHAnsi"/>
          <w:szCs w:val="20"/>
        </w:rPr>
        <w:t>Other key findings include:</w:t>
      </w:r>
    </w:p>
    <w:p w:rsidR="003347D3" w:rsidRDefault="003347D3">
      <w:pPr>
        <w:pStyle w:val="ListParagraph"/>
        <w:spacing w:line="240" w:lineRule="auto"/>
        <w:rPr>
          <w:rFonts w:cstheme="minorHAnsi"/>
          <w:szCs w:val="20"/>
        </w:rPr>
      </w:pPr>
    </w:p>
    <w:p w:rsidR="002272CA" w:rsidRPr="002272CA" w:rsidRDefault="0097381B" w:rsidP="00F70CC3">
      <w:pPr>
        <w:pStyle w:val="BodyText"/>
        <w:numPr>
          <w:ilvl w:val="0"/>
          <w:numId w:val="17"/>
        </w:numPr>
        <w:spacing w:after="0" w:line="240" w:lineRule="auto"/>
        <w:rPr>
          <w:rFonts w:cstheme="minorHAnsi"/>
          <w:szCs w:val="20"/>
        </w:rPr>
      </w:pPr>
      <w:proofErr w:type="spellStart"/>
      <w:r>
        <w:rPr>
          <w:rFonts w:cstheme="minorHAnsi"/>
          <w:b/>
          <w:szCs w:val="20"/>
          <w:u w:val="single"/>
        </w:rPr>
        <w:t>F</w:t>
      </w:r>
      <w:r w:rsidR="002272CA" w:rsidRPr="00CE56D0">
        <w:rPr>
          <w:rFonts w:cstheme="minorHAnsi"/>
          <w:b/>
          <w:szCs w:val="20"/>
          <w:u w:val="single"/>
        </w:rPr>
        <w:t>abless</w:t>
      </w:r>
      <w:proofErr w:type="spellEnd"/>
      <w:r w:rsidR="002272CA" w:rsidRPr="00CE56D0">
        <w:rPr>
          <w:rFonts w:cstheme="minorHAnsi"/>
          <w:b/>
          <w:szCs w:val="20"/>
          <w:u w:val="single"/>
        </w:rPr>
        <w:t xml:space="preserve"> sector </w:t>
      </w:r>
      <w:r w:rsidR="006511C8" w:rsidRPr="00CE56D0">
        <w:rPr>
          <w:rFonts w:cstheme="minorHAnsi"/>
          <w:b/>
          <w:szCs w:val="20"/>
          <w:u w:val="single"/>
        </w:rPr>
        <w:t>influence</w:t>
      </w:r>
      <w:r>
        <w:rPr>
          <w:rFonts w:cstheme="minorHAnsi"/>
          <w:b/>
          <w:szCs w:val="20"/>
          <w:u w:val="single"/>
        </w:rPr>
        <w:t>s China’s</w:t>
      </w:r>
      <w:r w:rsidR="002272CA" w:rsidRPr="00CE56D0">
        <w:rPr>
          <w:rFonts w:cstheme="minorHAnsi"/>
          <w:b/>
          <w:szCs w:val="20"/>
          <w:u w:val="single"/>
        </w:rPr>
        <w:t xml:space="preserve"> </w:t>
      </w:r>
      <w:r>
        <w:rPr>
          <w:rFonts w:cstheme="minorHAnsi"/>
          <w:b/>
          <w:szCs w:val="20"/>
          <w:u w:val="single"/>
        </w:rPr>
        <w:t xml:space="preserve">semiconductor </w:t>
      </w:r>
      <w:r w:rsidR="002272CA" w:rsidRPr="00CE56D0">
        <w:rPr>
          <w:rFonts w:cstheme="minorHAnsi"/>
          <w:b/>
          <w:szCs w:val="20"/>
          <w:u w:val="single"/>
        </w:rPr>
        <w:t>growth:</w:t>
      </w:r>
      <w:r w:rsidR="002272CA">
        <w:rPr>
          <w:rFonts w:cstheme="minorHAnsi"/>
          <w:b/>
          <w:szCs w:val="20"/>
        </w:rPr>
        <w:t xml:space="preserve"> </w:t>
      </w:r>
      <w:r w:rsidR="002272CA">
        <w:rPr>
          <w:rFonts w:cstheme="minorHAnsi"/>
          <w:szCs w:val="20"/>
        </w:rPr>
        <w:t xml:space="preserve">China’s semiconductor design, or </w:t>
      </w:r>
      <w:proofErr w:type="spellStart"/>
      <w:r w:rsidR="002272CA">
        <w:rPr>
          <w:rFonts w:cstheme="minorHAnsi"/>
          <w:szCs w:val="20"/>
        </w:rPr>
        <w:t>fables</w:t>
      </w:r>
      <w:r w:rsidR="00CE56D0">
        <w:rPr>
          <w:rFonts w:cstheme="minorHAnsi"/>
          <w:szCs w:val="20"/>
        </w:rPr>
        <w:t>s</w:t>
      </w:r>
      <w:proofErr w:type="spellEnd"/>
      <w:r w:rsidR="002272CA">
        <w:rPr>
          <w:rFonts w:cstheme="minorHAnsi"/>
          <w:szCs w:val="20"/>
        </w:rPr>
        <w:t xml:space="preserve"> sector, continues to grow at a rapid pace and registered an impressive </w:t>
      </w:r>
      <w:r w:rsidR="007408AE">
        <w:rPr>
          <w:rFonts w:cstheme="minorHAnsi"/>
          <w:szCs w:val="20"/>
        </w:rPr>
        <w:t>growth of 36 percent</w:t>
      </w:r>
      <w:r w:rsidR="002272CA">
        <w:rPr>
          <w:rFonts w:cstheme="minorHAnsi"/>
          <w:szCs w:val="20"/>
        </w:rPr>
        <w:t>.</w:t>
      </w:r>
    </w:p>
    <w:p w:rsidR="00F70CC3" w:rsidRPr="00F70CC3" w:rsidRDefault="00F70CC3" w:rsidP="00F70CC3">
      <w:pPr>
        <w:pStyle w:val="BodyText"/>
        <w:numPr>
          <w:ilvl w:val="0"/>
          <w:numId w:val="17"/>
        </w:numPr>
        <w:spacing w:after="0" w:line="240" w:lineRule="auto"/>
        <w:rPr>
          <w:rFonts w:cstheme="minorHAnsi"/>
          <w:szCs w:val="20"/>
        </w:rPr>
      </w:pPr>
      <w:r>
        <w:rPr>
          <w:rFonts w:cs="Arial"/>
          <w:b/>
          <w:szCs w:val="20"/>
          <w:u w:val="single"/>
        </w:rPr>
        <w:t>Export market</w:t>
      </w:r>
      <w:r w:rsidRPr="00F70CC3">
        <w:rPr>
          <w:rFonts w:cs="Arial"/>
          <w:b/>
          <w:szCs w:val="20"/>
          <w:u w:val="single"/>
        </w:rPr>
        <w:t xml:space="preserve"> influence</w:t>
      </w:r>
      <w:r>
        <w:rPr>
          <w:rFonts w:cs="Arial"/>
          <w:b/>
          <w:szCs w:val="20"/>
          <w:u w:val="single"/>
        </w:rPr>
        <w:t>s China’s</w:t>
      </w:r>
      <w:r w:rsidRPr="00F70CC3">
        <w:rPr>
          <w:rFonts w:cs="Arial"/>
          <w:b/>
          <w:szCs w:val="20"/>
          <w:u w:val="single"/>
        </w:rPr>
        <w:t xml:space="preserve"> dominance:</w:t>
      </w:r>
      <w:r w:rsidR="00E57E37">
        <w:rPr>
          <w:rFonts w:cs="Arial"/>
          <w:szCs w:val="20"/>
        </w:rPr>
        <w:t xml:space="preserve"> The</w:t>
      </w:r>
      <w:r w:rsidRPr="00F70CC3">
        <w:rPr>
          <w:rFonts w:cs="Arial"/>
          <w:szCs w:val="20"/>
        </w:rPr>
        <w:t xml:space="preserve"> export market has been the major contributor to the growth of China's semiconductor market for the last decade, with 63</w:t>
      </w:r>
      <w:r w:rsidR="00CE56D0">
        <w:rPr>
          <w:rFonts w:cs="Arial"/>
          <w:szCs w:val="20"/>
        </w:rPr>
        <w:t xml:space="preserve"> percent</w:t>
      </w:r>
      <w:r w:rsidRPr="00F70CC3">
        <w:rPr>
          <w:rFonts w:cs="Arial"/>
          <w:szCs w:val="20"/>
        </w:rPr>
        <w:t xml:space="preserve"> of all the semiconductors consumed in China used in components of finished products assembled in China and exported for sale in other countries.</w:t>
      </w:r>
    </w:p>
    <w:p w:rsidR="00F70CC3" w:rsidRDefault="00AF4D58" w:rsidP="00AF4D58">
      <w:pPr>
        <w:pStyle w:val="ListParagraph"/>
        <w:numPr>
          <w:ilvl w:val="0"/>
          <w:numId w:val="17"/>
        </w:numPr>
        <w:autoSpaceDE w:val="0"/>
        <w:autoSpaceDN w:val="0"/>
        <w:adjustRightInd w:val="0"/>
        <w:spacing w:after="240" w:line="240" w:lineRule="auto"/>
        <w:rPr>
          <w:rStyle w:val="A4"/>
          <w:rFonts w:cstheme="minorHAnsi"/>
          <w:b w:val="0"/>
          <w:bCs w:val="0"/>
          <w:i w:val="0"/>
          <w:iCs w:val="0"/>
          <w:color w:val="auto"/>
          <w:sz w:val="20"/>
          <w:szCs w:val="20"/>
        </w:rPr>
      </w:pPr>
      <w:r w:rsidRPr="00AF4D58">
        <w:rPr>
          <w:rFonts w:eastAsiaTheme="minorHAnsi" w:cstheme="minorHAnsi"/>
          <w:b/>
          <w:iCs/>
          <w:szCs w:val="20"/>
          <w:u w:val="single"/>
        </w:rPr>
        <w:t xml:space="preserve">China’s </w:t>
      </w:r>
      <w:r w:rsidR="00F70CC3" w:rsidRPr="00AF4D58">
        <w:rPr>
          <w:rFonts w:eastAsiaTheme="minorHAnsi" w:cstheme="minorHAnsi"/>
          <w:b/>
          <w:iCs/>
          <w:szCs w:val="20"/>
          <w:u w:val="single"/>
        </w:rPr>
        <w:t>CAGR continues upward trajectory:</w:t>
      </w:r>
      <w:r w:rsidR="00F70CC3" w:rsidRPr="00AF4D58">
        <w:rPr>
          <w:rFonts w:eastAsiaTheme="minorHAnsi" w:cstheme="minorHAnsi"/>
          <w:iCs/>
          <w:szCs w:val="20"/>
        </w:rPr>
        <w:t xml:space="preserve"> </w:t>
      </w:r>
      <w:r w:rsidR="007E38F1" w:rsidRPr="00AF4D58">
        <w:rPr>
          <w:rStyle w:val="A4"/>
          <w:rFonts w:cs="Arial"/>
          <w:b w:val="0"/>
          <w:i w:val="0"/>
          <w:sz w:val="20"/>
          <w:szCs w:val="20"/>
        </w:rPr>
        <w:t xml:space="preserve">From 2003 to 2011, China’s share of the worldwide semiconductor consumption market has grown from </w:t>
      </w:r>
      <w:r w:rsidR="001C0E2E">
        <w:rPr>
          <w:rStyle w:val="A4"/>
          <w:rFonts w:cs="Arial"/>
          <w:b w:val="0"/>
          <w:i w:val="0"/>
          <w:sz w:val="20"/>
          <w:szCs w:val="20"/>
        </w:rPr>
        <w:t>less than</w:t>
      </w:r>
      <w:r w:rsidR="007E38F1" w:rsidRPr="00AF4D58">
        <w:rPr>
          <w:rStyle w:val="A4"/>
          <w:rFonts w:cs="Arial"/>
          <w:b w:val="0"/>
          <w:i w:val="0"/>
          <w:sz w:val="20"/>
          <w:szCs w:val="20"/>
        </w:rPr>
        <w:t>19</w:t>
      </w:r>
      <w:r w:rsidR="00CE56D0">
        <w:rPr>
          <w:rStyle w:val="A4"/>
          <w:rFonts w:cs="Arial"/>
          <w:b w:val="0"/>
          <w:i w:val="0"/>
          <w:sz w:val="20"/>
          <w:szCs w:val="20"/>
        </w:rPr>
        <w:t xml:space="preserve"> percent</w:t>
      </w:r>
      <w:r w:rsidR="007E38F1" w:rsidRPr="00AF4D58">
        <w:rPr>
          <w:rStyle w:val="A4"/>
          <w:rFonts w:cs="Arial"/>
          <w:b w:val="0"/>
          <w:i w:val="0"/>
          <w:sz w:val="20"/>
          <w:szCs w:val="20"/>
        </w:rPr>
        <w:t xml:space="preserve"> to </w:t>
      </w:r>
      <w:r w:rsidR="001C0E2E">
        <w:rPr>
          <w:rStyle w:val="A4"/>
          <w:rFonts w:cs="Arial"/>
          <w:b w:val="0"/>
          <w:i w:val="0"/>
          <w:sz w:val="20"/>
          <w:szCs w:val="20"/>
        </w:rPr>
        <w:t>over</w:t>
      </w:r>
      <w:r w:rsidR="00074030">
        <w:rPr>
          <w:rStyle w:val="A4"/>
          <w:rFonts w:cs="Arial"/>
          <w:b w:val="0"/>
          <w:i w:val="0"/>
          <w:sz w:val="20"/>
          <w:szCs w:val="20"/>
        </w:rPr>
        <w:t xml:space="preserve"> </w:t>
      </w:r>
      <w:r w:rsidR="007E38F1" w:rsidRPr="00AF4D58">
        <w:rPr>
          <w:rStyle w:val="A4"/>
          <w:rFonts w:cs="Arial"/>
          <w:b w:val="0"/>
          <w:i w:val="0"/>
          <w:sz w:val="20"/>
          <w:szCs w:val="20"/>
        </w:rPr>
        <w:t>47</w:t>
      </w:r>
      <w:r w:rsidR="00CE56D0">
        <w:rPr>
          <w:rStyle w:val="A4"/>
          <w:rFonts w:cs="Arial"/>
          <w:b w:val="0"/>
          <w:i w:val="0"/>
          <w:sz w:val="20"/>
          <w:szCs w:val="20"/>
        </w:rPr>
        <w:t xml:space="preserve"> percent</w:t>
      </w:r>
      <w:r w:rsidR="007E38F1" w:rsidRPr="00AF4D58">
        <w:rPr>
          <w:rStyle w:val="A4"/>
          <w:rFonts w:cs="Arial"/>
          <w:b w:val="0"/>
          <w:i w:val="0"/>
          <w:sz w:val="20"/>
          <w:szCs w:val="20"/>
        </w:rPr>
        <w:t>.</w:t>
      </w:r>
      <w:r w:rsidR="007E38F1" w:rsidRPr="00AF4D58">
        <w:rPr>
          <w:rStyle w:val="A4"/>
          <w:rFonts w:cstheme="minorHAnsi"/>
          <w:b w:val="0"/>
          <w:bCs w:val="0"/>
          <w:i w:val="0"/>
          <w:iCs w:val="0"/>
          <w:color w:val="auto"/>
          <w:sz w:val="20"/>
          <w:szCs w:val="20"/>
        </w:rPr>
        <w:t xml:space="preserve"> </w:t>
      </w:r>
      <w:r w:rsidR="00F70CC3" w:rsidRPr="00AF4D58">
        <w:rPr>
          <w:rFonts w:eastAsiaTheme="minorHAnsi" w:cstheme="minorHAnsi"/>
          <w:iCs/>
          <w:szCs w:val="20"/>
        </w:rPr>
        <w:t>From 2001-2011 China’s semiconductor industry has achieved a 10-year compound annual growth rate (CAGR) of 24</w:t>
      </w:r>
      <w:r w:rsidR="007408AE">
        <w:rPr>
          <w:rFonts w:eastAsiaTheme="minorHAnsi" w:cstheme="minorHAnsi"/>
          <w:iCs/>
          <w:szCs w:val="20"/>
        </w:rPr>
        <w:t xml:space="preserve"> percent</w:t>
      </w:r>
      <w:r w:rsidR="00F70CC3" w:rsidRPr="00AF4D58">
        <w:rPr>
          <w:rFonts w:eastAsiaTheme="minorHAnsi" w:cstheme="minorHAnsi"/>
          <w:iCs/>
          <w:szCs w:val="20"/>
        </w:rPr>
        <w:t xml:space="preserve">. </w:t>
      </w:r>
    </w:p>
    <w:p w:rsidR="00AF4D58" w:rsidRPr="00AF4D58" w:rsidRDefault="00AF4D58" w:rsidP="00AF4D58">
      <w:pPr>
        <w:pStyle w:val="ListParagraph"/>
        <w:numPr>
          <w:ilvl w:val="0"/>
          <w:numId w:val="17"/>
        </w:numPr>
        <w:autoSpaceDE w:val="0"/>
        <w:autoSpaceDN w:val="0"/>
        <w:adjustRightInd w:val="0"/>
        <w:spacing w:after="240" w:line="240" w:lineRule="auto"/>
        <w:rPr>
          <w:rFonts w:cstheme="minorHAnsi"/>
          <w:szCs w:val="20"/>
        </w:rPr>
      </w:pPr>
      <w:r w:rsidRPr="00AF4D58">
        <w:rPr>
          <w:rFonts w:eastAsiaTheme="minorHAnsi" w:cstheme="minorHAnsi"/>
          <w:b/>
          <w:iCs/>
          <w:szCs w:val="20"/>
          <w:u w:val="single"/>
        </w:rPr>
        <w:t>China</w:t>
      </w:r>
      <w:r w:rsidR="001C0E2E">
        <w:rPr>
          <w:rFonts w:eastAsiaTheme="minorHAnsi" w:cstheme="minorHAnsi"/>
          <w:b/>
          <w:iCs/>
          <w:szCs w:val="20"/>
          <w:u w:val="single"/>
        </w:rPr>
        <w:t xml:space="preserve"> leads in semiconductor</w:t>
      </w:r>
      <w:r w:rsidRPr="00AF4D58">
        <w:rPr>
          <w:rFonts w:eastAsiaTheme="minorHAnsi" w:cstheme="minorHAnsi"/>
          <w:b/>
          <w:iCs/>
          <w:szCs w:val="20"/>
          <w:u w:val="single"/>
        </w:rPr>
        <w:t xml:space="preserve"> </w:t>
      </w:r>
      <w:proofErr w:type="gramStart"/>
      <w:r>
        <w:rPr>
          <w:rFonts w:eastAsiaTheme="minorHAnsi" w:cstheme="minorHAnsi"/>
          <w:b/>
          <w:iCs/>
          <w:szCs w:val="20"/>
          <w:u w:val="single"/>
        </w:rPr>
        <w:t>IPO</w:t>
      </w:r>
      <w:r w:rsidR="001C0E2E">
        <w:rPr>
          <w:rFonts w:eastAsiaTheme="minorHAnsi" w:cstheme="minorHAnsi"/>
          <w:b/>
          <w:iCs/>
          <w:szCs w:val="20"/>
          <w:u w:val="single"/>
        </w:rPr>
        <w:t>s</w:t>
      </w:r>
      <w:r>
        <w:rPr>
          <w:rFonts w:eastAsiaTheme="minorHAnsi" w:cstheme="minorHAnsi"/>
          <w:b/>
          <w:iCs/>
          <w:szCs w:val="20"/>
          <w:u w:val="single"/>
        </w:rPr>
        <w:t xml:space="preserve"> :</w:t>
      </w:r>
      <w:proofErr w:type="gramEnd"/>
      <w:r w:rsidRPr="00AF4D58">
        <w:rPr>
          <w:rStyle w:val="A4"/>
          <w:rFonts w:cstheme="minorHAnsi"/>
          <w:b w:val="0"/>
          <w:bCs w:val="0"/>
          <w:i w:val="0"/>
          <w:iCs w:val="0"/>
          <w:color w:val="auto"/>
          <w:sz w:val="20"/>
          <w:szCs w:val="20"/>
        </w:rPr>
        <w:t xml:space="preserve"> </w:t>
      </w:r>
      <w:r w:rsidR="001C0E2E">
        <w:rPr>
          <w:rFonts w:cstheme="minorHAnsi"/>
          <w:szCs w:val="20"/>
        </w:rPr>
        <w:t>China continues to represent a growing percentage of global semiconductor IPOs.</w:t>
      </w:r>
    </w:p>
    <w:p w:rsidR="000E3C6C" w:rsidRPr="00F8769E" w:rsidRDefault="000E3C6C" w:rsidP="000E3C6C">
      <w:pPr>
        <w:spacing w:line="240" w:lineRule="auto"/>
        <w:rPr>
          <w:rFonts w:cstheme="minorHAnsi"/>
          <w:szCs w:val="20"/>
        </w:rPr>
      </w:pPr>
      <w:r w:rsidRPr="00F8769E">
        <w:rPr>
          <w:rFonts w:cstheme="minorHAnsi"/>
          <w:szCs w:val="20"/>
        </w:rPr>
        <w:t>“</w:t>
      </w:r>
      <w:r w:rsidR="00F8769E" w:rsidRPr="00F8769E">
        <w:rPr>
          <w:rFonts w:cstheme="minorHAnsi"/>
          <w:szCs w:val="20"/>
        </w:rPr>
        <w:t>China has launched ambitious policy initiatives to develop large domestic markets for specific next-generation technologies and also, to promote domestic innovation in these areas</w:t>
      </w:r>
      <w:r w:rsidRPr="00F8769E">
        <w:rPr>
          <w:rFonts w:cstheme="minorHAnsi"/>
          <w:szCs w:val="20"/>
        </w:rPr>
        <w:t>,</w:t>
      </w:r>
      <w:r w:rsidR="00570F6F">
        <w:rPr>
          <w:rFonts w:cstheme="minorHAnsi"/>
          <w:szCs w:val="20"/>
        </w:rPr>
        <w:t>”</w:t>
      </w:r>
      <w:r w:rsidRPr="00F8769E">
        <w:rPr>
          <w:rFonts w:cstheme="minorHAnsi"/>
          <w:szCs w:val="20"/>
        </w:rPr>
        <w:t xml:space="preserve"> said Raman </w:t>
      </w:r>
      <w:proofErr w:type="spellStart"/>
      <w:r w:rsidRPr="00F8769E">
        <w:rPr>
          <w:rFonts w:eastAsia="SimSun" w:cs="Arial"/>
          <w:bCs/>
          <w:color w:val="000000"/>
          <w:szCs w:val="20"/>
          <w:lang w:eastAsia="zh-CN"/>
        </w:rPr>
        <w:t>Chitkara</w:t>
      </w:r>
      <w:proofErr w:type="spellEnd"/>
      <w:r w:rsidRPr="00F8769E">
        <w:rPr>
          <w:rFonts w:eastAsia="SimSun" w:cs="Arial"/>
          <w:bCs/>
          <w:color w:val="000000"/>
          <w:szCs w:val="20"/>
          <w:lang w:eastAsia="zh-CN"/>
        </w:rPr>
        <w:t>, global Technology and Semiconductor leader, PwC.</w:t>
      </w:r>
      <w:r w:rsidRPr="00F8769E">
        <w:rPr>
          <w:rFonts w:cstheme="minorHAnsi"/>
          <w:szCs w:val="20"/>
        </w:rPr>
        <w:t xml:space="preserve"> </w:t>
      </w:r>
      <w:r w:rsidR="007408AE">
        <w:rPr>
          <w:rFonts w:cstheme="minorHAnsi"/>
          <w:szCs w:val="20"/>
        </w:rPr>
        <w:t>“</w:t>
      </w:r>
      <w:r w:rsidRPr="00F8769E">
        <w:rPr>
          <w:rFonts w:cstheme="minorHAnsi"/>
          <w:szCs w:val="20"/>
        </w:rPr>
        <w:t xml:space="preserve">Companies </w:t>
      </w:r>
      <w:r w:rsidR="00EC0E8D">
        <w:rPr>
          <w:rFonts w:cstheme="minorHAnsi"/>
          <w:szCs w:val="20"/>
        </w:rPr>
        <w:t xml:space="preserve">in the semiconductor market </w:t>
      </w:r>
      <w:r w:rsidRPr="00F8769E">
        <w:rPr>
          <w:rFonts w:cstheme="minorHAnsi"/>
          <w:szCs w:val="20"/>
        </w:rPr>
        <w:t>may want to consider reassess</w:t>
      </w:r>
      <w:r w:rsidR="00B951B0">
        <w:rPr>
          <w:rFonts w:cstheme="minorHAnsi"/>
          <w:szCs w:val="20"/>
        </w:rPr>
        <w:t xml:space="preserve">ment of a host of factors, </w:t>
      </w:r>
      <w:r w:rsidR="00074030">
        <w:rPr>
          <w:rFonts w:cstheme="minorHAnsi"/>
          <w:szCs w:val="20"/>
        </w:rPr>
        <w:t xml:space="preserve">including </w:t>
      </w:r>
      <w:r w:rsidR="00B951B0">
        <w:rPr>
          <w:rFonts w:cstheme="minorHAnsi"/>
          <w:szCs w:val="20"/>
        </w:rPr>
        <w:t>long-</w:t>
      </w:r>
      <w:r w:rsidRPr="00F8769E">
        <w:rPr>
          <w:rFonts w:cstheme="minorHAnsi"/>
          <w:szCs w:val="20"/>
        </w:rPr>
        <w:t xml:space="preserve">term strategies in China, and presence in the market. Understanding innovation within China and working with Chinese government agencies </w:t>
      </w:r>
      <w:r w:rsidR="00B951B0">
        <w:rPr>
          <w:rFonts w:cstheme="minorHAnsi"/>
          <w:szCs w:val="20"/>
        </w:rPr>
        <w:t>are</w:t>
      </w:r>
      <w:r w:rsidRPr="00F8769E">
        <w:rPr>
          <w:rFonts w:cstheme="minorHAnsi"/>
          <w:szCs w:val="20"/>
        </w:rPr>
        <w:t xml:space="preserve"> key</w:t>
      </w:r>
      <w:r w:rsidR="00F157C3">
        <w:rPr>
          <w:rFonts w:cstheme="minorHAnsi"/>
          <w:szCs w:val="20"/>
        </w:rPr>
        <w:t xml:space="preserve"> ways</w:t>
      </w:r>
      <w:r w:rsidRPr="00F8769E">
        <w:rPr>
          <w:rFonts w:cstheme="minorHAnsi"/>
          <w:szCs w:val="20"/>
        </w:rPr>
        <w:t xml:space="preserve"> to </w:t>
      </w:r>
      <w:r w:rsidR="0002582B" w:rsidRPr="00F8769E">
        <w:rPr>
          <w:rFonts w:cstheme="minorHAnsi"/>
          <w:szCs w:val="20"/>
        </w:rPr>
        <w:t>maintain presence in this industry.</w:t>
      </w:r>
      <w:r w:rsidRPr="00F8769E">
        <w:rPr>
          <w:rFonts w:cstheme="minorHAnsi"/>
          <w:szCs w:val="20"/>
        </w:rPr>
        <w:t>”</w:t>
      </w:r>
    </w:p>
    <w:p w:rsidR="00CE56D0" w:rsidRDefault="00CE56D0" w:rsidP="000E3C6C">
      <w:pPr>
        <w:spacing w:line="240" w:lineRule="auto"/>
        <w:rPr>
          <w:rFonts w:cstheme="minorHAnsi"/>
          <w:szCs w:val="20"/>
        </w:rPr>
      </w:pPr>
    </w:p>
    <w:p w:rsidR="00CE56D0" w:rsidRPr="00F8769E" w:rsidRDefault="00CE56D0" w:rsidP="000E3C6C">
      <w:pPr>
        <w:spacing w:line="240" w:lineRule="auto"/>
        <w:rPr>
          <w:rFonts w:cstheme="minorHAnsi"/>
          <w:szCs w:val="20"/>
        </w:rPr>
      </w:pPr>
    </w:p>
    <w:p w:rsidR="00DF630E" w:rsidRPr="00F8769E" w:rsidRDefault="00DF630E" w:rsidP="00DF630E">
      <w:pPr>
        <w:pStyle w:val="BodyText"/>
        <w:spacing w:after="0" w:line="240" w:lineRule="auto"/>
        <w:rPr>
          <w:rFonts w:cstheme="minorHAnsi"/>
          <w:b/>
          <w:szCs w:val="20"/>
        </w:rPr>
      </w:pPr>
      <w:r w:rsidRPr="00F8769E">
        <w:rPr>
          <w:rFonts w:cstheme="minorHAnsi"/>
          <w:b/>
          <w:szCs w:val="20"/>
        </w:rPr>
        <w:t>Driving Factors</w:t>
      </w:r>
    </w:p>
    <w:p w:rsidR="00CD7F30" w:rsidRDefault="002A2656" w:rsidP="00DF630E">
      <w:pPr>
        <w:pStyle w:val="BodyText"/>
        <w:spacing w:after="0" w:line="240" w:lineRule="auto"/>
        <w:rPr>
          <w:rFonts w:cs="Arial"/>
          <w:szCs w:val="20"/>
        </w:rPr>
      </w:pPr>
      <w:r w:rsidRPr="00F8769E">
        <w:rPr>
          <w:rFonts w:cs="Arial"/>
          <w:szCs w:val="20"/>
        </w:rPr>
        <w:t>The</w:t>
      </w:r>
      <w:r w:rsidR="00DF630E" w:rsidRPr="00F8769E">
        <w:rPr>
          <w:rFonts w:cs="Arial"/>
          <w:szCs w:val="20"/>
        </w:rPr>
        <w:t xml:space="preserve"> semiconductor consumption market </w:t>
      </w:r>
      <w:r w:rsidRPr="00F8769E">
        <w:rPr>
          <w:rFonts w:cs="Arial"/>
          <w:szCs w:val="20"/>
        </w:rPr>
        <w:t xml:space="preserve">in China </w:t>
      </w:r>
      <w:r w:rsidR="00DF630E" w:rsidRPr="00F8769E">
        <w:rPr>
          <w:rFonts w:cs="Arial"/>
          <w:szCs w:val="20"/>
        </w:rPr>
        <w:t xml:space="preserve">has grown faster than the worldwide market </w:t>
      </w:r>
      <w:r w:rsidRPr="00F8769E">
        <w:rPr>
          <w:rFonts w:cs="Arial"/>
          <w:szCs w:val="20"/>
        </w:rPr>
        <w:t>mainly due to two</w:t>
      </w:r>
      <w:r w:rsidR="00DF630E" w:rsidRPr="00F8769E">
        <w:rPr>
          <w:rFonts w:cs="Arial"/>
          <w:szCs w:val="20"/>
        </w:rPr>
        <w:t xml:space="preserve"> driving factors</w:t>
      </w:r>
      <w:r w:rsidR="00E714A8">
        <w:rPr>
          <w:rFonts w:cs="Arial"/>
          <w:szCs w:val="20"/>
        </w:rPr>
        <w:t>:</w:t>
      </w:r>
      <w:r w:rsidR="00DF630E" w:rsidRPr="00F8769E">
        <w:rPr>
          <w:rFonts w:cs="Arial"/>
          <w:szCs w:val="20"/>
        </w:rPr>
        <w:t xml:space="preserve"> the continuing transfer of worldwide electronic equipment production to China and the above-average semiconductor content of that</w:t>
      </w:r>
      <w:r w:rsidR="00F70CC3">
        <w:rPr>
          <w:rFonts w:cs="Arial"/>
          <w:szCs w:val="20"/>
        </w:rPr>
        <w:t xml:space="preserve"> equipment. </w:t>
      </w:r>
      <w:r w:rsidR="001C0E2E">
        <w:rPr>
          <w:rFonts w:cs="Arial"/>
          <w:szCs w:val="20"/>
        </w:rPr>
        <w:t>China accounts for one third of the global electronic equipment production and electronic equipment in China ha</w:t>
      </w:r>
      <w:r w:rsidR="00CE56D0">
        <w:rPr>
          <w:rFonts w:cs="Arial"/>
          <w:szCs w:val="20"/>
        </w:rPr>
        <w:t>d a semiconductor content of 25 percent</w:t>
      </w:r>
      <w:r w:rsidR="001C0E2E">
        <w:rPr>
          <w:rFonts w:cs="Arial"/>
          <w:szCs w:val="20"/>
        </w:rPr>
        <w:t xml:space="preserve"> v</w:t>
      </w:r>
      <w:r w:rsidR="00570F6F">
        <w:rPr>
          <w:rFonts w:cs="Arial"/>
          <w:szCs w:val="20"/>
        </w:rPr>
        <w:t>ersus a worldwide average of 20 percent</w:t>
      </w:r>
      <w:r w:rsidR="001C0E2E">
        <w:rPr>
          <w:rFonts w:cs="Arial"/>
          <w:szCs w:val="20"/>
        </w:rPr>
        <w:t>.</w:t>
      </w:r>
    </w:p>
    <w:p w:rsidR="00CE56D0" w:rsidRPr="00F8769E" w:rsidRDefault="00CE56D0" w:rsidP="00DF630E">
      <w:pPr>
        <w:pStyle w:val="BodyText"/>
        <w:spacing w:after="0" w:line="240" w:lineRule="auto"/>
        <w:rPr>
          <w:rFonts w:cs="Arial"/>
          <w:szCs w:val="20"/>
        </w:rPr>
      </w:pPr>
    </w:p>
    <w:p w:rsidR="00CD7F30" w:rsidRPr="00F8769E" w:rsidRDefault="00CD7F30" w:rsidP="00CD7F30">
      <w:pPr>
        <w:pStyle w:val="BodyText"/>
        <w:spacing w:after="0" w:line="240" w:lineRule="auto"/>
        <w:rPr>
          <w:rStyle w:val="A4"/>
          <w:rFonts w:cs="Arial"/>
          <w:b w:val="0"/>
          <w:i w:val="0"/>
          <w:sz w:val="20"/>
          <w:szCs w:val="20"/>
        </w:rPr>
      </w:pPr>
      <w:r w:rsidRPr="00F8769E">
        <w:rPr>
          <w:rFonts w:cs="Arial"/>
          <w:szCs w:val="20"/>
        </w:rPr>
        <w:t xml:space="preserve">China's domestic market </w:t>
      </w:r>
      <w:r w:rsidR="00F70CC3">
        <w:rPr>
          <w:rFonts w:cs="Arial"/>
          <w:szCs w:val="20"/>
        </w:rPr>
        <w:t xml:space="preserve">also </w:t>
      </w:r>
      <w:r w:rsidRPr="00F8769E">
        <w:rPr>
          <w:rFonts w:cs="Arial"/>
          <w:szCs w:val="20"/>
        </w:rPr>
        <w:t>continues to be of increasing significance to the global semiconductor industry. Sinc</w:t>
      </w:r>
      <w:r w:rsidR="00B951B0">
        <w:rPr>
          <w:rFonts w:cs="Arial"/>
          <w:szCs w:val="20"/>
        </w:rPr>
        <w:t>e 2003, China's domestic market</w:t>
      </w:r>
      <w:r w:rsidRPr="00F8769E">
        <w:rPr>
          <w:rFonts w:cs="Arial"/>
          <w:szCs w:val="20"/>
        </w:rPr>
        <w:t>-</w:t>
      </w:r>
      <w:r w:rsidR="00B951B0">
        <w:rPr>
          <w:rFonts w:cs="Arial"/>
          <w:szCs w:val="20"/>
        </w:rPr>
        <w:t>--</w:t>
      </w:r>
      <w:r w:rsidRPr="00F8769E">
        <w:rPr>
          <w:rFonts w:cs="Arial"/>
          <w:szCs w:val="20"/>
        </w:rPr>
        <w:t>the value of semiconductors consumed in China that are used in components of finished produc</w:t>
      </w:r>
      <w:r w:rsidR="00B951B0">
        <w:rPr>
          <w:rFonts w:cs="Arial"/>
          <w:szCs w:val="20"/>
        </w:rPr>
        <w:t>ts assembled and sold in China---</w:t>
      </w:r>
      <w:r w:rsidRPr="00F8769E">
        <w:rPr>
          <w:rFonts w:cs="Arial"/>
          <w:szCs w:val="20"/>
        </w:rPr>
        <w:t xml:space="preserve">has grown at </w:t>
      </w:r>
      <w:r w:rsidR="002E22AF">
        <w:rPr>
          <w:rFonts w:cs="Arial"/>
          <w:szCs w:val="20"/>
        </w:rPr>
        <w:t>nearly</w:t>
      </w:r>
      <w:r w:rsidR="002E22AF" w:rsidRPr="00F8769E">
        <w:rPr>
          <w:rFonts w:cs="Arial"/>
          <w:szCs w:val="20"/>
        </w:rPr>
        <w:t xml:space="preserve"> </w:t>
      </w:r>
      <w:r w:rsidRPr="00F8769E">
        <w:rPr>
          <w:rFonts w:cs="Arial"/>
          <w:szCs w:val="20"/>
        </w:rPr>
        <w:t>24</w:t>
      </w:r>
      <w:r w:rsidR="00CE56D0">
        <w:rPr>
          <w:rFonts w:cs="Arial"/>
          <w:szCs w:val="20"/>
        </w:rPr>
        <w:t xml:space="preserve"> percent</w:t>
      </w:r>
      <w:r w:rsidRPr="00F8769E">
        <w:rPr>
          <w:rFonts w:cs="Arial"/>
          <w:szCs w:val="20"/>
        </w:rPr>
        <w:t xml:space="preserve"> compounded annual growth rate (CAGR). China's domestic semiconductor market</w:t>
      </w:r>
      <w:r w:rsidR="001C0E2E">
        <w:rPr>
          <w:rFonts w:cs="Arial"/>
          <w:szCs w:val="20"/>
        </w:rPr>
        <w:t xml:space="preserve"> now represents slightly under one fifth of the global semiconductor market.</w:t>
      </w:r>
      <w:r w:rsidRPr="00F8769E">
        <w:rPr>
          <w:rFonts w:cs="Arial"/>
          <w:szCs w:val="20"/>
        </w:rPr>
        <w:t xml:space="preserve"> </w:t>
      </w:r>
      <w:r w:rsidR="001C0E2E">
        <w:rPr>
          <w:rFonts w:cs="Arial"/>
          <w:szCs w:val="20"/>
        </w:rPr>
        <w:t xml:space="preserve"> </w:t>
      </w:r>
    </w:p>
    <w:p w:rsidR="00DF630E" w:rsidRPr="00F8769E" w:rsidRDefault="00DF630E" w:rsidP="00DF630E">
      <w:pPr>
        <w:pStyle w:val="BodyText"/>
        <w:spacing w:after="0" w:line="240" w:lineRule="auto"/>
        <w:rPr>
          <w:rFonts w:cs="Arial"/>
          <w:szCs w:val="20"/>
        </w:rPr>
      </w:pPr>
    </w:p>
    <w:p w:rsidR="00DF630E" w:rsidRPr="00F8769E" w:rsidRDefault="00DF630E" w:rsidP="00DF630E">
      <w:pPr>
        <w:pStyle w:val="BodyText"/>
        <w:spacing w:after="0" w:line="240" w:lineRule="auto"/>
        <w:rPr>
          <w:rFonts w:cs="Arial"/>
          <w:b/>
          <w:szCs w:val="20"/>
        </w:rPr>
      </w:pPr>
      <w:r w:rsidRPr="00F8769E">
        <w:rPr>
          <w:rFonts w:cs="Arial"/>
          <w:b/>
          <w:szCs w:val="20"/>
        </w:rPr>
        <w:t>What the Future Holds</w:t>
      </w:r>
    </w:p>
    <w:p w:rsidR="00E714A8" w:rsidRDefault="001C0E2E" w:rsidP="00E714A8">
      <w:pPr>
        <w:pStyle w:val="BodyText"/>
        <w:spacing w:after="0" w:line="240" w:lineRule="auto"/>
        <w:rPr>
          <w:rFonts w:cs="Arial"/>
          <w:szCs w:val="20"/>
        </w:rPr>
      </w:pPr>
      <w:r>
        <w:rPr>
          <w:rFonts w:cs="Arial"/>
          <w:szCs w:val="20"/>
        </w:rPr>
        <w:t xml:space="preserve"> </w:t>
      </w:r>
      <w:r w:rsidR="00DF630E" w:rsidRPr="00F8769E">
        <w:rPr>
          <w:rFonts w:cs="Arial"/>
          <w:szCs w:val="20"/>
        </w:rPr>
        <w:t>Most industry analysts predict that the trend of an increasing share of electronic equipment production in China will cont</w:t>
      </w:r>
      <w:r w:rsidR="00E714A8">
        <w:rPr>
          <w:rFonts w:cs="Arial"/>
          <w:szCs w:val="20"/>
        </w:rPr>
        <w:t xml:space="preserve">inue over the next five years. </w:t>
      </w:r>
    </w:p>
    <w:p w:rsidR="00E714A8" w:rsidRPr="00B66346" w:rsidRDefault="00E714A8" w:rsidP="00E714A8">
      <w:pPr>
        <w:pStyle w:val="BodyText"/>
        <w:spacing w:after="0" w:line="240" w:lineRule="auto"/>
        <w:rPr>
          <w:rFonts w:cs="Arial"/>
          <w:szCs w:val="20"/>
        </w:rPr>
      </w:pPr>
    </w:p>
    <w:p w:rsidR="00AF4D58" w:rsidRPr="00B66346" w:rsidRDefault="00C9600C" w:rsidP="00CD7F30">
      <w:pPr>
        <w:pStyle w:val="BodyText"/>
        <w:spacing w:after="0" w:line="240" w:lineRule="auto"/>
        <w:rPr>
          <w:rFonts w:cs="Arial"/>
          <w:szCs w:val="20"/>
        </w:rPr>
      </w:pPr>
      <w:proofErr w:type="spellStart"/>
      <w:r w:rsidRPr="00B66346">
        <w:t>Chit</w:t>
      </w:r>
      <w:r w:rsidR="00E714A8" w:rsidRPr="00B66346">
        <w:t>kara</w:t>
      </w:r>
      <w:proofErr w:type="spellEnd"/>
      <w:r w:rsidR="00E714A8" w:rsidRPr="00B66346">
        <w:t xml:space="preserve"> added, “</w:t>
      </w:r>
      <w:r w:rsidR="00212468" w:rsidRPr="00B66346">
        <w:t xml:space="preserve">Many factors are converging to </w:t>
      </w:r>
      <w:r w:rsidR="0049352F" w:rsidRPr="00B66346">
        <w:t xml:space="preserve">make </w:t>
      </w:r>
      <w:r w:rsidR="00212468" w:rsidRPr="00B66346">
        <w:t xml:space="preserve">China a formidable player in the global semiconductor industry. </w:t>
      </w:r>
      <w:r w:rsidR="00E714A8" w:rsidRPr="00B66346">
        <w:t>China has launched program</w:t>
      </w:r>
      <w:r w:rsidR="00B951B0" w:rsidRPr="00B66346">
        <w:t>me</w:t>
      </w:r>
      <w:r w:rsidR="00E714A8" w:rsidRPr="00B66346">
        <w:t xml:space="preserve">s </w:t>
      </w:r>
      <w:r w:rsidR="007E38F1" w:rsidRPr="00B66346">
        <w:t xml:space="preserve">with the intent to </w:t>
      </w:r>
      <w:r w:rsidR="00212468" w:rsidRPr="00B66346">
        <w:t>drive innovation</w:t>
      </w:r>
      <w:r w:rsidR="001C0E2E" w:rsidRPr="00B66346">
        <w:t xml:space="preserve"> and strengthen </w:t>
      </w:r>
      <w:r w:rsidR="00074030" w:rsidRPr="00B66346">
        <w:t xml:space="preserve">its </w:t>
      </w:r>
      <w:r w:rsidR="001C0E2E" w:rsidRPr="00B66346">
        <w:t>competitive position in the semiconductor industry.</w:t>
      </w:r>
      <w:r w:rsidR="00A2744A" w:rsidRPr="00B66346">
        <w:t xml:space="preserve"> These programs are also intended to </w:t>
      </w:r>
      <w:r w:rsidR="00212468" w:rsidRPr="00B66346">
        <w:t>provide a platform for emerging Chinese companies to excel.</w:t>
      </w:r>
      <w:r w:rsidR="00CE56D0" w:rsidRPr="00B66346">
        <w:t xml:space="preserve"> </w:t>
      </w:r>
      <w:r w:rsidR="00E714A8" w:rsidRPr="00B66346">
        <w:t>China’s semiconductor consumption</w:t>
      </w:r>
      <w:r w:rsidR="00A2744A" w:rsidRPr="00B66346">
        <w:t xml:space="preserve"> is also likely to benefit from</w:t>
      </w:r>
      <w:r w:rsidR="00E714A8" w:rsidRPr="00B66346">
        <w:t xml:space="preserve"> </w:t>
      </w:r>
      <w:r w:rsidR="00A2744A" w:rsidRPr="00B66346">
        <w:t>t</w:t>
      </w:r>
      <w:r w:rsidR="00B951B0" w:rsidRPr="00B66346">
        <w:t>he country’s rapid urbanis</w:t>
      </w:r>
      <w:r w:rsidR="00212468" w:rsidRPr="00B66346">
        <w:t>ation, increasing consumer consumption and green energy program</w:t>
      </w:r>
      <w:r w:rsidR="00B951B0" w:rsidRPr="00B66346">
        <w:t>mes</w:t>
      </w:r>
      <w:r w:rsidR="00A2744A" w:rsidRPr="00B66346">
        <w:t>.”</w:t>
      </w:r>
      <w:r w:rsidR="00212468" w:rsidRPr="00B66346">
        <w:t xml:space="preserve"> </w:t>
      </w:r>
    </w:p>
    <w:p w:rsidR="00F8769E" w:rsidRPr="00B66346" w:rsidRDefault="00F8769E" w:rsidP="000A22B7">
      <w:pPr>
        <w:pStyle w:val="ListParagraph"/>
        <w:spacing w:line="240" w:lineRule="auto"/>
        <w:ind w:left="0"/>
        <w:rPr>
          <w:szCs w:val="20"/>
        </w:rPr>
      </w:pPr>
    </w:p>
    <w:p w:rsidR="002A2656" w:rsidRPr="00B66346" w:rsidRDefault="00F157C3" w:rsidP="000A22B7">
      <w:pPr>
        <w:pStyle w:val="ListParagraph"/>
        <w:spacing w:line="240" w:lineRule="auto"/>
        <w:ind w:left="0"/>
        <w:rPr>
          <w:b/>
          <w:szCs w:val="20"/>
        </w:rPr>
      </w:pPr>
      <w:r w:rsidRPr="00B66346">
        <w:rPr>
          <w:b/>
          <w:szCs w:val="20"/>
        </w:rPr>
        <w:t>Notes to editors:</w:t>
      </w:r>
    </w:p>
    <w:p w:rsidR="00925C10" w:rsidRDefault="00925C10" w:rsidP="00925C1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Tms Rmn"/>
          <w:bCs/>
          <w:sz w:val="16"/>
          <w:szCs w:val="16"/>
          <w:lang w:val="en-US" w:eastAsia="de-CH"/>
        </w:rPr>
      </w:pPr>
      <w:r w:rsidRPr="00B66346">
        <w:rPr>
          <w:rFonts w:cs="Tms Rmn"/>
          <w:bCs/>
          <w:sz w:val="16"/>
          <w:szCs w:val="16"/>
          <w:vertAlign w:val="superscript"/>
          <w:lang w:val="en-US" w:eastAsia="de-CH"/>
        </w:rPr>
        <w:t>1</w:t>
      </w:r>
      <w:r w:rsidRPr="00B66346">
        <w:rPr>
          <w:rFonts w:cs="Tms Rmn"/>
          <w:bCs/>
          <w:sz w:val="16"/>
          <w:szCs w:val="16"/>
          <w:lang w:val="en-US" w:eastAsia="de-CH"/>
        </w:rPr>
        <w:t xml:space="preserve">The data reveals that China's semiconductor consumption market grew from $132.0bn in 2010 to $$151.2bn in </w:t>
      </w:r>
      <w:r w:rsidR="00A31DD9" w:rsidRPr="00B66346">
        <w:rPr>
          <w:rFonts w:cs="Tms Rmn"/>
          <w:bCs/>
          <w:sz w:val="16"/>
          <w:szCs w:val="16"/>
          <w:lang w:val="en-US" w:eastAsia="de-CH"/>
        </w:rPr>
        <w:t>201</w:t>
      </w:r>
      <w:r w:rsidR="00A31DD9">
        <w:rPr>
          <w:rFonts w:cs="Tms Rmn"/>
          <w:bCs/>
          <w:sz w:val="16"/>
          <w:szCs w:val="16"/>
          <w:lang w:val="en-US" w:eastAsia="de-CH"/>
        </w:rPr>
        <w:t>1</w:t>
      </w:r>
      <w:r w:rsidR="00A31DD9" w:rsidRPr="00B66346">
        <w:rPr>
          <w:rFonts w:cs="Tms Rmn"/>
          <w:bCs/>
          <w:sz w:val="16"/>
          <w:szCs w:val="16"/>
          <w:lang w:val="en-US" w:eastAsia="de-CH"/>
        </w:rPr>
        <w:t xml:space="preserve"> </w:t>
      </w:r>
      <w:r w:rsidRPr="00B66346">
        <w:rPr>
          <w:rFonts w:cs="Tms Rmn"/>
          <w:bCs/>
          <w:sz w:val="16"/>
          <w:szCs w:val="16"/>
          <w:lang w:val="en-US" w:eastAsia="de-CH"/>
        </w:rPr>
        <w:t>for a growth of 14.6%; China's semiconductor industry production revenue grew from $38.1bn in 2010 to $43.5bn in 201</w:t>
      </w:r>
      <w:r w:rsidR="00A31DD9">
        <w:rPr>
          <w:rFonts w:cs="Tms Rmn"/>
          <w:bCs/>
          <w:sz w:val="16"/>
          <w:szCs w:val="16"/>
          <w:lang w:val="en-US" w:eastAsia="de-CH"/>
        </w:rPr>
        <w:t>1</w:t>
      </w:r>
      <w:r w:rsidRPr="00B66346">
        <w:rPr>
          <w:rFonts w:cs="Tms Rmn"/>
          <w:bCs/>
          <w:sz w:val="16"/>
          <w:szCs w:val="16"/>
          <w:lang w:val="en-US" w:eastAsia="de-CH"/>
        </w:rPr>
        <w:t xml:space="preserve"> for a growth of 14.4%; while the worldwide semiconductor industry grew from $298.3bn in 2010 to $299.5bn in </w:t>
      </w:r>
      <w:r w:rsidR="00A31DD9" w:rsidRPr="00B66346">
        <w:rPr>
          <w:rFonts w:cs="Tms Rmn"/>
          <w:bCs/>
          <w:sz w:val="16"/>
          <w:szCs w:val="16"/>
          <w:lang w:val="en-US" w:eastAsia="de-CH"/>
        </w:rPr>
        <w:t>201</w:t>
      </w:r>
      <w:r w:rsidR="00A31DD9">
        <w:rPr>
          <w:rFonts w:cs="Tms Rmn"/>
          <w:bCs/>
          <w:sz w:val="16"/>
          <w:szCs w:val="16"/>
          <w:lang w:val="en-US" w:eastAsia="de-CH"/>
        </w:rPr>
        <w:t>1</w:t>
      </w:r>
      <w:r w:rsidR="00A31DD9" w:rsidRPr="00B66346">
        <w:rPr>
          <w:rFonts w:cs="Tms Rmn"/>
          <w:bCs/>
          <w:sz w:val="16"/>
          <w:szCs w:val="16"/>
          <w:lang w:val="en-US" w:eastAsia="de-CH"/>
        </w:rPr>
        <w:t xml:space="preserve"> </w:t>
      </w:r>
      <w:r w:rsidRPr="00B66346">
        <w:rPr>
          <w:rFonts w:cs="Tms Rmn"/>
          <w:bCs/>
          <w:sz w:val="16"/>
          <w:szCs w:val="16"/>
          <w:lang w:val="en-US" w:eastAsia="de-CH"/>
        </w:rPr>
        <w:t>for a growth of 0.4%.</w:t>
      </w:r>
    </w:p>
    <w:p w:rsidR="00925C10" w:rsidRPr="00B66346" w:rsidRDefault="00925C10" w:rsidP="00925C1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 w:val="16"/>
          <w:szCs w:val="16"/>
          <w:lang w:val="en-US" w:eastAsia="en-GB"/>
        </w:rPr>
      </w:pPr>
    </w:p>
    <w:p w:rsidR="00F157C3" w:rsidRPr="00B66346"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sidRPr="00B66346">
        <w:rPr>
          <w:rFonts w:eastAsia="Arial Unicode MS" w:cs="Helv"/>
          <w:szCs w:val="20"/>
          <w:lang w:val="en-US" w:eastAsia="en-GB"/>
        </w:rPr>
        <w:t>R</w:t>
      </w:r>
      <w:r w:rsidR="00C9600C" w:rsidRPr="00B66346">
        <w:rPr>
          <w:rFonts w:eastAsia="Arial Unicode MS" w:cs="Helv"/>
          <w:szCs w:val="20"/>
          <w:lang w:val="en-US" w:eastAsia="en-GB"/>
        </w:rPr>
        <w:t xml:space="preserve">aman </w:t>
      </w:r>
      <w:proofErr w:type="spellStart"/>
      <w:r w:rsidR="00C9600C" w:rsidRPr="00B66346">
        <w:rPr>
          <w:rFonts w:eastAsia="Arial Unicode MS" w:cs="Helv"/>
          <w:szCs w:val="20"/>
          <w:lang w:val="en-US" w:eastAsia="en-GB"/>
        </w:rPr>
        <w:t>Chit</w:t>
      </w:r>
      <w:r w:rsidRPr="00B66346">
        <w:rPr>
          <w:rFonts w:eastAsia="Arial Unicode MS" w:cs="Helv"/>
          <w:szCs w:val="20"/>
          <w:lang w:val="en-US" w:eastAsia="en-GB"/>
        </w:rPr>
        <w:t>k</w:t>
      </w:r>
      <w:r w:rsidR="00C9600C" w:rsidRPr="00B66346">
        <w:rPr>
          <w:rFonts w:eastAsia="Arial Unicode MS" w:cs="Helv"/>
          <w:szCs w:val="20"/>
          <w:lang w:val="en-US" w:eastAsia="en-GB"/>
        </w:rPr>
        <w:t>a</w:t>
      </w:r>
      <w:r w:rsidRPr="00B66346">
        <w:rPr>
          <w:rFonts w:eastAsia="Arial Unicode MS" w:cs="Helv"/>
          <w:szCs w:val="20"/>
          <w:lang w:val="en-US" w:eastAsia="en-GB"/>
        </w:rPr>
        <w:t>ra</w:t>
      </w:r>
      <w:proofErr w:type="spellEnd"/>
      <w:r w:rsidRPr="00B66346">
        <w:rPr>
          <w:rFonts w:eastAsia="Arial Unicode MS" w:cs="Helv"/>
          <w:szCs w:val="20"/>
          <w:lang w:val="en-US" w:eastAsia="en-GB"/>
        </w:rPr>
        <w:t xml:space="preserve"> is available for interviews. Contact </w:t>
      </w:r>
      <w:proofErr w:type="spellStart"/>
      <w:r w:rsidRPr="00B66346">
        <w:rPr>
          <w:rFonts w:eastAsia="Arial Unicode MS" w:cs="Helv"/>
          <w:szCs w:val="20"/>
          <w:lang w:val="en-US" w:eastAsia="en-GB"/>
        </w:rPr>
        <w:t>Alayna</w:t>
      </w:r>
      <w:proofErr w:type="spellEnd"/>
      <w:r w:rsidRPr="00B66346">
        <w:rPr>
          <w:rFonts w:eastAsia="Arial Unicode MS" w:cs="Helv"/>
          <w:szCs w:val="20"/>
          <w:lang w:val="en-US" w:eastAsia="en-GB"/>
        </w:rPr>
        <w:t xml:space="preserve"> Francis at Alayna.Francis@us.pwc.com to schedule</w:t>
      </w:r>
      <w:r w:rsidR="008023B8" w:rsidRPr="00B66346">
        <w:rPr>
          <w:rFonts w:eastAsia="Arial Unicode MS" w:cs="Helv"/>
          <w:szCs w:val="20"/>
          <w:lang w:val="en-US" w:eastAsia="en-GB"/>
        </w:rPr>
        <w:t>.</w:t>
      </w:r>
    </w:p>
    <w:p w:rsidR="00F157C3" w:rsidRPr="00B66346"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p>
    <w:p w:rsidR="00F157C3" w:rsidRPr="00B66346"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sidRPr="00B66346">
        <w:rPr>
          <w:rFonts w:eastAsia="Arial Unicode MS" w:cs="Helv"/>
          <w:szCs w:val="20"/>
          <w:lang w:val="en-US" w:eastAsia="en-GB"/>
        </w:rPr>
        <w:t xml:space="preserve">For copies of the report contact </w:t>
      </w:r>
      <w:hyperlink r:id="rId8" w:history="1">
        <w:r w:rsidR="00B66346" w:rsidRPr="00B66346">
          <w:rPr>
            <w:rStyle w:val="Hyperlink"/>
            <w:rFonts w:eastAsia="Arial Unicode MS" w:cs="Helv"/>
            <w:color w:val="auto"/>
            <w:szCs w:val="20"/>
            <w:lang w:val="en-US" w:eastAsia="en-GB"/>
          </w:rPr>
          <w:t>Alayna.Francis@us.pwc.com</w:t>
        </w:r>
      </w:hyperlink>
    </w:p>
    <w:p w:rsidR="00F157C3" w:rsidRPr="00B66346" w:rsidRDefault="00F157C3" w:rsidP="000A22B7">
      <w:pPr>
        <w:pStyle w:val="ListParagraph"/>
        <w:spacing w:line="240" w:lineRule="auto"/>
        <w:ind w:left="0"/>
        <w:rPr>
          <w:b/>
          <w:szCs w:val="20"/>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 xml:space="preserve">PwC helps </w:t>
      </w:r>
      <w:proofErr w:type="spellStart"/>
      <w:r w:rsidRPr="00F8769E">
        <w:rPr>
          <w:rFonts w:cs="Helv"/>
          <w:bCs/>
          <w:color w:val="000000"/>
          <w:szCs w:val="20"/>
          <w:lang w:val="en-US"/>
        </w:rPr>
        <w:t>organisations</w:t>
      </w:r>
      <w:proofErr w:type="spellEnd"/>
      <w:r w:rsidRPr="00F8769E">
        <w:rPr>
          <w:rFonts w:cs="Helv"/>
          <w:bCs/>
          <w:color w:val="000000"/>
          <w:szCs w:val="20"/>
          <w:lang w:val="en-US"/>
        </w:rPr>
        <w:t xml:space="preserve">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50" w:rsidRDefault="009A6250">
      <w:pPr>
        <w:spacing w:line="240" w:lineRule="auto"/>
      </w:pPr>
      <w:r>
        <w:separator/>
      </w:r>
    </w:p>
  </w:endnote>
  <w:endnote w:type="continuationSeparator" w:id="0">
    <w:p w:rsidR="009A6250" w:rsidRDefault="009A62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4048BF">
    <w:pPr>
      <w:pStyle w:val="Footer"/>
    </w:pPr>
    <w:fldSimple w:instr=" PAGE  \* MERGEFORMAT ">
      <w:r w:rsidR="00201BD5">
        <w:rPr>
          <w:noProof/>
        </w:rPr>
        <w:t>2</w:t>
      </w:r>
    </w:fldSimple>
    <w:r w:rsidR="00A77FF6">
      <w:t xml:space="preserve"> of </w:t>
    </w:r>
    <w:fldSimple w:instr=" NUMPAGES  \* MERGEFORMAT ">
      <w:r w:rsidR="00201BD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4048BF">
    <w:pPr>
      <w:pStyle w:val="Footer"/>
    </w:pPr>
    <w:fldSimple w:instr=" PAGE  \* MERGEFORMAT ">
      <w:r w:rsidR="006511C8">
        <w:rPr>
          <w:noProof/>
        </w:rPr>
        <w:t>3</w:t>
      </w:r>
    </w:fldSimple>
    <w:r w:rsidR="00A77FF6">
      <w:t xml:space="preserve"> of </w:t>
    </w:r>
    <w:fldSimple w:instr=" NUMPAGES  \* MERGEFORMAT ">
      <w:r w:rsidR="006511C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50" w:rsidRDefault="009A6250">
      <w:pPr>
        <w:spacing w:line="240" w:lineRule="auto"/>
      </w:pPr>
      <w:r>
        <w:separator/>
      </w:r>
    </w:p>
  </w:footnote>
  <w:footnote w:type="continuationSeparator" w:id="0">
    <w:p w:rsidR="009A6250" w:rsidRDefault="009A62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6">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6"/>
  </w:num>
  <w:num w:numId="16">
    <w:abstractNumId w:val="12"/>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D81336"/>
    <w:rsid w:val="0002582B"/>
    <w:rsid w:val="00026A7D"/>
    <w:rsid w:val="00074030"/>
    <w:rsid w:val="000A22B7"/>
    <w:rsid w:val="000B379D"/>
    <w:rsid w:val="000E3C6C"/>
    <w:rsid w:val="0011521E"/>
    <w:rsid w:val="00131ADF"/>
    <w:rsid w:val="001379A5"/>
    <w:rsid w:val="001424EE"/>
    <w:rsid w:val="00156F22"/>
    <w:rsid w:val="001830B9"/>
    <w:rsid w:val="001A5D4B"/>
    <w:rsid w:val="001C0E2E"/>
    <w:rsid w:val="001D0E4F"/>
    <w:rsid w:val="001E7D34"/>
    <w:rsid w:val="00201BD5"/>
    <w:rsid w:val="00212468"/>
    <w:rsid w:val="002272CA"/>
    <w:rsid w:val="002967F8"/>
    <w:rsid w:val="00297D87"/>
    <w:rsid w:val="002A2656"/>
    <w:rsid w:val="002C11AC"/>
    <w:rsid w:val="002E22AF"/>
    <w:rsid w:val="002E2514"/>
    <w:rsid w:val="003017F6"/>
    <w:rsid w:val="00317C6B"/>
    <w:rsid w:val="003347D3"/>
    <w:rsid w:val="0034474E"/>
    <w:rsid w:val="00375469"/>
    <w:rsid w:val="004048BF"/>
    <w:rsid w:val="00413EA2"/>
    <w:rsid w:val="0049352F"/>
    <w:rsid w:val="004A62AE"/>
    <w:rsid w:val="004F0E03"/>
    <w:rsid w:val="004F1F4A"/>
    <w:rsid w:val="00510B45"/>
    <w:rsid w:val="00517847"/>
    <w:rsid w:val="005558FC"/>
    <w:rsid w:val="00570333"/>
    <w:rsid w:val="00570F6F"/>
    <w:rsid w:val="005A08E6"/>
    <w:rsid w:val="005A5582"/>
    <w:rsid w:val="005D5978"/>
    <w:rsid w:val="00630E6A"/>
    <w:rsid w:val="006511C8"/>
    <w:rsid w:val="006C6414"/>
    <w:rsid w:val="007408AE"/>
    <w:rsid w:val="007E38F1"/>
    <w:rsid w:val="008023B8"/>
    <w:rsid w:val="00825DA4"/>
    <w:rsid w:val="008720F7"/>
    <w:rsid w:val="008D1421"/>
    <w:rsid w:val="00903BD9"/>
    <w:rsid w:val="00925C10"/>
    <w:rsid w:val="0097381B"/>
    <w:rsid w:val="009A6250"/>
    <w:rsid w:val="009E4789"/>
    <w:rsid w:val="00A2744A"/>
    <w:rsid w:val="00A31DD9"/>
    <w:rsid w:val="00A4211F"/>
    <w:rsid w:val="00A5336E"/>
    <w:rsid w:val="00A77FF6"/>
    <w:rsid w:val="00A81580"/>
    <w:rsid w:val="00A857B1"/>
    <w:rsid w:val="00A9141B"/>
    <w:rsid w:val="00AF4D58"/>
    <w:rsid w:val="00B65016"/>
    <w:rsid w:val="00B66346"/>
    <w:rsid w:val="00B951B0"/>
    <w:rsid w:val="00BC2185"/>
    <w:rsid w:val="00BD3982"/>
    <w:rsid w:val="00BD6650"/>
    <w:rsid w:val="00BF2528"/>
    <w:rsid w:val="00C24989"/>
    <w:rsid w:val="00C66A35"/>
    <w:rsid w:val="00C8709F"/>
    <w:rsid w:val="00C9600C"/>
    <w:rsid w:val="00C975C8"/>
    <w:rsid w:val="00CD7F30"/>
    <w:rsid w:val="00CE56D0"/>
    <w:rsid w:val="00D5220B"/>
    <w:rsid w:val="00D81336"/>
    <w:rsid w:val="00DA612B"/>
    <w:rsid w:val="00DE6C19"/>
    <w:rsid w:val="00DF630E"/>
    <w:rsid w:val="00DF77D0"/>
    <w:rsid w:val="00E51517"/>
    <w:rsid w:val="00E57E37"/>
    <w:rsid w:val="00E714A8"/>
    <w:rsid w:val="00EC0E8D"/>
    <w:rsid w:val="00EF27F7"/>
    <w:rsid w:val="00F157C3"/>
    <w:rsid w:val="00F17ADF"/>
    <w:rsid w:val="00F70CC3"/>
    <w:rsid w:val="00F82D5E"/>
    <w:rsid w:val="00F8769E"/>
    <w:rsid w:val="00F87BDE"/>
    <w:rsid w:val="00F9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yna.Francis@us.pw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8293-4961-4D32-BAF5-FCC03E60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16</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cbrown</cp:lastModifiedBy>
  <cp:revision>2</cp:revision>
  <cp:lastPrinted>2012-10-30T14:35:00Z</cp:lastPrinted>
  <dcterms:created xsi:type="dcterms:W3CDTF">2013-03-07T17:55:00Z</dcterms:created>
  <dcterms:modified xsi:type="dcterms:W3CDTF">2013-03-07T17:55:00Z</dcterms:modified>
</cp:coreProperties>
</file>