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94" w:rsidRDefault="00843E18">
      <w:pPr>
        <w:tabs>
          <w:tab w:val="center" w:pos="4536"/>
        </w:tabs>
        <w:rPr>
          <w:i/>
        </w:rPr>
      </w:pPr>
      <w:r w:rsidRPr="00843E18">
        <w:rPr>
          <w:noProof/>
          <w:lang w:eastAsia="en-GB"/>
        </w:rPr>
        <w:pict>
          <v:shape id="_x0000_s1029" style="position:absolute;margin-left:87.85pt;margin-top:771.05pt;width:465pt;height:11.35pt;z-index:251658240;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p>
    <w:p w:rsidR="006A5C94" w:rsidRDefault="00DF1CB4">
      <w:pPr>
        <w:pStyle w:val="Title"/>
        <w:rPr>
          <w:rFonts w:ascii="Georgia" w:hAnsi="Georgia"/>
        </w:rPr>
      </w:pPr>
      <w:r>
        <w:rPr>
          <w:rFonts w:ascii="Georgia" w:hAnsi="Georgia"/>
        </w:rPr>
        <w:t>Press Release</w:t>
      </w:r>
    </w:p>
    <w:tbl>
      <w:tblPr>
        <w:tblpPr w:leftFromText="180" w:rightFromText="180" w:vertAnchor="text" w:tblpY="1"/>
        <w:tblOverlap w:val="never"/>
        <w:tblW w:w="0" w:type="auto"/>
        <w:tblLayout w:type="fixed"/>
        <w:tblLook w:val="0000"/>
      </w:tblPr>
      <w:tblGrid>
        <w:gridCol w:w="2268"/>
        <w:gridCol w:w="5211"/>
      </w:tblGrid>
      <w:tr w:rsidR="006A5C94">
        <w:tc>
          <w:tcPr>
            <w:tcW w:w="2268" w:type="dxa"/>
          </w:tcPr>
          <w:p w:rsidR="006A5C94" w:rsidRDefault="00DF1CB4">
            <w:pPr>
              <w:rPr>
                <w:i/>
              </w:rPr>
            </w:pPr>
            <w:r>
              <w:rPr>
                <w:i/>
              </w:rPr>
              <w:t>Date</w:t>
            </w:r>
          </w:p>
        </w:tc>
        <w:tc>
          <w:tcPr>
            <w:tcW w:w="5211" w:type="dxa"/>
          </w:tcPr>
          <w:p w:rsidR="006A5C94" w:rsidRDefault="003D2D73">
            <w:pPr>
              <w:autoSpaceDE w:val="0"/>
              <w:autoSpaceDN w:val="0"/>
              <w:adjustRightInd w:val="0"/>
              <w:spacing w:line="240" w:lineRule="auto"/>
              <w:rPr>
                <w:rFonts w:cs="Helv"/>
                <w:color w:val="000000"/>
                <w:szCs w:val="20"/>
                <w:lang w:eastAsia="en-GB"/>
              </w:rPr>
            </w:pPr>
            <w:r>
              <w:rPr>
                <w:rFonts w:cs="Helv"/>
                <w:color w:val="000000"/>
                <w:szCs w:val="20"/>
                <w:lang w:eastAsia="en-GB"/>
              </w:rPr>
              <w:t xml:space="preserve">EMBARGOED: 00.01 GMT </w:t>
            </w:r>
            <w:r w:rsidR="00C956FD">
              <w:rPr>
                <w:rFonts w:cs="Helv"/>
                <w:color w:val="000000"/>
                <w:szCs w:val="20"/>
                <w:lang w:eastAsia="en-GB"/>
              </w:rPr>
              <w:t>2</w:t>
            </w:r>
            <w:r w:rsidR="00E361FE">
              <w:rPr>
                <w:rFonts w:cs="Helv"/>
                <w:color w:val="000000"/>
                <w:szCs w:val="20"/>
                <w:lang w:eastAsia="en-GB"/>
              </w:rPr>
              <w:t>1</w:t>
            </w:r>
            <w:r w:rsidR="00DF1CB4">
              <w:rPr>
                <w:rFonts w:cs="Helv"/>
                <w:color w:val="000000"/>
                <w:szCs w:val="20"/>
                <w:lang w:eastAsia="en-GB"/>
              </w:rPr>
              <w:t xml:space="preserve"> February</w:t>
            </w:r>
            <w:r>
              <w:t xml:space="preserve"> 2013</w:t>
            </w:r>
          </w:p>
          <w:p w:rsidR="006A5C94" w:rsidRDefault="006A5C94"/>
        </w:tc>
      </w:tr>
      <w:tr w:rsidR="006A5C94">
        <w:tc>
          <w:tcPr>
            <w:tcW w:w="2268" w:type="dxa"/>
          </w:tcPr>
          <w:p w:rsidR="006A5C94" w:rsidRDefault="00DF1CB4">
            <w:pPr>
              <w:rPr>
                <w:i/>
              </w:rPr>
            </w:pPr>
            <w:r>
              <w:rPr>
                <w:i/>
              </w:rPr>
              <w:t>Contact</w:t>
            </w:r>
          </w:p>
          <w:p w:rsidR="006A5C94" w:rsidRDefault="006A5C94">
            <w:pPr>
              <w:rPr>
                <w:i/>
              </w:rPr>
            </w:pPr>
          </w:p>
          <w:p w:rsidR="006A5C94" w:rsidRDefault="006A5C94">
            <w:pPr>
              <w:rPr>
                <w:i/>
              </w:rPr>
            </w:pPr>
          </w:p>
          <w:p w:rsidR="006A5C94" w:rsidRDefault="006A5C94">
            <w:pPr>
              <w:rPr>
                <w:i/>
              </w:rPr>
            </w:pPr>
          </w:p>
          <w:p w:rsidR="006A5C94" w:rsidRDefault="00DF1CB4">
            <w:pPr>
              <w:rPr>
                <w:i/>
              </w:rPr>
            </w:pPr>
            <w:r>
              <w:rPr>
                <w:i/>
              </w:rPr>
              <w:t>Or</w:t>
            </w:r>
          </w:p>
        </w:tc>
        <w:tc>
          <w:tcPr>
            <w:tcW w:w="5211" w:type="dxa"/>
          </w:tcPr>
          <w:p w:rsidR="006A5C94" w:rsidRDefault="00DF1CB4">
            <w:pPr>
              <w:tabs>
                <w:tab w:val="left" w:pos="1440"/>
              </w:tabs>
              <w:ind w:left="1440" w:hanging="1440"/>
              <w:rPr>
                <w:rFonts w:cs="Arial"/>
                <w:lang w:val="it-IT"/>
              </w:rPr>
            </w:pPr>
            <w:r>
              <w:rPr>
                <w:rFonts w:cs="Arial"/>
                <w:bCs/>
                <w:lang w:val="it-IT"/>
              </w:rPr>
              <w:t>Mike Davies, PwC</w:t>
            </w:r>
          </w:p>
          <w:p w:rsidR="006A5C94" w:rsidRDefault="00DF1CB4">
            <w:pPr>
              <w:tabs>
                <w:tab w:val="left" w:pos="1440"/>
              </w:tabs>
              <w:ind w:left="1440" w:hanging="1440"/>
              <w:rPr>
                <w:rFonts w:cs="Arial"/>
                <w:lang w:val="it-IT"/>
              </w:rPr>
            </w:pPr>
            <w:r>
              <w:rPr>
                <w:rFonts w:cs="Arial"/>
                <w:lang w:val="it-IT"/>
              </w:rPr>
              <w:t>Tel: +44 207 804 2378</w:t>
            </w:r>
          </w:p>
          <w:p w:rsidR="006A5C94" w:rsidRDefault="00DF1CB4">
            <w:pPr>
              <w:tabs>
                <w:tab w:val="left" w:pos="1440"/>
              </w:tabs>
              <w:ind w:left="1440" w:hanging="1440"/>
            </w:pPr>
            <w:r>
              <w:rPr>
                <w:rFonts w:cs="Arial"/>
                <w:lang w:val="it-IT"/>
              </w:rPr>
              <w:t xml:space="preserve">e-mail: </w:t>
            </w:r>
            <w:hyperlink r:id="rId8" w:history="1">
              <w:r>
                <w:rPr>
                  <w:rStyle w:val="Hyperlink"/>
                  <w:rFonts w:cs="Arial"/>
                  <w:lang w:val="it-IT"/>
                </w:rPr>
                <w:t>mike.davies@uk.pwc.com</w:t>
              </w:r>
            </w:hyperlink>
          </w:p>
          <w:p w:rsidR="006A5C94" w:rsidRDefault="006A5C94">
            <w:pPr>
              <w:tabs>
                <w:tab w:val="left" w:pos="1440"/>
              </w:tabs>
              <w:ind w:left="1440" w:hanging="1440"/>
            </w:pPr>
          </w:p>
          <w:p w:rsidR="006A5C94" w:rsidRDefault="00DF1CB4">
            <w:pPr>
              <w:tabs>
                <w:tab w:val="left" w:pos="1440"/>
              </w:tabs>
              <w:ind w:left="1440" w:hanging="1440"/>
              <w:rPr>
                <w:rFonts w:cs="Arial"/>
                <w:lang w:val="it-IT"/>
              </w:rPr>
            </w:pPr>
            <w:r>
              <w:rPr>
                <w:rFonts w:cs="Arial"/>
                <w:bCs/>
                <w:lang w:val="it-IT"/>
              </w:rPr>
              <w:t>Jan Sturesson, PwC</w:t>
            </w:r>
          </w:p>
          <w:p w:rsidR="006A5C94" w:rsidRDefault="00DF1CB4">
            <w:pPr>
              <w:tabs>
                <w:tab w:val="left" w:pos="1440"/>
              </w:tabs>
              <w:ind w:left="1440" w:hanging="1440"/>
              <w:rPr>
                <w:rFonts w:cs="Arial"/>
                <w:lang w:val="it-IT"/>
              </w:rPr>
            </w:pPr>
            <w:r>
              <w:rPr>
                <w:rFonts w:cs="Arial"/>
                <w:lang w:val="it-IT"/>
              </w:rPr>
              <w:t>Tel: +46 70 569 3737</w:t>
            </w:r>
          </w:p>
          <w:p w:rsidR="006A5C94" w:rsidRDefault="00DF1CB4">
            <w:pPr>
              <w:tabs>
                <w:tab w:val="left" w:pos="1440"/>
              </w:tabs>
              <w:ind w:left="1440" w:hanging="1440"/>
            </w:pPr>
            <w:r>
              <w:rPr>
                <w:rFonts w:cs="Arial"/>
                <w:lang w:val="it-IT"/>
              </w:rPr>
              <w:t xml:space="preserve">e-mail: </w:t>
            </w:r>
            <w:hyperlink r:id="rId9" w:history="1">
              <w:r>
                <w:rPr>
                  <w:rStyle w:val="Hyperlink"/>
                  <w:rFonts w:cs="Arial"/>
                  <w:lang w:val="it-IT"/>
                </w:rPr>
                <w:t>jan.sturesson@se.pwc.com</w:t>
              </w:r>
            </w:hyperlink>
          </w:p>
          <w:p w:rsidR="006A5C94" w:rsidRDefault="006A5C94">
            <w:pPr>
              <w:autoSpaceDE w:val="0"/>
              <w:autoSpaceDN w:val="0"/>
              <w:adjustRightInd w:val="0"/>
              <w:spacing w:line="240" w:lineRule="auto"/>
              <w:rPr>
                <w:lang w:val="it-IT"/>
              </w:rPr>
            </w:pPr>
          </w:p>
        </w:tc>
      </w:tr>
      <w:tr w:rsidR="006A5C94">
        <w:tc>
          <w:tcPr>
            <w:tcW w:w="2268" w:type="dxa"/>
          </w:tcPr>
          <w:p w:rsidR="006A5C94" w:rsidRDefault="00DF1CB4">
            <w:pPr>
              <w:rPr>
                <w:i/>
              </w:rPr>
            </w:pPr>
            <w:r>
              <w:rPr>
                <w:i/>
              </w:rPr>
              <w:t xml:space="preserve">Pages </w:t>
            </w:r>
          </w:p>
        </w:tc>
        <w:tc>
          <w:tcPr>
            <w:tcW w:w="5211" w:type="dxa"/>
          </w:tcPr>
          <w:p w:rsidR="006A5C94" w:rsidRDefault="00DF1CB4">
            <w:r>
              <w:t>3</w:t>
            </w:r>
          </w:p>
        </w:tc>
      </w:tr>
    </w:tbl>
    <w:p w:rsidR="006A5C94" w:rsidRDefault="00843E18">
      <w:r w:rsidRPr="00843E18">
        <w:rPr>
          <w:noProof/>
          <w:lang w:eastAsia="en-GB"/>
        </w:rPr>
        <w:pict>
          <v:line id="_x0000_s1030" style="position:absolute;z-index:251659264;mso-position-horizontal-relative:page;mso-position-vertical-relative:page" from="100.1pt,336.75pt" to="555.15pt,336.75pt" strokecolor="#e36c0a">
            <w10:wrap anchorx="page" anchory="page"/>
          </v:line>
        </w:pict>
      </w:r>
      <w:r w:rsidR="00DF1CB4">
        <w:rPr>
          <w:rFonts w:cs="Arial"/>
          <w:b/>
          <w:i/>
          <w:iCs/>
        </w:rPr>
        <w:br w:type="textWrapping" w:clear="all"/>
      </w:r>
    </w:p>
    <w:p w:rsidR="0066392A" w:rsidRDefault="0066392A" w:rsidP="0066392A"/>
    <w:p w:rsidR="006A5C94" w:rsidRPr="0066392A" w:rsidRDefault="00AD07B5" w:rsidP="0066392A">
      <w:pPr>
        <w:autoSpaceDE w:val="0"/>
        <w:autoSpaceDN w:val="0"/>
        <w:spacing w:line="240" w:lineRule="auto"/>
        <w:jc w:val="center"/>
        <w:rPr>
          <w:b/>
          <w:bCs/>
          <w:i/>
          <w:color w:val="000000"/>
          <w:sz w:val="24"/>
          <w:szCs w:val="24"/>
        </w:rPr>
      </w:pPr>
      <w:r w:rsidRPr="0066392A">
        <w:rPr>
          <w:b/>
          <w:bCs/>
          <w:i/>
          <w:color w:val="000000"/>
          <w:sz w:val="24"/>
          <w:szCs w:val="24"/>
        </w:rPr>
        <w:t>Government and the Global CEO: report calls for</w:t>
      </w:r>
      <w:r w:rsidR="00DF1CB4" w:rsidRPr="0066392A">
        <w:rPr>
          <w:b/>
          <w:bCs/>
          <w:i/>
          <w:color w:val="000000"/>
          <w:sz w:val="24"/>
          <w:szCs w:val="24"/>
        </w:rPr>
        <w:t xml:space="preserve"> </w:t>
      </w:r>
      <w:r w:rsidRPr="0066392A">
        <w:rPr>
          <w:b/>
          <w:bCs/>
          <w:i/>
          <w:color w:val="000000"/>
          <w:sz w:val="24"/>
          <w:szCs w:val="24"/>
        </w:rPr>
        <w:t xml:space="preserve">a new contract </w:t>
      </w:r>
      <w:r w:rsidR="0066392A" w:rsidRPr="0066392A">
        <w:rPr>
          <w:b/>
          <w:bCs/>
          <w:i/>
          <w:color w:val="000000"/>
          <w:sz w:val="24"/>
          <w:szCs w:val="24"/>
        </w:rPr>
        <w:br/>
      </w:r>
      <w:r w:rsidRPr="0066392A">
        <w:rPr>
          <w:b/>
          <w:bCs/>
          <w:i/>
          <w:color w:val="000000"/>
          <w:sz w:val="24"/>
          <w:szCs w:val="24"/>
        </w:rPr>
        <w:t>between business and the state</w:t>
      </w:r>
    </w:p>
    <w:p w:rsidR="0066392A" w:rsidRDefault="0066392A" w:rsidP="0066392A">
      <w:pPr>
        <w:autoSpaceDE w:val="0"/>
        <w:autoSpaceDN w:val="0"/>
        <w:adjustRightInd w:val="0"/>
        <w:spacing w:line="240" w:lineRule="auto"/>
        <w:rPr>
          <w:rFonts w:cs="Helv"/>
          <w:color w:val="000000"/>
          <w:szCs w:val="20"/>
          <w:lang w:eastAsia="en-GB"/>
        </w:rPr>
      </w:pPr>
    </w:p>
    <w:p w:rsidR="00DB0672" w:rsidRDefault="00DF1CB4" w:rsidP="0066392A">
      <w:pPr>
        <w:autoSpaceDE w:val="0"/>
        <w:autoSpaceDN w:val="0"/>
        <w:adjustRightInd w:val="0"/>
        <w:spacing w:line="240" w:lineRule="auto"/>
        <w:rPr>
          <w:rFonts w:cs="Helv"/>
          <w:color w:val="000000"/>
          <w:szCs w:val="20"/>
          <w:lang w:eastAsia="en-GB"/>
        </w:rPr>
      </w:pPr>
      <w:r>
        <w:rPr>
          <w:rFonts w:cs="Helv"/>
          <w:color w:val="000000"/>
          <w:szCs w:val="20"/>
          <w:lang w:eastAsia="en-GB"/>
        </w:rPr>
        <w:t xml:space="preserve">The PwC </w:t>
      </w:r>
      <w:r w:rsidR="00C956FD">
        <w:rPr>
          <w:rFonts w:cs="Helv"/>
          <w:color w:val="000000"/>
          <w:szCs w:val="20"/>
          <w:lang w:eastAsia="en-GB"/>
        </w:rPr>
        <w:t xml:space="preserve">Annual </w:t>
      </w:r>
      <w:r>
        <w:rPr>
          <w:rFonts w:cs="Helv"/>
          <w:color w:val="000000"/>
          <w:szCs w:val="20"/>
          <w:lang w:eastAsia="en-GB"/>
        </w:rPr>
        <w:t xml:space="preserve">Global CEO Survey </w:t>
      </w:r>
      <w:r w:rsidR="00C7049B">
        <w:rPr>
          <w:rFonts w:cs="Helv"/>
          <w:color w:val="000000"/>
          <w:szCs w:val="20"/>
          <w:lang w:eastAsia="en-GB"/>
        </w:rPr>
        <w:t xml:space="preserve">starkly </w:t>
      </w:r>
      <w:r w:rsidR="00C956FD">
        <w:rPr>
          <w:rFonts w:cs="Helv"/>
          <w:color w:val="000000"/>
          <w:szCs w:val="20"/>
          <w:lang w:eastAsia="en-GB"/>
        </w:rPr>
        <w:t>highlight</w:t>
      </w:r>
      <w:r w:rsidR="00C7049B">
        <w:rPr>
          <w:rFonts w:cs="Helv"/>
          <w:color w:val="000000"/>
          <w:szCs w:val="20"/>
          <w:lang w:eastAsia="en-GB"/>
        </w:rPr>
        <w:t>s that business in every region of the world</w:t>
      </w:r>
      <w:r w:rsidR="00DB0672" w:rsidRPr="00337396">
        <w:rPr>
          <w:rFonts w:cs="Arial"/>
          <w:color w:val="000000"/>
          <w:szCs w:val="20"/>
          <w:lang w:val="en-US"/>
        </w:rPr>
        <w:t xml:space="preserve"> </w:t>
      </w:r>
      <w:r w:rsidR="00C7049B">
        <w:rPr>
          <w:rFonts w:cs="Arial"/>
          <w:color w:val="000000"/>
          <w:szCs w:val="20"/>
          <w:lang w:val="en-US"/>
        </w:rPr>
        <w:t xml:space="preserve">has </w:t>
      </w:r>
      <w:r w:rsidR="00C956FD">
        <w:rPr>
          <w:rFonts w:cs="Arial"/>
          <w:color w:val="000000"/>
          <w:szCs w:val="20"/>
          <w:lang w:val="en-US"/>
        </w:rPr>
        <w:t xml:space="preserve">now </w:t>
      </w:r>
      <w:r w:rsidR="00DB0672" w:rsidRPr="00337396">
        <w:rPr>
          <w:rFonts w:cs="Arial"/>
          <w:color w:val="000000"/>
          <w:szCs w:val="20"/>
          <w:lang w:val="en-US"/>
        </w:rPr>
        <w:t xml:space="preserve">faced </w:t>
      </w:r>
      <w:r w:rsidR="00AD07B5">
        <w:rPr>
          <w:rFonts w:cs="Arial"/>
          <w:color w:val="000000"/>
          <w:szCs w:val="20"/>
          <w:lang w:val="en-US"/>
        </w:rPr>
        <w:t>several years</w:t>
      </w:r>
      <w:r w:rsidR="00DB0672" w:rsidRPr="00337396">
        <w:rPr>
          <w:rFonts w:cs="Arial"/>
          <w:color w:val="000000"/>
          <w:szCs w:val="20"/>
          <w:lang w:val="en-US"/>
        </w:rPr>
        <w:t xml:space="preserve"> of </w:t>
      </w:r>
      <w:r w:rsidR="00DB0672">
        <w:rPr>
          <w:rFonts w:cs="Arial"/>
          <w:color w:val="000000"/>
          <w:szCs w:val="20"/>
          <w:lang w:val="en-US"/>
        </w:rPr>
        <w:t xml:space="preserve">disruption marked by </w:t>
      </w:r>
      <w:r w:rsidR="00DB0672" w:rsidRPr="00337396">
        <w:rPr>
          <w:rFonts w:cs="Arial"/>
          <w:color w:val="000000"/>
          <w:szCs w:val="20"/>
          <w:lang w:val="en-US"/>
        </w:rPr>
        <w:t>sustained uncertainty</w:t>
      </w:r>
      <w:r w:rsidR="00C7049B">
        <w:rPr>
          <w:rFonts w:cs="Arial"/>
          <w:color w:val="000000"/>
          <w:szCs w:val="20"/>
          <w:lang w:val="en-US"/>
        </w:rPr>
        <w:t xml:space="preserve"> that has</w:t>
      </w:r>
      <w:r w:rsidR="00DB0672">
        <w:rPr>
          <w:rFonts w:cs="Arial"/>
          <w:color w:val="000000"/>
          <w:szCs w:val="20"/>
          <w:lang w:val="en-US"/>
        </w:rPr>
        <w:t xml:space="preserve"> required them to </w:t>
      </w:r>
      <w:r w:rsidR="00DB0672" w:rsidRPr="00337396">
        <w:rPr>
          <w:rFonts w:cs="Arial"/>
          <w:color w:val="000000"/>
          <w:szCs w:val="20"/>
          <w:lang w:val="en-US"/>
        </w:rPr>
        <w:t xml:space="preserve">become ever more resilient </w:t>
      </w:r>
      <w:r w:rsidR="00DB0672">
        <w:rPr>
          <w:rFonts w:cs="Arial"/>
          <w:color w:val="000000"/>
          <w:szCs w:val="20"/>
          <w:lang w:val="en-US"/>
        </w:rPr>
        <w:t xml:space="preserve">in order </w:t>
      </w:r>
      <w:r w:rsidR="00DB0672" w:rsidRPr="00337396">
        <w:rPr>
          <w:rFonts w:cs="Arial"/>
          <w:color w:val="000000"/>
          <w:szCs w:val="20"/>
          <w:lang w:val="en-US"/>
        </w:rPr>
        <w:t>to succeed.</w:t>
      </w:r>
    </w:p>
    <w:p w:rsidR="006A5C94" w:rsidRDefault="006A5C94">
      <w:pPr>
        <w:autoSpaceDE w:val="0"/>
        <w:autoSpaceDN w:val="0"/>
        <w:adjustRightInd w:val="0"/>
        <w:spacing w:line="240" w:lineRule="auto"/>
        <w:rPr>
          <w:rFonts w:cs="Helv"/>
          <w:color w:val="000000"/>
          <w:szCs w:val="20"/>
          <w:lang w:eastAsia="en-GB"/>
        </w:rPr>
      </w:pPr>
    </w:p>
    <w:p w:rsidR="00DB0672" w:rsidRDefault="00DB0672">
      <w:pPr>
        <w:autoSpaceDE w:val="0"/>
        <w:autoSpaceDN w:val="0"/>
        <w:adjustRightInd w:val="0"/>
        <w:spacing w:line="240" w:lineRule="auto"/>
        <w:rPr>
          <w:rFonts w:cs="Arial"/>
          <w:color w:val="000000"/>
          <w:szCs w:val="20"/>
          <w:lang w:val="en-US"/>
        </w:rPr>
      </w:pPr>
      <w:r>
        <w:rPr>
          <w:rFonts w:cs="Arial"/>
          <w:color w:val="000000"/>
          <w:szCs w:val="20"/>
          <w:lang w:val="en-US"/>
        </w:rPr>
        <w:t xml:space="preserve">Uncertainty over economic growth </w:t>
      </w:r>
      <w:r w:rsidR="00C7049B">
        <w:rPr>
          <w:rFonts w:cs="Arial"/>
          <w:color w:val="000000"/>
          <w:szCs w:val="20"/>
          <w:lang w:val="en-US"/>
        </w:rPr>
        <w:t>continues</w:t>
      </w:r>
      <w:r>
        <w:rPr>
          <w:rFonts w:cs="Arial"/>
          <w:color w:val="000000"/>
          <w:szCs w:val="20"/>
          <w:lang w:val="en-US"/>
        </w:rPr>
        <w:t xml:space="preserve"> to be the main concern of CEOs; 81% said they had some level of concern regarding economic conditions. Other high ranking economic threats included fiscal d</w:t>
      </w:r>
      <w:r w:rsidR="00C7049B">
        <w:rPr>
          <w:rFonts w:cs="Arial"/>
          <w:color w:val="000000"/>
          <w:szCs w:val="20"/>
          <w:lang w:val="en-US"/>
        </w:rPr>
        <w:t xml:space="preserve">eficits and debt burdens, </w:t>
      </w:r>
      <w:r w:rsidR="00AD07B5">
        <w:rPr>
          <w:rFonts w:cs="Arial"/>
          <w:color w:val="000000"/>
          <w:szCs w:val="20"/>
          <w:lang w:val="en-US"/>
        </w:rPr>
        <w:t xml:space="preserve">and </w:t>
      </w:r>
      <w:r w:rsidR="00C7049B">
        <w:rPr>
          <w:rFonts w:cs="Arial"/>
          <w:color w:val="000000"/>
          <w:szCs w:val="20"/>
          <w:lang w:val="en-US"/>
        </w:rPr>
        <w:t>over-</w:t>
      </w:r>
      <w:r>
        <w:rPr>
          <w:rFonts w:cs="Arial"/>
          <w:color w:val="000000"/>
          <w:szCs w:val="20"/>
          <w:lang w:val="en-US"/>
        </w:rPr>
        <w:t>regulation</w:t>
      </w:r>
      <w:r w:rsidR="00AD07B5">
        <w:rPr>
          <w:rFonts w:cs="Arial"/>
          <w:color w:val="000000"/>
          <w:szCs w:val="20"/>
          <w:lang w:val="en-US"/>
        </w:rPr>
        <w:t>.</w:t>
      </w:r>
      <w:r>
        <w:rPr>
          <w:rFonts w:cs="Arial"/>
          <w:color w:val="000000"/>
          <w:szCs w:val="20"/>
          <w:lang w:val="en-US"/>
        </w:rPr>
        <w:t xml:space="preserve"> Potential increases in tax burdens, availability of key skills, and rising energy and raw material costs were the top three business threats identified.</w:t>
      </w:r>
    </w:p>
    <w:p w:rsidR="00DB0672" w:rsidRDefault="00DB0672">
      <w:pPr>
        <w:autoSpaceDE w:val="0"/>
        <w:autoSpaceDN w:val="0"/>
        <w:adjustRightInd w:val="0"/>
        <w:spacing w:line="240" w:lineRule="auto"/>
        <w:rPr>
          <w:rFonts w:cs="Arial"/>
          <w:color w:val="000000"/>
          <w:szCs w:val="20"/>
          <w:lang w:val="en-US"/>
        </w:rPr>
      </w:pPr>
    </w:p>
    <w:p w:rsidR="006A5C94" w:rsidRDefault="00DF1CB4">
      <w:pPr>
        <w:autoSpaceDE w:val="0"/>
        <w:autoSpaceDN w:val="0"/>
        <w:adjustRightInd w:val="0"/>
        <w:spacing w:line="240" w:lineRule="auto"/>
        <w:rPr>
          <w:rFonts w:cs="Helv"/>
          <w:b/>
          <w:i/>
          <w:color w:val="000000"/>
          <w:szCs w:val="20"/>
          <w:lang w:eastAsia="en-GB"/>
        </w:rPr>
      </w:pPr>
      <w:r>
        <w:rPr>
          <w:rFonts w:cs="Helv"/>
          <w:color w:val="000000"/>
          <w:szCs w:val="20"/>
          <w:lang w:eastAsia="en-GB"/>
        </w:rPr>
        <w:t>Drawing on the results of the CEO Survey</w:t>
      </w:r>
      <w:r w:rsidR="00C9294E">
        <w:rPr>
          <w:rFonts w:cs="Helv"/>
          <w:color w:val="000000"/>
          <w:szCs w:val="20"/>
          <w:lang w:eastAsia="en-GB"/>
        </w:rPr>
        <w:t xml:space="preserve"> of 1,330 business leaders worldwide</w:t>
      </w:r>
      <w:r>
        <w:rPr>
          <w:rFonts w:cs="Helv"/>
          <w:color w:val="000000"/>
          <w:szCs w:val="20"/>
          <w:lang w:eastAsia="en-GB"/>
        </w:rPr>
        <w:t xml:space="preserve">, and adding to it with valuable insights from </w:t>
      </w:r>
      <w:r w:rsidR="00AD07B5">
        <w:rPr>
          <w:rFonts w:cs="Helv"/>
          <w:color w:val="000000"/>
          <w:szCs w:val="20"/>
          <w:lang w:eastAsia="en-GB"/>
        </w:rPr>
        <w:t>4</w:t>
      </w:r>
      <w:r w:rsidR="002B4000">
        <w:rPr>
          <w:rFonts w:cs="Helv"/>
          <w:color w:val="000000"/>
          <w:szCs w:val="20"/>
          <w:lang w:eastAsia="en-GB"/>
        </w:rPr>
        <w:t>2</w:t>
      </w:r>
      <w:r w:rsidR="00D05650">
        <w:rPr>
          <w:rFonts w:cs="Helv"/>
          <w:color w:val="000000"/>
          <w:szCs w:val="20"/>
          <w:lang w:eastAsia="en-GB"/>
        </w:rPr>
        <w:t xml:space="preserve"> </w:t>
      </w:r>
      <w:r w:rsidR="00D05650" w:rsidRPr="00D05650">
        <w:rPr>
          <w:rFonts w:cs="ITCCharterCom-Regular"/>
          <w:szCs w:val="20"/>
        </w:rPr>
        <w:t>government representatives and state-backed CEOs</w:t>
      </w:r>
      <w:r w:rsidRPr="00D05650">
        <w:rPr>
          <w:rFonts w:cs="Helv"/>
          <w:color w:val="000000"/>
          <w:szCs w:val="20"/>
          <w:lang w:eastAsia="en-GB"/>
        </w:rPr>
        <w:t>,</w:t>
      </w:r>
      <w:r>
        <w:rPr>
          <w:rFonts w:cs="Helv"/>
          <w:color w:val="000000"/>
          <w:szCs w:val="20"/>
          <w:lang w:eastAsia="en-GB"/>
        </w:rPr>
        <w:t xml:space="preserve"> PwC’s Public Sector Research Centre has published its latest report entitled </w:t>
      </w:r>
      <w:r w:rsidR="00AD07B5">
        <w:rPr>
          <w:rFonts w:cs="Helv"/>
          <w:b/>
          <w:i/>
          <w:szCs w:val="20"/>
          <w:lang w:eastAsia="en-GB"/>
        </w:rPr>
        <w:t>Government &amp; the Global CEO: A new contract between business and the state</w:t>
      </w:r>
      <w:r>
        <w:rPr>
          <w:rFonts w:cs="Helv"/>
          <w:b/>
          <w:i/>
          <w:color w:val="000000"/>
          <w:szCs w:val="20"/>
          <w:lang w:eastAsia="en-GB"/>
        </w:rPr>
        <w:t xml:space="preserve">. </w:t>
      </w:r>
    </w:p>
    <w:p w:rsidR="006A5C94" w:rsidRDefault="006A5C94">
      <w:pPr>
        <w:autoSpaceDE w:val="0"/>
        <w:autoSpaceDN w:val="0"/>
        <w:adjustRightInd w:val="0"/>
        <w:spacing w:line="240" w:lineRule="auto"/>
        <w:rPr>
          <w:szCs w:val="20"/>
        </w:rPr>
      </w:pPr>
    </w:p>
    <w:p w:rsidR="006A5C94" w:rsidRDefault="00DF1CB4">
      <w:pPr>
        <w:autoSpaceDE w:val="0"/>
        <w:autoSpaceDN w:val="0"/>
        <w:adjustRightInd w:val="0"/>
        <w:spacing w:line="240" w:lineRule="auto"/>
        <w:rPr>
          <w:rFonts w:cs="Helv"/>
          <w:color w:val="000000"/>
          <w:szCs w:val="20"/>
          <w:lang w:eastAsia="en-GB"/>
        </w:rPr>
      </w:pPr>
      <w:r>
        <w:rPr>
          <w:rFonts w:cs="Helv"/>
          <w:color w:val="000000"/>
          <w:szCs w:val="20"/>
          <w:lang w:eastAsia="en-GB"/>
        </w:rPr>
        <w:t xml:space="preserve">Says Jan Sturesson, PwC’s Global Leader, Government and Public Services:  </w:t>
      </w:r>
    </w:p>
    <w:p w:rsidR="006A5C94" w:rsidRDefault="006A5C94">
      <w:pPr>
        <w:autoSpaceDE w:val="0"/>
        <w:autoSpaceDN w:val="0"/>
        <w:adjustRightInd w:val="0"/>
        <w:spacing w:line="240" w:lineRule="auto"/>
        <w:rPr>
          <w:rFonts w:cs="Helv"/>
          <w:color w:val="000000"/>
          <w:szCs w:val="20"/>
          <w:lang w:eastAsia="en-GB"/>
        </w:rPr>
      </w:pPr>
    </w:p>
    <w:p w:rsidR="0022398C" w:rsidRDefault="00DF1CB4" w:rsidP="0066392A">
      <w:pPr>
        <w:autoSpaceDE w:val="0"/>
        <w:autoSpaceDN w:val="0"/>
        <w:adjustRightInd w:val="0"/>
        <w:spacing w:line="240" w:lineRule="auto"/>
        <w:ind w:left="360" w:right="433"/>
        <w:rPr>
          <w:rFonts w:cs="Helv"/>
          <w:color w:val="000000"/>
          <w:szCs w:val="20"/>
          <w:lang w:eastAsia="en-GB"/>
        </w:rPr>
      </w:pPr>
      <w:r>
        <w:rPr>
          <w:rFonts w:cs="Helv"/>
          <w:color w:val="000000"/>
          <w:szCs w:val="20"/>
          <w:lang w:eastAsia="en-GB"/>
        </w:rPr>
        <w:t>“</w:t>
      </w:r>
      <w:r w:rsidR="00ED42C7">
        <w:rPr>
          <w:rFonts w:cs="Arial"/>
          <w:color w:val="000000"/>
          <w:szCs w:val="20"/>
          <w:lang w:val="en-US"/>
        </w:rPr>
        <w:t xml:space="preserve">The message for Governments and public sector organisations is clear: </w:t>
      </w:r>
      <w:r w:rsidR="009E4207">
        <w:rPr>
          <w:rFonts w:cs="Arial"/>
          <w:color w:val="000000"/>
          <w:szCs w:val="20"/>
          <w:lang w:val="en-US"/>
        </w:rPr>
        <w:t xml:space="preserve">they must help deal with uncertainty, build resilience and engage with business. </w:t>
      </w:r>
      <w:r w:rsidR="00ED42C7">
        <w:rPr>
          <w:rFonts w:cs="Helv"/>
          <w:color w:val="000000"/>
          <w:szCs w:val="20"/>
          <w:lang w:eastAsia="en-GB"/>
        </w:rPr>
        <w:t>It’s time for a new contract between business and the state</w:t>
      </w:r>
      <w:r w:rsidR="0022398C">
        <w:rPr>
          <w:rFonts w:cs="Helv"/>
          <w:color w:val="000000"/>
          <w:szCs w:val="20"/>
          <w:lang w:eastAsia="en-GB"/>
        </w:rPr>
        <w:t>, with a shift in the</w:t>
      </w:r>
      <w:r w:rsidR="009E4207">
        <w:rPr>
          <w:rFonts w:cs="Helv"/>
          <w:color w:val="000000"/>
          <w:szCs w:val="20"/>
          <w:lang w:eastAsia="en-GB"/>
        </w:rPr>
        <w:t xml:space="preserve"> mindset</w:t>
      </w:r>
      <w:r w:rsidR="0022398C">
        <w:rPr>
          <w:rFonts w:cs="Helv"/>
          <w:color w:val="000000"/>
          <w:szCs w:val="20"/>
          <w:lang w:eastAsia="en-GB"/>
        </w:rPr>
        <w:t xml:space="preserve"> </w:t>
      </w:r>
      <w:r w:rsidR="0022398C">
        <w:rPr>
          <w:rFonts w:cs="Garamond"/>
          <w:szCs w:val="20"/>
          <w:lang w:eastAsia="en-GB"/>
        </w:rPr>
        <w:t>of public sector and business leaders from co-existence to mutual collaboration</w:t>
      </w:r>
      <w:r w:rsidR="0022398C">
        <w:rPr>
          <w:rFonts w:cs="Helv"/>
          <w:color w:val="000000"/>
          <w:szCs w:val="20"/>
          <w:lang w:eastAsia="en-GB"/>
        </w:rPr>
        <w:t>.”</w:t>
      </w:r>
    </w:p>
    <w:p w:rsidR="006A5C94" w:rsidRDefault="006A5C94">
      <w:pPr>
        <w:autoSpaceDE w:val="0"/>
        <w:autoSpaceDN w:val="0"/>
        <w:adjustRightInd w:val="0"/>
        <w:spacing w:line="240" w:lineRule="auto"/>
        <w:rPr>
          <w:rFonts w:cs="Helv"/>
          <w:color w:val="000000"/>
          <w:szCs w:val="20"/>
          <w:lang w:eastAsia="en-GB"/>
        </w:rPr>
      </w:pPr>
    </w:p>
    <w:p w:rsidR="00355BF8" w:rsidRPr="00355BF8" w:rsidRDefault="00C9294E" w:rsidP="00355BF8">
      <w:pPr>
        <w:autoSpaceDE w:val="0"/>
        <w:autoSpaceDN w:val="0"/>
        <w:adjustRightInd w:val="0"/>
        <w:spacing w:line="240" w:lineRule="auto"/>
        <w:rPr>
          <w:rFonts w:cs="Helv"/>
          <w:color w:val="000000"/>
          <w:szCs w:val="20"/>
        </w:rPr>
      </w:pPr>
      <w:r w:rsidRPr="00355BF8">
        <w:rPr>
          <w:rFonts w:cs="Helv"/>
          <w:color w:val="000000"/>
          <w:szCs w:val="20"/>
          <w:lang w:eastAsia="en-GB"/>
        </w:rPr>
        <w:t>The survey reveals that business is facing a world of volatility and uncertainty, impacting both short and long term confidence</w:t>
      </w:r>
      <w:r w:rsidR="00355BF8" w:rsidRPr="00355BF8">
        <w:rPr>
          <w:rFonts w:cs="Helv"/>
          <w:color w:val="000000"/>
          <w:szCs w:val="20"/>
        </w:rPr>
        <w:t>. Over half (52%) of CEOs in this year’s Survey believe that the global economy has reached a plateau, and there has also been a further drop in short-term confidence.</w:t>
      </w:r>
    </w:p>
    <w:p w:rsidR="00355BF8" w:rsidRPr="00355BF8" w:rsidRDefault="00355BF8" w:rsidP="00355BF8">
      <w:pPr>
        <w:autoSpaceDE w:val="0"/>
        <w:autoSpaceDN w:val="0"/>
        <w:adjustRightInd w:val="0"/>
        <w:spacing w:line="240" w:lineRule="auto"/>
        <w:rPr>
          <w:rFonts w:cs="Helv"/>
          <w:color w:val="000000"/>
          <w:szCs w:val="20"/>
        </w:rPr>
      </w:pPr>
    </w:p>
    <w:p w:rsidR="0066392A" w:rsidRPr="00355BF8" w:rsidRDefault="0066392A" w:rsidP="0066392A">
      <w:pPr>
        <w:autoSpaceDE w:val="0"/>
        <w:autoSpaceDN w:val="0"/>
        <w:adjustRightInd w:val="0"/>
        <w:spacing w:line="240" w:lineRule="auto"/>
        <w:rPr>
          <w:rFonts w:cs="Helv"/>
          <w:color w:val="000000"/>
          <w:szCs w:val="20"/>
        </w:rPr>
      </w:pPr>
      <w:r>
        <w:rPr>
          <w:rFonts w:cs="Helv"/>
          <w:color w:val="000000"/>
          <w:szCs w:val="20"/>
        </w:rPr>
        <w:t xml:space="preserve">Our world is now </w:t>
      </w:r>
      <w:r w:rsidRPr="00355BF8">
        <w:rPr>
          <w:rFonts w:cs="Helv"/>
          <w:color w:val="000000"/>
          <w:szCs w:val="20"/>
        </w:rPr>
        <w:t>characterised by</w:t>
      </w:r>
      <w:r>
        <w:rPr>
          <w:rFonts w:cs="Helv"/>
          <w:color w:val="000000"/>
          <w:szCs w:val="20"/>
        </w:rPr>
        <w:t xml:space="preserve">: </w:t>
      </w:r>
      <w:r w:rsidRPr="00104A9A">
        <w:rPr>
          <w:rFonts w:cs="Helv"/>
          <w:b/>
          <w:color w:val="000000"/>
          <w:szCs w:val="20"/>
        </w:rPr>
        <w:t>global uncertainty</w:t>
      </w:r>
      <w:r>
        <w:rPr>
          <w:rFonts w:cs="Helv"/>
          <w:color w:val="000000"/>
          <w:szCs w:val="20"/>
        </w:rPr>
        <w:t xml:space="preserve"> -</w:t>
      </w:r>
      <w:r w:rsidRPr="00355BF8">
        <w:rPr>
          <w:rFonts w:cs="Helv"/>
          <w:color w:val="000000"/>
          <w:szCs w:val="20"/>
        </w:rPr>
        <w:t xml:space="preserve"> accentuated by disruptive events, ranging from natural disasters through to social unrest, and the shifting balance of power from the ‘old world’ to rapidly emergin</w:t>
      </w:r>
      <w:r>
        <w:rPr>
          <w:rFonts w:cs="Helv"/>
          <w:color w:val="000000"/>
          <w:szCs w:val="20"/>
        </w:rPr>
        <w:t xml:space="preserve">g economies; and </w:t>
      </w:r>
      <w:r w:rsidRPr="00104A9A">
        <w:rPr>
          <w:rFonts w:cs="Helv"/>
          <w:b/>
          <w:color w:val="000000"/>
          <w:szCs w:val="20"/>
        </w:rPr>
        <w:t>global austerity</w:t>
      </w:r>
      <w:r>
        <w:rPr>
          <w:rFonts w:cs="Helv"/>
          <w:color w:val="000000"/>
          <w:szCs w:val="20"/>
        </w:rPr>
        <w:t xml:space="preserve"> -</w:t>
      </w:r>
      <w:r w:rsidRPr="00355BF8">
        <w:rPr>
          <w:rFonts w:cs="Helv"/>
          <w:color w:val="000000"/>
          <w:szCs w:val="20"/>
        </w:rPr>
        <w:t xml:space="preserve"> </w:t>
      </w:r>
      <w:r>
        <w:rPr>
          <w:rFonts w:cs="Helv"/>
          <w:color w:val="000000"/>
          <w:szCs w:val="20"/>
        </w:rPr>
        <w:t>with</w:t>
      </w:r>
      <w:r w:rsidRPr="00355BF8">
        <w:rPr>
          <w:rFonts w:cs="Helv"/>
          <w:color w:val="000000"/>
          <w:szCs w:val="20"/>
        </w:rPr>
        <w:t xml:space="preserve"> many developed economies fac</w:t>
      </w:r>
      <w:r>
        <w:rPr>
          <w:rFonts w:cs="Helv"/>
          <w:color w:val="000000"/>
          <w:szCs w:val="20"/>
        </w:rPr>
        <w:t>ing</w:t>
      </w:r>
      <w:r w:rsidRPr="00355BF8">
        <w:rPr>
          <w:rFonts w:cs="Helv"/>
          <w:color w:val="000000"/>
          <w:szCs w:val="20"/>
        </w:rPr>
        <w:t xml:space="preserve"> a future of constrained public and private sector demand, with a knock-on impact on the demands for goods and services from the emerging economies.</w:t>
      </w:r>
    </w:p>
    <w:p w:rsidR="00355BF8" w:rsidRDefault="00355BF8" w:rsidP="00355BF8">
      <w:pPr>
        <w:autoSpaceDE w:val="0"/>
        <w:autoSpaceDN w:val="0"/>
        <w:adjustRightInd w:val="0"/>
        <w:spacing w:line="240" w:lineRule="auto"/>
        <w:rPr>
          <w:rFonts w:cs="Helv"/>
          <w:color w:val="000000"/>
          <w:szCs w:val="20"/>
        </w:rPr>
      </w:pPr>
    </w:p>
    <w:p w:rsidR="00355BF8" w:rsidRDefault="00201991" w:rsidP="00355BF8">
      <w:pPr>
        <w:autoSpaceDE w:val="0"/>
        <w:autoSpaceDN w:val="0"/>
        <w:adjustRightInd w:val="0"/>
        <w:spacing w:line="240" w:lineRule="auto"/>
        <w:jc w:val="right"/>
        <w:rPr>
          <w:rFonts w:cs="Helv"/>
          <w:color w:val="000000"/>
          <w:szCs w:val="20"/>
          <w:lang w:eastAsia="en-GB"/>
        </w:rPr>
      </w:pPr>
      <w:r>
        <w:rPr>
          <w:rFonts w:cs="Helv"/>
          <w:color w:val="000000"/>
          <w:szCs w:val="20"/>
          <w:lang w:eastAsia="en-GB"/>
        </w:rPr>
        <w:t xml:space="preserve"> </w:t>
      </w:r>
      <w:r w:rsidR="00355BF8">
        <w:rPr>
          <w:rFonts w:cs="Helv"/>
          <w:color w:val="000000"/>
          <w:szCs w:val="20"/>
          <w:lang w:eastAsia="en-GB"/>
        </w:rPr>
        <w:t>more . . .</w:t>
      </w:r>
    </w:p>
    <w:p w:rsidR="0066392A" w:rsidRDefault="0066392A" w:rsidP="00355BF8">
      <w:pPr>
        <w:autoSpaceDE w:val="0"/>
        <w:autoSpaceDN w:val="0"/>
        <w:adjustRightInd w:val="0"/>
        <w:spacing w:line="240" w:lineRule="auto"/>
        <w:jc w:val="right"/>
        <w:rPr>
          <w:rFonts w:cs="Helv"/>
          <w:color w:val="000000"/>
          <w:szCs w:val="20"/>
          <w:lang w:eastAsia="en-GB"/>
        </w:rPr>
      </w:pPr>
    </w:p>
    <w:p w:rsidR="00355BF8" w:rsidRDefault="00355BF8" w:rsidP="00355BF8">
      <w:pPr>
        <w:autoSpaceDE w:val="0"/>
        <w:autoSpaceDN w:val="0"/>
        <w:adjustRightInd w:val="0"/>
        <w:spacing w:line="240" w:lineRule="auto"/>
        <w:rPr>
          <w:rFonts w:cs="Helv"/>
          <w:color w:val="000000"/>
          <w:szCs w:val="20"/>
        </w:rPr>
      </w:pPr>
      <w:r w:rsidRPr="00355BF8">
        <w:rPr>
          <w:rFonts w:cs="Helv"/>
          <w:color w:val="000000"/>
          <w:szCs w:val="20"/>
        </w:rPr>
        <w:lastRenderedPageBreak/>
        <w:t>Business is particularly worried by a combination of economic and policy threats</w:t>
      </w:r>
      <w:r w:rsidRPr="00040BA4">
        <w:rPr>
          <w:rFonts w:cs="Helv"/>
          <w:color w:val="000000"/>
          <w:szCs w:val="20"/>
        </w:rPr>
        <w:t xml:space="preserve"> </w:t>
      </w:r>
      <w:r w:rsidRPr="00355BF8">
        <w:rPr>
          <w:rFonts w:cs="Helv"/>
          <w:color w:val="000000"/>
          <w:szCs w:val="20"/>
        </w:rPr>
        <w:t>and</w:t>
      </w:r>
      <w:r w:rsidRPr="00040BA4">
        <w:rPr>
          <w:rFonts w:cs="Helv"/>
          <w:color w:val="000000"/>
          <w:szCs w:val="20"/>
        </w:rPr>
        <w:t xml:space="preserve"> </w:t>
      </w:r>
      <w:r w:rsidRPr="00355BF8">
        <w:rPr>
          <w:rFonts w:cs="Helv"/>
          <w:color w:val="000000"/>
          <w:szCs w:val="20"/>
        </w:rPr>
        <w:t>business threats</w:t>
      </w:r>
      <w:r>
        <w:rPr>
          <w:rFonts w:cs="Helv"/>
          <w:color w:val="000000"/>
          <w:szCs w:val="20"/>
        </w:rPr>
        <w:t>:</w:t>
      </w:r>
    </w:p>
    <w:p w:rsidR="0066392A" w:rsidRPr="00355BF8" w:rsidRDefault="0066392A" w:rsidP="00355BF8">
      <w:pPr>
        <w:autoSpaceDE w:val="0"/>
        <w:autoSpaceDN w:val="0"/>
        <w:adjustRightInd w:val="0"/>
        <w:spacing w:line="240" w:lineRule="auto"/>
        <w:rPr>
          <w:rFonts w:cs="Helv"/>
          <w:color w:val="000000"/>
          <w:szCs w:val="20"/>
        </w:rPr>
      </w:pPr>
    </w:p>
    <w:p w:rsidR="00355BF8" w:rsidRPr="00040BA4" w:rsidRDefault="00355BF8" w:rsidP="00355BF8">
      <w:pPr>
        <w:pStyle w:val="ListParagraph"/>
        <w:numPr>
          <w:ilvl w:val="0"/>
          <w:numId w:val="24"/>
        </w:numPr>
        <w:spacing w:after="0" w:line="240" w:lineRule="auto"/>
        <w:rPr>
          <w:rFonts w:ascii="Georgia" w:eastAsia="Calibri" w:hAnsi="Georgia" w:cs="Helv"/>
          <w:sz w:val="20"/>
          <w:szCs w:val="20"/>
          <w:lang w:eastAsia="en-US"/>
        </w:rPr>
      </w:pPr>
      <w:r w:rsidRPr="00040BA4">
        <w:rPr>
          <w:rFonts w:ascii="Georgia" w:eastAsia="Calibri" w:hAnsi="Georgia" w:cs="Helv"/>
          <w:sz w:val="20"/>
          <w:szCs w:val="20"/>
          <w:lang w:eastAsia="en-US"/>
        </w:rPr>
        <w:t>Uncertain and volatile economic growth and fiscal deficits/debt are top worries for the CEOs surveyed in North America, Europe and Asia Pacific. In the US</w:t>
      </w:r>
      <w:r w:rsidR="00040BA4" w:rsidRPr="00040BA4">
        <w:rPr>
          <w:rFonts w:ascii="Georgia" w:eastAsia="Calibri" w:hAnsi="Georgia" w:cs="Helv"/>
          <w:sz w:val="20"/>
          <w:szCs w:val="20"/>
          <w:lang w:eastAsia="en-US"/>
        </w:rPr>
        <w:t>, for example</w:t>
      </w:r>
      <w:r w:rsidRPr="00040BA4">
        <w:rPr>
          <w:rFonts w:ascii="Georgia" w:eastAsia="Calibri" w:hAnsi="Georgia" w:cs="Helv"/>
          <w:sz w:val="20"/>
          <w:szCs w:val="20"/>
          <w:lang w:eastAsia="en-US"/>
        </w:rPr>
        <w:t xml:space="preserve">, an astonishing 93% of CEOs </w:t>
      </w:r>
      <w:r w:rsidR="00040BA4" w:rsidRPr="00040BA4">
        <w:rPr>
          <w:rFonts w:ascii="Georgia" w:eastAsia="Calibri" w:hAnsi="Georgia" w:cs="Helv"/>
          <w:sz w:val="20"/>
          <w:szCs w:val="20"/>
          <w:lang w:eastAsia="en-US"/>
        </w:rPr>
        <w:t>were concerned about Government response to the fiscal deficit and debt burden.</w:t>
      </w:r>
      <w:r w:rsidR="0066392A">
        <w:rPr>
          <w:rFonts w:ascii="Georgia" w:eastAsia="Calibri" w:hAnsi="Georgia" w:cs="Helv"/>
          <w:sz w:val="20"/>
          <w:szCs w:val="20"/>
          <w:lang w:eastAsia="en-US"/>
        </w:rPr>
        <w:br/>
      </w:r>
    </w:p>
    <w:p w:rsidR="00355BF8" w:rsidRPr="00040BA4" w:rsidRDefault="00355BF8" w:rsidP="00355BF8">
      <w:pPr>
        <w:pStyle w:val="ListParagraph"/>
        <w:numPr>
          <w:ilvl w:val="0"/>
          <w:numId w:val="24"/>
        </w:numPr>
        <w:autoSpaceDE w:val="0"/>
        <w:autoSpaceDN w:val="0"/>
        <w:adjustRightInd w:val="0"/>
        <w:spacing w:after="0" w:line="240" w:lineRule="auto"/>
        <w:rPr>
          <w:rFonts w:ascii="Georgia" w:eastAsia="Calibri" w:hAnsi="Georgia" w:cs="Helv"/>
          <w:sz w:val="20"/>
          <w:szCs w:val="20"/>
          <w:lang w:eastAsia="en-US"/>
        </w:rPr>
      </w:pPr>
      <w:r w:rsidRPr="00040BA4">
        <w:rPr>
          <w:rFonts w:ascii="Georgia" w:eastAsia="Calibri" w:hAnsi="Georgia" w:cs="Helv"/>
          <w:sz w:val="20"/>
          <w:szCs w:val="20"/>
          <w:lang w:eastAsia="en-US"/>
        </w:rPr>
        <w:t xml:space="preserve">In emerging markets (perhaps reflecting the higher confidence, especially in Latin America and Middle East), difficulties are more around the lack of available skills as well as over-regulation (highest for Latin American CEOs at 72%). In addition, 50% or more of CEOs surveyed in Latin America and Africa are concerned about a lack of infrastructure (including for some the basics of energy, water and sanitation). </w:t>
      </w:r>
    </w:p>
    <w:p w:rsidR="006A5C94" w:rsidRDefault="006A5C94">
      <w:pPr>
        <w:autoSpaceDE w:val="0"/>
        <w:autoSpaceDN w:val="0"/>
        <w:adjustRightInd w:val="0"/>
        <w:spacing w:line="240" w:lineRule="auto"/>
        <w:rPr>
          <w:rFonts w:cs="Helv"/>
          <w:color w:val="000000"/>
          <w:szCs w:val="20"/>
          <w:lang w:eastAsia="en-GB"/>
        </w:rPr>
      </w:pPr>
    </w:p>
    <w:p w:rsidR="006A5C94" w:rsidRDefault="00DF1CB4">
      <w:pPr>
        <w:autoSpaceDE w:val="0"/>
        <w:autoSpaceDN w:val="0"/>
        <w:adjustRightInd w:val="0"/>
        <w:spacing w:line="240" w:lineRule="auto"/>
        <w:rPr>
          <w:rFonts w:cs="Helv"/>
          <w:color w:val="000000"/>
          <w:szCs w:val="20"/>
          <w:lang w:eastAsia="en-GB"/>
        </w:rPr>
      </w:pPr>
      <w:r>
        <w:rPr>
          <w:rFonts w:cs="Helv"/>
          <w:color w:val="000000"/>
          <w:szCs w:val="20"/>
          <w:lang w:eastAsia="en-GB"/>
        </w:rPr>
        <w:t>The</w:t>
      </w:r>
      <w:r w:rsidR="00C956FD">
        <w:rPr>
          <w:rFonts w:cs="Helv"/>
          <w:color w:val="000000"/>
          <w:szCs w:val="20"/>
          <w:lang w:eastAsia="en-GB"/>
        </w:rPr>
        <w:t>se</w:t>
      </w:r>
      <w:r>
        <w:rPr>
          <w:rFonts w:cs="Helv"/>
          <w:color w:val="000000"/>
          <w:szCs w:val="20"/>
          <w:lang w:eastAsia="en-GB"/>
        </w:rPr>
        <w:t xml:space="preserve"> </w:t>
      </w:r>
      <w:r w:rsidR="00EA0520">
        <w:rPr>
          <w:rFonts w:cs="Helv"/>
          <w:color w:val="000000"/>
          <w:szCs w:val="20"/>
          <w:lang w:eastAsia="en-GB"/>
        </w:rPr>
        <w:t>threats have significant implications for Governments and public sector organisations, which need to respond in three ways</w:t>
      </w:r>
      <w:r>
        <w:rPr>
          <w:rFonts w:cs="Helv"/>
          <w:color w:val="000000"/>
          <w:szCs w:val="20"/>
          <w:lang w:eastAsia="en-GB"/>
        </w:rPr>
        <w:t>:</w:t>
      </w:r>
    </w:p>
    <w:p w:rsidR="006A5C94" w:rsidRDefault="006A5C94">
      <w:pPr>
        <w:autoSpaceDE w:val="0"/>
        <w:autoSpaceDN w:val="0"/>
        <w:adjustRightInd w:val="0"/>
        <w:spacing w:line="240" w:lineRule="auto"/>
        <w:rPr>
          <w:rFonts w:cs="Helv"/>
          <w:color w:val="000000"/>
          <w:szCs w:val="20"/>
          <w:lang w:eastAsia="en-GB"/>
        </w:rPr>
      </w:pPr>
    </w:p>
    <w:p w:rsidR="00BD32E7" w:rsidRDefault="00026A59">
      <w:pPr>
        <w:pStyle w:val="ListParagraph"/>
        <w:numPr>
          <w:ilvl w:val="0"/>
          <w:numId w:val="18"/>
        </w:numPr>
        <w:autoSpaceDE w:val="0"/>
        <w:autoSpaceDN w:val="0"/>
        <w:adjustRightInd w:val="0"/>
        <w:spacing w:line="240" w:lineRule="auto"/>
        <w:rPr>
          <w:rFonts w:ascii="Georgia" w:hAnsi="Georgia" w:cs="Helv"/>
          <w:sz w:val="20"/>
          <w:szCs w:val="20"/>
        </w:rPr>
      </w:pPr>
      <w:r>
        <w:rPr>
          <w:rFonts w:ascii="Georgia" w:hAnsi="Georgia" w:cs="Helv"/>
          <w:b/>
          <w:sz w:val="20"/>
          <w:szCs w:val="20"/>
        </w:rPr>
        <w:t>Deal</w:t>
      </w:r>
      <w:r w:rsidR="00DF1CB4" w:rsidRPr="00040BA4">
        <w:rPr>
          <w:rFonts w:ascii="Georgia" w:hAnsi="Georgia" w:cs="Helv"/>
          <w:b/>
          <w:sz w:val="20"/>
          <w:szCs w:val="20"/>
        </w:rPr>
        <w:t xml:space="preserve"> with </w:t>
      </w:r>
      <w:r w:rsidR="00EE7DA2" w:rsidRPr="00040BA4">
        <w:rPr>
          <w:rFonts w:ascii="Georgia" w:hAnsi="Georgia" w:cs="Helv"/>
          <w:b/>
          <w:sz w:val="20"/>
          <w:szCs w:val="20"/>
        </w:rPr>
        <w:t>uncertainty</w:t>
      </w:r>
      <w:r w:rsidR="00DF1CB4" w:rsidRPr="00040BA4">
        <w:rPr>
          <w:rFonts w:ascii="Georgia" w:hAnsi="Georgia" w:cs="Helv"/>
          <w:sz w:val="20"/>
          <w:szCs w:val="20"/>
        </w:rPr>
        <w:t xml:space="preserve">. </w:t>
      </w:r>
      <w:r w:rsidR="00EE7DA2">
        <w:rPr>
          <w:rFonts w:ascii="Georgia" w:hAnsi="Georgia" w:cs="Helv"/>
          <w:sz w:val="20"/>
          <w:szCs w:val="20"/>
        </w:rPr>
        <w:t xml:space="preserve">Concerns about uncertain or volatile economic growth have stayed at the same high level </w:t>
      </w:r>
      <w:r w:rsidR="00C956FD">
        <w:rPr>
          <w:rFonts w:ascii="Georgia" w:hAnsi="Georgia" w:cs="Helv"/>
          <w:sz w:val="20"/>
          <w:szCs w:val="20"/>
        </w:rPr>
        <w:t xml:space="preserve">as last year’s Survey </w:t>
      </w:r>
      <w:r w:rsidR="00EE7DA2">
        <w:rPr>
          <w:rFonts w:ascii="Georgia" w:hAnsi="Georgia" w:cs="Helv"/>
          <w:sz w:val="20"/>
          <w:szCs w:val="20"/>
        </w:rPr>
        <w:t>– but concerns about fiscal deficits have risen further, with 71% of CEOs somewhat or extremely concerned</w:t>
      </w:r>
      <w:r w:rsidR="00DF1CB4">
        <w:rPr>
          <w:rFonts w:ascii="Georgia" w:hAnsi="Georgia" w:cs="Helv"/>
          <w:sz w:val="20"/>
          <w:szCs w:val="20"/>
        </w:rPr>
        <w:t xml:space="preserve">. </w:t>
      </w:r>
      <w:r w:rsidR="00DF1CB4" w:rsidRPr="00040BA4">
        <w:rPr>
          <w:rFonts w:ascii="Georgia" w:hAnsi="Georgia" w:cs="Helv"/>
          <w:sz w:val="20"/>
          <w:szCs w:val="20"/>
        </w:rPr>
        <w:t xml:space="preserve">"Governments </w:t>
      </w:r>
      <w:r w:rsidR="00EE7DA2" w:rsidRPr="00040BA4">
        <w:rPr>
          <w:rFonts w:ascii="Georgia" w:hAnsi="Georgia" w:cs="Helv"/>
          <w:sz w:val="20"/>
          <w:szCs w:val="20"/>
        </w:rPr>
        <w:t xml:space="preserve">and public sector </w:t>
      </w:r>
      <w:r w:rsidR="00BD32E7">
        <w:rPr>
          <w:rFonts w:ascii="Georgia" w:hAnsi="Georgia" w:cs="Helv"/>
          <w:sz w:val="20"/>
          <w:szCs w:val="20"/>
        </w:rPr>
        <w:t>organis</w:t>
      </w:r>
      <w:r w:rsidR="00EE7DA2" w:rsidRPr="00040BA4">
        <w:rPr>
          <w:rFonts w:ascii="Georgia" w:hAnsi="Georgia" w:cs="Helv"/>
          <w:sz w:val="20"/>
          <w:szCs w:val="20"/>
        </w:rPr>
        <w:t>ations need to play their part in responding to the key threats to business and reducing levels of uncertainty which hinder investment plans and jobs grow</w:t>
      </w:r>
      <w:r w:rsidR="00BD32E7">
        <w:rPr>
          <w:rFonts w:ascii="Georgia" w:hAnsi="Georgia" w:cs="Helv"/>
          <w:sz w:val="20"/>
          <w:szCs w:val="20"/>
        </w:rPr>
        <w:t>th</w:t>
      </w:r>
      <w:r w:rsidR="00EE7DA2" w:rsidRPr="00040BA4">
        <w:rPr>
          <w:rFonts w:ascii="Georgia" w:hAnsi="Georgia" w:cs="Helv"/>
          <w:sz w:val="20"/>
          <w:szCs w:val="20"/>
        </w:rPr>
        <w:t>,</w:t>
      </w:r>
      <w:r w:rsidR="00DF1CB4" w:rsidRPr="00040BA4">
        <w:rPr>
          <w:rFonts w:ascii="Georgia" w:hAnsi="Georgia" w:cs="Helv"/>
          <w:sz w:val="20"/>
          <w:szCs w:val="20"/>
        </w:rPr>
        <w:t xml:space="preserve">" says Sturesson. </w:t>
      </w:r>
      <w:r w:rsidR="0066392A">
        <w:rPr>
          <w:rFonts w:ascii="Georgia" w:hAnsi="Georgia" w:cs="Helv"/>
          <w:sz w:val="20"/>
          <w:szCs w:val="20"/>
        </w:rPr>
        <w:br/>
      </w:r>
    </w:p>
    <w:p w:rsidR="006A5C94" w:rsidRDefault="00DF1CB4" w:rsidP="00BD32E7">
      <w:pPr>
        <w:pStyle w:val="ListParagraph"/>
        <w:autoSpaceDE w:val="0"/>
        <w:autoSpaceDN w:val="0"/>
        <w:adjustRightInd w:val="0"/>
        <w:spacing w:line="240" w:lineRule="auto"/>
        <w:rPr>
          <w:rFonts w:ascii="Georgia" w:hAnsi="Georgia" w:cs="Helv"/>
          <w:sz w:val="20"/>
          <w:szCs w:val="20"/>
        </w:rPr>
      </w:pPr>
      <w:r>
        <w:rPr>
          <w:rFonts w:ascii="Georgia" w:hAnsi="Georgia" w:cs="Helv"/>
          <w:sz w:val="20"/>
          <w:szCs w:val="20"/>
        </w:rPr>
        <w:t xml:space="preserve">The </w:t>
      </w:r>
      <w:r w:rsidR="00BD32E7">
        <w:rPr>
          <w:rFonts w:ascii="Georgia" w:hAnsi="Georgia" w:cs="Helv"/>
          <w:sz w:val="20"/>
          <w:szCs w:val="20"/>
        </w:rPr>
        <w:t xml:space="preserve">top business </w:t>
      </w:r>
      <w:r>
        <w:rPr>
          <w:rFonts w:ascii="Georgia" w:hAnsi="Georgia" w:cs="Helv"/>
          <w:sz w:val="20"/>
          <w:szCs w:val="20"/>
        </w:rPr>
        <w:t xml:space="preserve">priorities </w:t>
      </w:r>
      <w:r w:rsidR="00BD32E7">
        <w:rPr>
          <w:rFonts w:ascii="Georgia" w:hAnsi="Georgia" w:cs="Helv"/>
          <w:sz w:val="20"/>
          <w:szCs w:val="20"/>
        </w:rPr>
        <w:t xml:space="preserve">that governments need to address to help achieve good growth are: </w:t>
      </w:r>
      <w:r w:rsidR="0066392A">
        <w:rPr>
          <w:rFonts w:ascii="Georgia" w:hAnsi="Georgia" w:cs="Helv"/>
          <w:sz w:val="20"/>
          <w:szCs w:val="20"/>
        </w:rPr>
        <w:br/>
      </w:r>
    </w:p>
    <w:p w:rsidR="006A5C94" w:rsidRDefault="00EE7DA2">
      <w:pPr>
        <w:pStyle w:val="ListParagraph"/>
        <w:numPr>
          <w:ilvl w:val="1"/>
          <w:numId w:val="18"/>
        </w:numPr>
        <w:autoSpaceDE w:val="0"/>
        <w:autoSpaceDN w:val="0"/>
        <w:adjustRightInd w:val="0"/>
        <w:spacing w:line="240" w:lineRule="auto"/>
        <w:rPr>
          <w:rFonts w:ascii="Georgia" w:hAnsi="Georgia" w:cs="Helv"/>
          <w:sz w:val="20"/>
          <w:szCs w:val="20"/>
          <w:lang w:eastAsia="en-GB"/>
        </w:rPr>
      </w:pPr>
      <w:r>
        <w:rPr>
          <w:rFonts w:ascii="Georgia" w:hAnsi="Georgia" w:cs="Helv"/>
          <w:sz w:val="20"/>
          <w:szCs w:val="20"/>
          <w:lang w:eastAsia="en-GB"/>
        </w:rPr>
        <w:t>Create financial sector stability – in particular by tackling public sector deficits/debts, with a twin focus on cost reduction and innovation in public service delivery models</w:t>
      </w:r>
      <w:r w:rsidR="0066392A">
        <w:rPr>
          <w:rFonts w:ascii="Georgia" w:hAnsi="Georgia" w:cs="Helv"/>
          <w:sz w:val="20"/>
          <w:szCs w:val="20"/>
          <w:lang w:eastAsia="en-GB"/>
        </w:rPr>
        <w:br/>
      </w:r>
    </w:p>
    <w:p w:rsidR="00EE7DA2" w:rsidRDefault="00EE7DA2">
      <w:pPr>
        <w:pStyle w:val="ListParagraph"/>
        <w:numPr>
          <w:ilvl w:val="1"/>
          <w:numId w:val="18"/>
        </w:numPr>
        <w:autoSpaceDE w:val="0"/>
        <w:autoSpaceDN w:val="0"/>
        <w:adjustRightInd w:val="0"/>
        <w:spacing w:line="240" w:lineRule="auto"/>
        <w:rPr>
          <w:rFonts w:ascii="Georgia" w:hAnsi="Georgia" w:cs="Helv"/>
          <w:sz w:val="20"/>
          <w:szCs w:val="20"/>
          <w:lang w:eastAsia="en-GB"/>
        </w:rPr>
      </w:pPr>
      <w:r>
        <w:rPr>
          <w:rFonts w:ascii="Georgia" w:hAnsi="Georgia" w:cs="Helv"/>
          <w:sz w:val="20"/>
          <w:szCs w:val="20"/>
          <w:lang w:eastAsia="en-GB"/>
        </w:rPr>
        <w:t>Creat</w:t>
      </w:r>
      <w:r w:rsidR="00BD32E7">
        <w:rPr>
          <w:rFonts w:ascii="Georgia" w:hAnsi="Georgia" w:cs="Helv"/>
          <w:sz w:val="20"/>
          <w:szCs w:val="20"/>
          <w:lang w:eastAsia="en-GB"/>
        </w:rPr>
        <w:t>e</w:t>
      </w:r>
      <w:r>
        <w:rPr>
          <w:rFonts w:ascii="Georgia" w:hAnsi="Georgia" w:cs="Helv"/>
          <w:sz w:val="20"/>
          <w:szCs w:val="20"/>
          <w:lang w:eastAsia="en-GB"/>
        </w:rPr>
        <w:t xml:space="preserve"> and foster key skills, through creative approaches to engaging employers and their ownership of the skills agenda</w:t>
      </w:r>
      <w:r w:rsidR="0066392A">
        <w:rPr>
          <w:rFonts w:ascii="Georgia" w:hAnsi="Georgia" w:cs="Helv"/>
          <w:sz w:val="20"/>
          <w:szCs w:val="20"/>
          <w:lang w:eastAsia="en-GB"/>
        </w:rPr>
        <w:br/>
      </w:r>
    </w:p>
    <w:p w:rsidR="00026A59" w:rsidRDefault="00EE7DA2" w:rsidP="00026A59">
      <w:pPr>
        <w:pStyle w:val="ListParagraph"/>
        <w:numPr>
          <w:ilvl w:val="1"/>
          <w:numId w:val="18"/>
        </w:numPr>
        <w:autoSpaceDE w:val="0"/>
        <w:autoSpaceDN w:val="0"/>
        <w:adjustRightInd w:val="0"/>
        <w:spacing w:after="0" w:line="240" w:lineRule="auto"/>
        <w:ind w:left="1434" w:hanging="357"/>
        <w:rPr>
          <w:rFonts w:ascii="Georgia" w:hAnsi="Georgia" w:cs="Helv"/>
          <w:sz w:val="20"/>
          <w:szCs w:val="20"/>
          <w:lang w:eastAsia="en-GB"/>
        </w:rPr>
      </w:pPr>
      <w:r>
        <w:rPr>
          <w:rFonts w:ascii="Georgia" w:hAnsi="Georgia" w:cs="Helv"/>
          <w:sz w:val="20"/>
          <w:szCs w:val="20"/>
          <w:lang w:eastAsia="en-GB"/>
        </w:rPr>
        <w:t>Build infrastructure which is integrated and makes effective use of new technology and, where appropriate, builds in risk resilience</w:t>
      </w:r>
      <w:r w:rsidR="00EA0520">
        <w:rPr>
          <w:rFonts w:ascii="Georgia" w:hAnsi="Georgia" w:cs="Helv"/>
          <w:sz w:val="20"/>
          <w:szCs w:val="20"/>
          <w:lang w:eastAsia="en-GB"/>
        </w:rPr>
        <w:t xml:space="preserve"> given the potential for the catastrophic impact of disasters – natural or otherwise.</w:t>
      </w:r>
    </w:p>
    <w:p w:rsidR="00026A59" w:rsidRPr="00026A59" w:rsidRDefault="00026A59" w:rsidP="00026A59">
      <w:pPr>
        <w:autoSpaceDE w:val="0"/>
        <w:autoSpaceDN w:val="0"/>
        <w:adjustRightInd w:val="0"/>
        <w:spacing w:line="240" w:lineRule="auto"/>
        <w:ind w:left="1080"/>
        <w:rPr>
          <w:rFonts w:cs="Helv"/>
          <w:szCs w:val="20"/>
          <w:lang w:eastAsia="en-GB"/>
        </w:rPr>
      </w:pPr>
    </w:p>
    <w:p w:rsidR="007F5E3F" w:rsidRPr="007F5E3F" w:rsidRDefault="00026A59" w:rsidP="00026A59">
      <w:pPr>
        <w:pStyle w:val="ListParagraph"/>
        <w:numPr>
          <w:ilvl w:val="0"/>
          <w:numId w:val="18"/>
        </w:numPr>
        <w:autoSpaceDE w:val="0"/>
        <w:autoSpaceDN w:val="0"/>
        <w:adjustRightInd w:val="0"/>
        <w:spacing w:line="240" w:lineRule="auto"/>
        <w:rPr>
          <w:rFonts w:ascii="Georgia" w:hAnsi="Georgia" w:cs="Helv"/>
          <w:sz w:val="20"/>
          <w:szCs w:val="20"/>
          <w:lang w:eastAsia="en-GB"/>
        </w:rPr>
      </w:pPr>
      <w:r w:rsidRPr="007F5E3F">
        <w:rPr>
          <w:rFonts w:ascii="Georgia" w:hAnsi="Georgia"/>
          <w:b/>
          <w:sz w:val="20"/>
          <w:szCs w:val="20"/>
        </w:rPr>
        <w:t xml:space="preserve">Build resilience. </w:t>
      </w:r>
      <w:r w:rsidRPr="007F5E3F">
        <w:rPr>
          <w:rFonts w:ascii="Georgia" w:hAnsi="Georgia" w:cs="Helv"/>
          <w:sz w:val="20"/>
          <w:szCs w:val="20"/>
        </w:rPr>
        <w:t xml:space="preserve">Private sector </w:t>
      </w:r>
      <w:r w:rsidRPr="007F5E3F">
        <w:rPr>
          <w:rFonts w:ascii="Georgia" w:hAnsi="Georgia"/>
          <w:sz w:val="20"/>
          <w:szCs w:val="20"/>
        </w:rPr>
        <w:t>CEOs are focusing on three actions to cope with uncertainty and create more resilient organisations: t</w:t>
      </w:r>
      <w:r w:rsidR="00AD07B5">
        <w:rPr>
          <w:rFonts w:ascii="Georgia" w:hAnsi="Georgia"/>
          <w:sz w:val="20"/>
          <w:szCs w:val="20"/>
        </w:rPr>
        <w:t>argeting pockets of opportunity, concentrating on the customer, and</w:t>
      </w:r>
      <w:r w:rsidRPr="007F5E3F">
        <w:rPr>
          <w:rFonts w:ascii="Georgia" w:hAnsi="Georgia"/>
          <w:sz w:val="20"/>
          <w:szCs w:val="20"/>
        </w:rPr>
        <w:t xml:space="preserve"> improving operational eff</w:t>
      </w:r>
      <w:r w:rsidR="00AD07B5">
        <w:rPr>
          <w:rFonts w:ascii="Georgia" w:hAnsi="Georgia"/>
          <w:sz w:val="20"/>
          <w:szCs w:val="20"/>
        </w:rPr>
        <w:t>ectiveness</w:t>
      </w:r>
      <w:r w:rsidRPr="007F5E3F">
        <w:rPr>
          <w:rFonts w:ascii="Georgia" w:hAnsi="Georgia"/>
          <w:sz w:val="20"/>
          <w:szCs w:val="20"/>
        </w:rPr>
        <w:t xml:space="preserve">. </w:t>
      </w:r>
      <w:r>
        <w:rPr>
          <w:rFonts w:ascii="Georgia" w:hAnsi="Georgia" w:cs="Helv"/>
          <w:sz w:val="20"/>
          <w:szCs w:val="20"/>
        </w:rPr>
        <w:t>“</w:t>
      </w:r>
      <w:r w:rsidRPr="00026A59">
        <w:rPr>
          <w:rFonts w:ascii="Georgia" w:hAnsi="Georgia" w:cs="Helv"/>
          <w:sz w:val="20"/>
          <w:szCs w:val="20"/>
        </w:rPr>
        <w:t xml:space="preserve">The pressures of less money and an environment of uncertainty and volatility also point to a need for greater resilience in the public sector. </w:t>
      </w:r>
      <w:r w:rsidRPr="00026A59">
        <w:rPr>
          <w:rFonts w:ascii="Georgia" w:hAnsi="Georgia"/>
          <w:sz w:val="20"/>
          <w:szCs w:val="20"/>
        </w:rPr>
        <w:t xml:space="preserve">We believe many of the actions revealed by the CEO Survey are equally relevant to public sector leaders and could enable them to build more operational flexibility and connectedness within </w:t>
      </w:r>
      <w:r>
        <w:rPr>
          <w:rFonts w:ascii="Georgia" w:hAnsi="Georgia"/>
          <w:sz w:val="20"/>
          <w:szCs w:val="20"/>
        </w:rPr>
        <w:t>and outside their organisations,” says</w:t>
      </w:r>
      <w:r w:rsidR="007F5E3F">
        <w:rPr>
          <w:rFonts w:ascii="Georgia" w:hAnsi="Georgia"/>
          <w:sz w:val="20"/>
          <w:szCs w:val="20"/>
        </w:rPr>
        <w:t xml:space="preserve"> Scott McIntyre, Global Government &amp; Public Services Co-Leader.</w:t>
      </w:r>
      <w:r w:rsidR="0066392A">
        <w:rPr>
          <w:rFonts w:ascii="Georgia" w:hAnsi="Georgia"/>
          <w:sz w:val="20"/>
          <w:szCs w:val="20"/>
        </w:rPr>
        <w:br/>
      </w:r>
    </w:p>
    <w:p w:rsidR="007F5E3F" w:rsidRDefault="00026A59" w:rsidP="007F5E3F">
      <w:pPr>
        <w:pStyle w:val="ListParagraph"/>
        <w:autoSpaceDE w:val="0"/>
        <w:autoSpaceDN w:val="0"/>
        <w:adjustRightInd w:val="0"/>
        <w:spacing w:line="240" w:lineRule="auto"/>
        <w:rPr>
          <w:rFonts w:ascii="Georgia" w:hAnsi="Georgia" w:cs="Helv"/>
          <w:sz w:val="20"/>
          <w:szCs w:val="20"/>
        </w:rPr>
      </w:pPr>
      <w:r w:rsidRPr="007F5E3F">
        <w:rPr>
          <w:rFonts w:ascii="Georgia" w:hAnsi="Georgia" w:cs="Helv"/>
          <w:sz w:val="20"/>
          <w:szCs w:val="20"/>
        </w:rPr>
        <w:t>Public sector organisations need to build their capability to anticipate the future and adapt to new circumstances and unforeseen events by becoming more agile through</w:t>
      </w:r>
      <w:r w:rsidR="007F5E3F">
        <w:rPr>
          <w:rFonts w:ascii="Georgia" w:hAnsi="Georgia" w:cs="Helv"/>
          <w:sz w:val="20"/>
          <w:szCs w:val="20"/>
        </w:rPr>
        <w:t>;</w:t>
      </w:r>
      <w:r w:rsidR="0066392A">
        <w:rPr>
          <w:rFonts w:ascii="Georgia" w:hAnsi="Georgia" w:cs="Helv"/>
          <w:sz w:val="20"/>
          <w:szCs w:val="20"/>
        </w:rPr>
        <w:br/>
      </w:r>
    </w:p>
    <w:p w:rsidR="007F5E3F" w:rsidRDefault="007F5E3F" w:rsidP="007F5E3F">
      <w:pPr>
        <w:pStyle w:val="ListParagraph"/>
        <w:numPr>
          <w:ilvl w:val="0"/>
          <w:numId w:val="27"/>
        </w:numPr>
        <w:autoSpaceDE w:val="0"/>
        <w:autoSpaceDN w:val="0"/>
        <w:adjustRightInd w:val="0"/>
        <w:spacing w:line="240" w:lineRule="auto"/>
        <w:rPr>
          <w:rFonts w:ascii="Georgia" w:hAnsi="Georgia" w:cs="Helv"/>
          <w:sz w:val="20"/>
          <w:szCs w:val="20"/>
          <w:lang w:eastAsia="en-GB"/>
        </w:rPr>
      </w:pPr>
      <w:r>
        <w:rPr>
          <w:rFonts w:ascii="Georgia" w:hAnsi="Georgia" w:cs="Helv"/>
          <w:sz w:val="20"/>
          <w:szCs w:val="20"/>
        </w:rPr>
        <w:t>R</w:t>
      </w:r>
      <w:r w:rsidR="00026A59" w:rsidRPr="007F5E3F">
        <w:rPr>
          <w:rFonts w:ascii="Georgia" w:hAnsi="Georgia" w:cs="Helv"/>
          <w:sz w:val="20"/>
          <w:szCs w:val="20"/>
        </w:rPr>
        <w:t>educing the comp</w:t>
      </w:r>
      <w:r>
        <w:rPr>
          <w:rFonts w:ascii="Georgia" w:hAnsi="Georgia" w:cs="Helv"/>
          <w:sz w:val="20"/>
          <w:szCs w:val="20"/>
        </w:rPr>
        <w:t>lexity of their organisations,</w:t>
      </w:r>
    </w:p>
    <w:p w:rsidR="007F5E3F" w:rsidRDefault="007F5E3F" w:rsidP="007F5E3F">
      <w:pPr>
        <w:pStyle w:val="ListParagraph"/>
        <w:numPr>
          <w:ilvl w:val="0"/>
          <w:numId w:val="27"/>
        </w:numPr>
        <w:autoSpaceDE w:val="0"/>
        <w:autoSpaceDN w:val="0"/>
        <w:adjustRightInd w:val="0"/>
        <w:spacing w:line="240" w:lineRule="auto"/>
        <w:rPr>
          <w:rFonts w:ascii="Georgia" w:hAnsi="Georgia" w:cs="Helv"/>
          <w:sz w:val="20"/>
          <w:szCs w:val="20"/>
          <w:lang w:eastAsia="en-GB"/>
        </w:rPr>
      </w:pPr>
      <w:r>
        <w:rPr>
          <w:rFonts w:ascii="Georgia" w:hAnsi="Georgia" w:cs="Helv"/>
          <w:sz w:val="20"/>
          <w:szCs w:val="20"/>
        </w:rPr>
        <w:t>E</w:t>
      </w:r>
      <w:r w:rsidR="00026A59" w:rsidRPr="007F5E3F">
        <w:rPr>
          <w:rFonts w:ascii="Georgia" w:hAnsi="Georgia" w:cs="Helv"/>
          <w:sz w:val="20"/>
          <w:szCs w:val="20"/>
        </w:rPr>
        <w:t>nhancing customer intelligence</w:t>
      </w:r>
      <w:r>
        <w:rPr>
          <w:rFonts w:ascii="Georgia" w:hAnsi="Georgia" w:cs="Helv"/>
          <w:sz w:val="20"/>
          <w:szCs w:val="20"/>
        </w:rPr>
        <w:t>,</w:t>
      </w:r>
      <w:r w:rsidR="00026A59" w:rsidRPr="007F5E3F">
        <w:rPr>
          <w:rFonts w:ascii="Georgia" w:hAnsi="Georgia" w:cs="Helv"/>
          <w:sz w:val="20"/>
          <w:szCs w:val="20"/>
        </w:rPr>
        <w:t xml:space="preserve"> and </w:t>
      </w:r>
    </w:p>
    <w:p w:rsidR="007F5E3F" w:rsidRDefault="007F5E3F" w:rsidP="007F5E3F">
      <w:pPr>
        <w:pStyle w:val="ListParagraph"/>
        <w:numPr>
          <w:ilvl w:val="0"/>
          <w:numId w:val="27"/>
        </w:numPr>
        <w:autoSpaceDE w:val="0"/>
        <w:autoSpaceDN w:val="0"/>
        <w:adjustRightInd w:val="0"/>
        <w:spacing w:after="0" w:line="240" w:lineRule="auto"/>
        <w:ind w:left="1474" w:hanging="357"/>
        <w:rPr>
          <w:rFonts w:ascii="Georgia" w:hAnsi="Georgia" w:cs="Helv"/>
          <w:sz w:val="20"/>
          <w:szCs w:val="20"/>
          <w:lang w:eastAsia="en-GB"/>
        </w:rPr>
      </w:pPr>
      <w:r>
        <w:rPr>
          <w:rFonts w:ascii="Georgia" w:hAnsi="Georgia" w:cs="Helv"/>
          <w:sz w:val="20"/>
          <w:szCs w:val="20"/>
        </w:rPr>
        <w:t>D</w:t>
      </w:r>
      <w:r w:rsidR="00026A59" w:rsidRPr="007F5E3F">
        <w:rPr>
          <w:rFonts w:ascii="Georgia" w:hAnsi="Georgia" w:cs="Helv"/>
          <w:sz w:val="20"/>
          <w:szCs w:val="20"/>
        </w:rPr>
        <w:t xml:space="preserve">eveloping new business models. </w:t>
      </w:r>
    </w:p>
    <w:p w:rsidR="0066392A" w:rsidRDefault="0066392A" w:rsidP="007F5E3F">
      <w:pPr>
        <w:autoSpaceDE w:val="0"/>
        <w:autoSpaceDN w:val="0"/>
        <w:adjustRightInd w:val="0"/>
        <w:spacing w:line="240" w:lineRule="auto"/>
        <w:ind w:left="757"/>
        <w:rPr>
          <w:rFonts w:cs="Helv"/>
          <w:szCs w:val="20"/>
        </w:rPr>
      </w:pPr>
    </w:p>
    <w:p w:rsidR="007F5E3F" w:rsidRDefault="00026A59" w:rsidP="007F5E3F">
      <w:pPr>
        <w:autoSpaceDE w:val="0"/>
        <w:autoSpaceDN w:val="0"/>
        <w:adjustRightInd w:val="0"/>
        <w:spacing w:line="240" w:lineRule="auto"/>
        <w:ind w:left="757"/>
        <w:rPr>
          <w:rFonts w:cs="Helv"/>
          <w:szCs w:val="20"/>
          <w:lang w:eastAsia="en-GB"/>
        </w:rPr>
      </w:pPr>
      <w:r w:rsidRPr="007F5E3F">
        <w:rPr>
          <w:rFonts w:cs="Helv"/>
          <w:szCs w:val="20"/>
        </w:rPr>
        <w:t>And governments also need to be ready to act more quickly to deal wi</w:t>
      </w:r>
      <w:r w:rsidR="00104A9A">
        <w:rPr>
          <w:rFonts w:cs="Helv"/>
          <w:szCs w:val="20"/>
        </w:rPr>
        <w:t xml:space="preserve">th the consequences of failure - </w:t>
      </w:r>
      <w:r w:rsidRPr="007F5E3F">
        <w:rPr>
          <w:rFonts w:cs="Helv"/>
          <w:szCs w:val="20"/>
        </w:rPr>
        <w:t>financia</w:t>
      </w:r>
      <w:r w:rsidR="00104A9A">
        <w:rPr>
          <w:rFonts w:cs="Helv"/>
          <w:szCs w:val="20"/>
        </w:rPr>
        <w:t>l, operational and/or strategic -</w:t>
      </w:r>
      <w:r w:rsidRPr="007F5E3F">
        <w:rPr>
          <w:rFonts w:cs="Helv"/>
          <w:szCs w:val="20"/>
        </w:rPr>
        <w:t xml:space="preserve"> when it occurs.</w:t>
      </w:r>
    </w:p>
    <w:p w:rsidR="007F5E3F" w:rsidRDefault="007F5E3F" w:rsidP="007F5E3F">
      <w:pPr>
        <w:spacing w:line="240" w:lineRule="auto"/>
        <w:rPr>
          <w:b/>
          <w:szCs w:val="20"/>
        </w:rPr>
      </w:pPr>
    </w:p>
    <w:p w:rsidR="0066392A" w:rsidRPr="007F5E3F" w:rsidRDefault="0066392A" w:rsidP="0066392A">
      <w:pPr>
        <w:spacing w:line="240" w:lineRule="auto"/>
        <w:jc w:val="right"/>
        <w:rPr>
          <w:b/>
          <w:szCs w:val="20"/>
        </w:rPr>
      </w:pPr>
      <w:r>
        <w:rPr>
          <w:rFonts w:cs="Helv"/>
          <w:color w:val="000000"/>
          <w:szCs w:val="20"/>
          <w:lang w:eastAsia="en-GB"/>
        </w:rPr>
        <w:t>more . . .</w:t>
      </w:r>
    </w:p>
    <w:p w:rsidR="007F5E3F" w:rsidRDefault="003D2D73" w:rsidP="0066392A">
      <w:pPr>
        <w:pStyle w:val="ListParagraph"/>
        <w:numPr>
          <w:ilvl w:val="0"/>
          <w:numId w:val="18"/>
        </w:numPr>
        <w:autoSpaceDE w:val="0"/>
        <w:autoSpaceDN w:val="0"/>
        <w:adjustRightInd w:val="0"/>
        <w:spacing w:after="0" w:line="240" w:lineRule="auto"/>
        <w:rPr>
          <w:rFonts w:ascii="Georgia" w:hAnsi="Georgia"/>
          <w:sz w:val="20"/>
          <w:szCs w:val="20"/>
        </w:rPr>
      </w:pPr>
      <w:r>
        <w:rPr>
          <w:rFonts w:ascii="Georgia" w:hAnsi="Georgia"/>
          <w:b/>
          <w:sz w:val="20"/>
          <w:szCs w:val="20"/>
        </w:rPr>
        <w:lastRenderedPageBreak/>
        <w:t>Engage with business</w:t>
      </w:r>
      <w:r w:rsidR="007F5E3F" w:rsidRPr="007F5E3F">
        <w:rPr>
          <w:rFonts w:ascii="Georgia" w:hAnsi="Georgia"/>
          <w:sz w:val="20"/>
          <w:szCs w:val="20"/>
        </w:rPr>
        <w:t xml:space="preserve">. </w:t>
      </w:r>
      <w:r>
        <w:rPr>
          <w:rFonts w:ascii="Georgia" w:hAnsi="Georgia"/>
          <w:sz w:val="20"/>
          <w:szCs w:val="20"/>
        </w:rPr>
        <w:t>As a result</w:t>
      </w:r>
      <w:r w:rsidR="00026A59" w:rsidRPr="007F5E3F">
        <w:rPr>
          <w:rFonts w:ascii="Georgia" w:hAnsi="Georgia"/>
          <w:sz w:val="20"/>
          <w:szCs w:val="20"/>
        </w:rPr>
        <w:t xml:space="preserve"> of growing government involvement in private sector activities, either through ownership or regulation, CEOs are changing their views on the role and influence government in the key areas that impact on business. Government and regulators are key stakeholder</w:t>
      </w:r>
      <w:r w:rsidR="00C956FD">
        <w:rPr>
          <w:rFonts w:ascii="Georgia" w:hAnsi="Georgia"/>
          <w:sz w:val="20"/>
          <w:szCs w:val="20"/>
        </w:rPr>
        <w:t>s</w:t>
      </w:r>
      <w:r w:rsidR="00026A59" w:rsidRPr="007F5E3F">
        <w:rPr>
          <w:rFonts w:ascii="Georgia" w:hAnsi="Georgia"/>
          <w:sz w:val="20"/>
          <w:szCs w:val="20"/>
        </w:rPr>
        <w:t xml:space="preserve">: 85% of CEOs stated that government and regulators have some or a significant influence on their business - only 14% say that they have little or no influence; and 67% of CEOs say that they are making some or major changes to strengthen their engagement with government and regulators. </w:t>
      </w:r>
    </w:p>
    <w:p w:rsidR="0066392A" w:rsidRPr="0066392A" w:rsidRDefault="0066392A" w:rsidP="0066392A">
      <w:pPr>
        <w:autoSpaceDE w:val="0"/>
        <w:autoSpaceDN w:val="0"/>
        <w:adjustRightInd w:val="0"/>
        <w:spacing w:line="240" w:lineRule="auto"/>
        <w:ind w:left="360"/>
        <w:rPr>
          <w:szCs w:val="20"/>
        </w:rPr>
      </w:pPr>
    </w:p>
    <w:p w:rsidR="007F5E3F" w:rsidRDefault="007F5E3F" w:rsidP="0066392A">
      <w:pPr>
        <w:pStyle w:val="ListParagraph"/>
        <w:autoSpaceDE w:val="0"/>
        <w:autoSpaceDN w:val="0"/>
        <w:adjustRightInd w:val="0"/>
        <w:spacing w:after="0" w:line="240" w:lineRule="auto"/>
        <w:rPr>
          <w:rFonts w:ascii="Georgia" w:hAnsi="Georgia" w:cs="Helv"/>
          <w:sz w:val="20"/>
          <w:szCs w:val="20"/>
        </w:rPr>
      </w:pPr>
      <w:r>
        <w:rPr>
          <w:rFonts w:ascii="Georgia" w:hAnsi="Georgia" w:cs="Helv"/>
          <w:sz w:val="20"/>
          <w:szCs w:val="20"/>
        </w:rPr>
        <w:t>Says McIntyre: “</w:t>
      </w:r>
      <w:r w:rsidR="00026A59" w:rsidRPr="007F5E3F">
        <w:rPr>
          <w:rFonts w:ascii="Georgia" w:hAnsi="Georgia" w:cs="Helv"/>
          <w:sz w:val="20"/>
          <w:szCs w:val="20"/>
        </w:rPr>
        <w:t>Like it or not, the public and private sectors are more co-dependent than ever on key issues such as skills and the health of the workforce. But there is a need to shift mindsets from coexistence to a real spirit of partnership on both sides if relationships are to improve. We need a new contract between business and the state in order to drive good growth</w:t>
      </w:r>
      <w:r>
        <w:rPr>
          <w:rFonts w:ascii="Georgia" w:hAnsi="Georgia" w:cs="Helv"/>
          <w:sz w:val="20"/>
          <w:szCs w:val="20"/>
        </w:rPr>
        <w:t>.”</w:t>
      </w:r>
    </w:p>
    <w:p w:rsidR="0066392A" w:rsidRDefault="0066392A" w:rsidP="007F5E3F">
      <w:pPr>
        <w:pStyle w:val="ListParagraph"/>
        <w:autoSpaceDE w:val="0"/>
        <w:autoSpaceDN w:val="0"/>
        <w:adjustRightInd w:val="0"/>
        <w:spacing w:line="240" w:lineRule="auto"/>
        <w:rPr>
          <w:rFonts w:ascii="Georgia" w:hAnsi="Georgia" w:cs="Helv"/>
          <w:sz w:val="20"/>
          <w:szCs w:val="20"/>
        </w:rPr>
      </w:pPr>
    </w:p>
    <w:p w:rsidR="007F5E3F" w:rsidRDefault="007F5E3F" w:rsidP="007F5E3F">
      <w:pPr>
        <w:pStyle w:val="ListParagraph"/>
        <w:autoSpaceDE w:val="0"/>
        <w:autoSpaceDN w:val="0"/>
        <w:adjustRightInd w:val="0"/>
        <w:spacing w:line="240" w:lineRule="auto"/>
        <w:rPr>
          <w:rFonts w:ascii="Georgia" w:hAnsi="Georgia" w:cs="Helv"/>
          <w:sz w:val="20"/>
          <w:szCs w:val="20"/>
        </w:rPr>
      </w:pPr>
      <w:r>
        <w:rPr>
          <w:rFonts w:ascii="Georgia" w:hAnsi="Georgia" w:cs="Helv"/>
          <w:sz w:val="20"/>
          <w:szCs w:val="20"/>
        </w:rPr>
        <w:t>T</w:t>
      </w:r>
      <w:r w:rsidR="00026A59" w:rsidRPr="00026A59">
        <w:rPr>
          <w:rFonts w:ascii="Georgia" w:hAnsi="Georgia" w:cs="Helv"/>
          <w:sz w:val="20"/>
          <w:szCs w:val="20"/>
        </w:rPr>
        <w:t>hree shifts are needed in relations between government and business, from:</w:t>
      </w:r>
    </w:p>
    <w:p w:rsidR="0066392A" w:rsidRDefault="0066392A" w:rsidP="007F5E3F">
      <w:pPr>
        <w:pStyle w:val="ListParagraph"/>
        <w:autoSpaceDE w:val="0"/>
        <w:autoSpaceDN w:val="0"/>
        <w:adjustRightInd w:val="0"/>
        <w:spacing w:line="240" w:lineRule="auto"/>
        <w:rPr>
          <w:rFonts w:ascii="Georgia" w:hAnsi="Georgia" w:cs="Helv"/>
          <w:sz w:val="20"/>
          <w:szCs w:val="20"/>
        </w:rPr>
      </w:pPr>
    </w:p>
    <w:p w:rsidR="007F5E3F" w:rsidRPr="007F5E3F" w:rsidRDefault="00026A59" w:rsidP="007F5E3F">
      <w:pPr>
        <w:pStyle w:val="ListParagraph"/>
        <w:numPr>
          <w:ilvl w:val="0"/>
          <w:numId w:val="32"/>
        </w:numPr>
        <w:autoSpaceDE w:val="0"/>
        <w:autoSpaceDN w:val="0"/>
        <w:adjustRightInd w:val="0"/>
        <w:spacing w:line="240" w:lineRule="auto"/>
        <w:rPr>
          <w:rFonts w:ascii="Georgia" w:hAnsi="Georgia"/>
          <w:sz w:val="20"/>
          <w:szCs w:val="20"/>
        </w:rPr>
      </w:pPr>
      <w:r w:rsidRPr="007F5E3F">
        <w:rPr>
          <w:rFonts w:ascii="Georgia" w:hAnsi="Georgia"/>
          <w:sz w:val="20"/>
          <w:szCs w:val="20"/>
        </w:rPr>
        <w:t>A belief of ‘public good, private bad’ to a more nuanced appreciation of the best of both.</w:t>
      </w:r>
    </w:p>
    <w:p w:rsidR="007F5E3F" w:rsidRPr="007F5E3F" w:rsidRDefault="00026A59" w:rsidP="007F5E3F">
      <w:pPr>
        <w:pStyle w:val="ListParagraph"/>
        <w:numPr>
          <w:ilvl w:val="0"/>
          <w:numId w:val="32"/>
        </w:numPr>
        <w:autoSpaceDE w:val="0"/>
        <w:autoSpaceDN w:val="0"/>
        <w:adjustRightInd w:val="0"/>
        <w:spacing w:line="240" w:lineRule="auto"/>
        <w:rPr>
          <w:rFonts w:ascii="Georgia" w:hAnsi="Georgia"/>
          <w:sz w:val="20"/>
          <w:szCs w:val="20"/>
        </w:rPr>
      </w:pPr>
      <w:r w:rsidRPr="007F5E3F">
        <w:rPr>
          <w:rFonts w:ascii="Georgia" w:hAnsi="Georgia"/>
          <w:sz w:val="20"/>
          <w:szCs w:val="20"/>
        </w:rPr>
        <w:t>Forced cooperation to mutual collaboration.</w:t>
      </w:r>
    </w:p>
    <w:p w:rsidR="00026A59" w:rsidRPr="007F5E3F" w:rsidRDefault="00026A59" w:rsidP="007F5E3F">
      <w:pPr>
        <w:pStyle w:val="ListParagraph"/>
        <w:numPr>
          <w:ilvl w:val="0"/>
          <w:numId w:val="32"/>
        </w:numPr>
        <w:autoSpaceDE w:val="0"/>
        <w:autoSpaceDN w:val="0"/>
        <w:adjustRightInd w:val="0"/>
        <w:spacing w:line="240" w:lineRule="auto"/>
        <w:rPr>
          <w:rFonts w:ascii="Georgia" w:hAnsi="Georgia"/>
          <w:sz w:val="20"/>
          <w:szCs w:val="20"/>
        </w:rPr>
      </w:pPr>
      <w:r w:rsidRPr="007F5E3F">
        <w:rPr>
          <w:rFonts w:ascii="Georgia" w:hAnsi="Georgia"/>
          <w:sz w:val="20"/>
          <w:szCs w:val="20"/>
        </w:rPr>
        <w:t>Distrust to mutual recognition of responsibilities on both sides.</w:t>
      </w:r>
    </w:p>
    <w:p w:rsidR="00026A59" w:rsidRDefault="003D2D73" w:rsidP="00026A59">
      <w:pPr>
        <w:spacing w:line="240" w:lineRule="auto"/>
        <w:rPr>
          <w:rFonts w:cs="Helv"/>
          <w:color w:val="000000"/>
          <w:szCs w:val="20"/>
        </w:rPr>
      </w:pPr>
      <w:r>
        <w:rPr>
          <w:rFonts w:cs="CharterITCStd-Regular"/>
          <w:color w:val="1B1C20"/>
          <w:szCs w:val="20"/>
        </w:rPr>
        <w:t>Concludes Sturesson: “</w:t>
      </w:r>
      <w:r w:rsidR="00026A59" w:rsidRPr="00026A59">
        <w:rPr>
          <w:rFonts w:cs="Helv"/>
          <w:color w:val="000000"/>
          <w:szCs w:val="20"/>
        </w:rPr>
        <w:t xml:space="preserve">Public sector leaders can help by setting the tone for the dialogue and by taking </w:t>
      </w:r>
      <w:r w:rsidR="00026A59" w:rsidRPr="00026A59">
        <w:rPr>
          <w:rFonts w:cs="Helv"/>
          <w:bCs/>
          <w:color w:val="000000"/>
          <w:szCs w:val="20"/>
        </w:rPr>
        <w:t>personal responsibility</w:t>
      </w:r>
      <w:r w:rsidR="00026A59" w:rsidRPr="00026A59">
        <w:rPr>
          <w:rFonts w:cs="Helv"/>
          <w:color w:val="000000"/>
          <w:szCs w:val="20"/>
        </w:rPr>
        <w:t xml:space="preserve"> in order to make things happen, both within their organisations and with their external stakeholders.</w:t>
      </w:r>
      <w:r>
        <w:rPr>
          <w:rFonts w:cs="Helv"/>
          <w:color w:val="000000"/>
          <w:szCs w:val="20"/>
        </w:rPr>
        <w:t>”</w:t>
      </w:r>
    </w:p>
    <w:p w:rsidR="003D2D73" w:rsidRPr="00026A59" w:rsidRDefault="003D2D73" w:rsidP="00026A59">
      <w:pPr>
        <w:spacing w:line="240" w:lineRule="auto"/>
        <w:rPr>
          <w:szCs w:val="20"/>
        </w:rPr>
      </w:pPr>
    </w:p>
    <w:p w:rsidR="006A5C94" w:rsidRDefault="00DF1CB4">
      <w:pPr>
        <w:pStyle w:val="ListParagraph"/>
        <w:autoSpaceDE w:val="0"/>
        <w:autoSpaceDN w:val="0"/>
        <w:adjustRightInd w:val="0"/>
        <w:spacing w:line="240" w:lineRule="auto"/>
        <w:jc w:val="right"/>
        <w:rPr>
          <w:rFonts w:ascii="Georgia" w:hAnsi="Georgia" w:cs="Helv"/>
          <w:i/>
          <w:sz w:val="20"/>
          <w:szCs w:val="20"/>
          <w:lang w:eastAsia="en-GB"/>
        </w:rPr>
      </w:pPr>
      <w:r>
        <w:rPr>
          <w:rFonts w:ascii="Georgia" w:hAnsi="Georgia" w:cs="Helv"/>
          <w:i/>
          <w:sz w:val="20"/>
          <w:szCs w:val="20"/>
          <w:lang w:eastAsia="en-GB"/>
        </w:rPr>
        <w:t>ENDS</w:t>
      </w:r>
    </w:p>
    <w:p w:rsidR="006A5C94" w:rsidRPr="0066392A" w:rsidRDefault="006A5C94">
      <w:pPr>
        <w:autoSpaceDE w:val="0"/>
        <w:autoSpaceDN w:val="0"/>
        <w:adjustRightInd w:val="0"/>
        <w:spacing w:line="240" w:lineRule="auto"/>
        <w:rPr>
          <w:rFonts w:cs="Helv"/>
          <w:color w:val="000000"/>
          <w:szCs w:val="20"/>
          <w:lang w:eastAsia="en-GB"/>
        </w:rPr>
      </w:pPr>
    </w:p>
    <w:p w:rsidR="006A5C94" w:rsidRDefault="00DF1CB4">
      <w:pPr>
        <w:autoSpaceDE w:val="0"/>
        <w:autoSpaceDN w:val="0"/>
        <w:adjustRightInd w:val="0"/>
        <w:spacing w:line="240" w:lineRule="auto"/>
        <w:rPr>
          <w:rFonts w:cs="Arial"/>
          <w:color w:val="000000"/>
          <w:lang w:val="en-US"/>
        </w:rPr>
      </w:pPr>
      <w:r>
        <w:rPr>
          <w:rFonts w:cs="Arial"/>
          <w:b/>
          <w:bCs/>
          <w:color w:val="000000"/>
          <w:szCs w:val="20"/>
          <w:lang w:eastAsia="en-GB"/>
        </w:rPr>
        <w:t>Notes</w:t>
      </w:r>
    </w:p>
    <w:p w:rsidR="006A5C94" w:rsidRDefault="006A5C94">
      <w:pPr>
        <w:autoSpaceDE w:val="0"/>
        <w:autoSpaceDN w:val="0"/>
        <w:adjustRightInd w:val="0"/>
        <w:spacing w:line="240" w:lineRule="auto"/>
        <w:rPr>
          <w:rFonts w:cs="Arial"/>
          <w:color w:val="000000"/>
          <w:lang w:val="en-US"/>
        </w:rPr>
      </w:pPr>
    </w:p>
    <w:p w:rsidR="00ED42C7" w:rsidRPr="00ED42C7" w:rsidRDefault="00DF1CB4" w:rsidP="00ED42C7">
      <w:pPr>
        <w:pStyle w:val="ListParagraph"/>
        <w:numPr>
          <w:ilvl w:val="0"/>
          <w:numId w:val="16"/>
        </w:numPr>
        <w:spacing w:line="240" w:lineRule="auto"/>
        <w:rPr>
          <w:rFonts w:ascii="Georgia" w:hAnsi="Georgia" w:cs="Arial"/>
          <w:sz w:val="20"/>
          <w:szCs w:val="20"/>
          <w:lang w:val="en-US"/>
        </w:rPr>
      </w:pPr>
      <w:r w:rsidRPr="00026A59">
        <w:rPr>
          <w:rFonts w:ascii="Georgia" w:hAnsi="Georgia" w:cs="Arial"/>
          <w:sz w:val="20"/>
          <w:szCs w:val="20"/>
          <w:lang w:val="en-US"/>
        </w:rPr>
        <w:t xml:space="preserve">The research for </w:t>
      </w:r>
      <w:r w:rsidR="0022398C" w:rsidRPr="0022398C">
        <w:rPr>
          <w:rFonts w:ascii="Georgia" w:hAnsi="Georgia" w:cs="Helv"/>
          <w:b/>
          <w:i/>
          <w:sz w:val="20"/>
          <w:szCs w:val="20"/>
          <w:lang w:eastAsia="en-GB"/>
        </w:rPr>
        <w:t>Government &amp; the Global CEO: A new contract between business and the state</w:t>
      </w:r>
      <w:r w:rsidRPr="00026A59">
        <w:rPr>
          <w:rFonts w:ascii="Georgia" w:hAnsi="Georgia" w:cs="Helv"/>
          <w:b/>
          <w:i/>
          <w:sz w:val="20"/>
          <w:szCs w:val="20"/>
          <w:lang w:eastAsia="en-GB"/>
        </w:rPr>
        <w:t xml:space="preserve"> </w:t>
      </w:r>
      <w:r w:rsidRPr="00026A59">
        <w:rPr>
          <w:rFonts w:ascii="Georgia" w:hAnsi="Georgia" w:cs="Arial"/>
          <w:sz w:val="20"/>
          <w:szCs w:val="20"/>
          <w:lang w:val="en-US"/>
        </w:rPr>
        <w:t>involve</w:t>
      </w:r>
      <w:r w:rsidR="0022398C">
        <w:rPr>
          <w:rFonts w:ascii="Georgia" w:hAnsi="Georgia" w:cs="Arial"/>
          <w:sz w:val="20"/>
          <w:szCs w:val="20"/>
          <w:lang w:val="en-US"/>
        </w:rPr>
        <w:t>d a series of interviews with 4</w:t>
      </w:r>
      <w:r w:rsidR="002B4000">
        <w:rPr>
          <w:rFonts w:ascii="Georgia" w:hAnsi="Georgia" w:cs="Arial"/>
          <w:sz w:val="20"/>
          <w:szCs w:val="20"/>
          <w:lang w:val="en-US"/>
        </w:rPr>
        <w:t>2</w:t>
      </w:r>
      <w:r w:rsidR="00D05650" w:rsidRPr="00D05650">
        <w:rPr>
          <w:rFonts w:ascii="Georgia" w:hAnsi="Georgia" w:cs="Arial"/>
          <w:sz w:val="20"/>
          <w:szCs w:val="20"/>
          <w:lang w:val="en-US"/>
        </w:rPr>
        <w:t xml:space="preserve"> </w:t>
      </w:r>
      <w:r w:rsidR="00D05650" w:rsidRPr="00D05650">
        <w:rPr>
          <w:rFonts w:ascii="Georgia" w:hAnsi="Georgia" w:cs="ITCCharterCom-Regular"/>
          <w:sz w:val="20"/>
          <w:szCs w:val="20"/>
        </w:rPr>
        <w:t>government representatives and state-backed CEOs</w:t>
      </w:r>
      <w:r w:rsidRPr="00026A59">
        <w:rPr>
          <w:rFonts w:ascii="Georgia" w:hAnsi="Georgia" w:cs="Arial"/>
          <w:sz w:val="20"/>
          <w:szCs w:val="20"/>
          <w:lang w:val="en-US"/>
        </w:rPr>
        <w:t>. The findings from this qualitative research were used to supplement the quan</w:t>
      </w:r>
      <w:r w:rsidR="00BD32E7" w:rsidRPr="00026A59">
        <w:rPr>
          <w:rFonts w:ascii="Georgia" w:hAnsi="Georgia" w:cs="Arial"/>
          <w:sz w:val="20"/>
          <w:szCs w:val="20"/>
          <w:lang w:val="en-US"/>
        </w:rPr>
        <w:t>titative survey comprising 1,330</w:t>
      </w:r>
      <w:r w:rsidRPr="00026A59">
        <w:rPr>
          <w:rFonts w:ascii="Georgia" w:hAnsi="Georgia" w:cs="Arial"/>
          <w:sz w:val="20"/>
          <w:szCs w:val="20"/>
          <w:lang w:val="en-US"/>
        </w:rPr>
        <w:t xml:space="preserve"> interviews with CEOs in </w:t>
      </w:r>
      <w:r w:rsidR="00FB34A4">
        <w:rPr>
          <w:rFonts w:ascii="Georgia" w:hAnsi="Georgia" w:cs="Arial"/>
          <w:sz w:val="20"/>
          <w:szCs w:val="20"/>
          <w:lang w:val="en-US"/>
        </w:rPr>
        <w:t>68</w:t>
      </w:r>
      <w:r w:rsidRPr="00026A59">
        <w:rPr>
          <w:rFonts w:ascii="Georgia" w:hAnsi="Georgia" w:cs="Arial"/>
          <w:sz w:val="20"/>
          <w:szCs w:val="20"/>
          <w:lang w:val="en-US"/>
        </w:rPr>
        <w:t xml:space="preserve"> countries</w:t>
      </w:r>
      <w:r w:rsidR="00BD32E7" w:rsidRPr="00026A59">
        <w:rPr>
          <w:rFonts w:ascii="Georgia" w:hAnsi="Georgia" w:cs="Arial"/>
          <w:sz w:val="20"/>
          <w:szCs w:val="20"/>
          <w:lang w:val="en-US"/>
        </w:rPr>
        <w:t xml:space="preserve"> during the last quarter of 2012</w:t>
      </w:r>
      <w:r w:rsidRPr="00026A59">
        <w:rPr>
          <w:rFonts w:ascii="Georgia" w:hAnsi="Georgia" w:cs="Arial"/>
          <w:sz w:val="20"/>
          <w:szCs w:val="20"/>
          <w:lang w:val="en-US"/>
        </w:rPr>
        <w:t xml:space="preserve">. A full copy of </w:t>
      </w:r>
      <w:r w:rsidR="00FB34A4" w:rsidRPr="00FB34A4">
        <w:rPr>
          <w:rFonts w:ascii="Georgia" w:hAnsi="Georgia" w:cs="Helv"/>
          <w:sz w:val="20"/>
          <w:szCs w:val="20"/>
          <w:lang w:eastAsia="en-GB"/>
        </w:rPr>
        <w:t>the report</w:t>
      </w:r>
      <w:r w:rsidR="00FB34A4">
        <w:rPr>
          <w:rFonts w:ascii="Georgia" w:hAnsi="Georgia" w:cs="Helv"/>
          <w:b/>
          <w:i/>
          <w:sz w:val="20"/>
          <w:szCs w:val="20"/>
          <w:lang w:eastAsia="en-GB"/>
        </w:rPr>
        <w:t xml:space="preserve"> </w:t>
      </w:r>
      <w:r w:rsidRPr="00026A59">
        <w:rPr>
          <w:rFonts w:ascii="Georgia" w:hAnsi="Georgia" w:cs="Arial"/>
          <w:sz w:val="20"/>
          <w:szCs w:val="20"/>
          <w:lang w:val="en-US"/>
        </w:rPr>
        <w:t xml:space="preserve">can be found at </w:t>
      </w:r>
      <w:hyperlink r:id="rId10" w:history="1">
        <w:r w:rsidRPr="00026A59">
          <w:rPr>
            <w:rStyle w:val="Hyperlink"/>
            <w:rFonts w:ascii="Georgia" w:hAnsi="Georgia" w:cs="Arial"/>
            <w:sz w:val="20"/>
            <w:szCs w:val="20"/>
            <w:lang w:val="en-US"/>
          </w:rPr>
          <w:t>www.psrc.pwc.com</w:t>
        </w:r>
      </w:hyperlink>
    </w:p>
    <w:p w:rsidR="00ED42C7" w:rsidRPr="00ED42C7" w:rsidRDefault="00ED42C7" w:rsidP="00ED42C7">
      <w:pPr>
        <w:pStyle w:val="ListParagraph"/>
        <w:spacing w:line="240" w:lineRule="auto"/>
        <w:rPr>
          <w:rFonts w:ascii="Georgia" w:hAnsi="Georgia" w:cs="Arial"/>
          <w:sz w:val="20"/>
          <w:szCs w:val="20"/>
          <w:lang w:val="en-US"/>
        </w:rPr>
      </w:pPr>
    </w:p>
    <w:p w:rsidR="006A5C94" w:rsidRPr="00ED42C7" w:rsidRDefault="00DF1CB4" w:rsidP="00ED42C7">
      <w:pPr>
        <w:pStyle w:val="ListParagraph"/>
        <w:numPr>
          <w:ilvl w:val="0"/>
          <w:numId w:val="16"/>
        </w:numPr>
        <w:spacing w:line="240" w:lineRule="auto"/>
        <w:rPr>
          <w:rFonts w:ascii="Georgia" w:hAnsi="Georgia" w:cs="Arial"/>
          <w:sz w:val="20"/>
          <w:szCs w:val="20"/>
          <w:lang w:val="en-US"/>
        </w:rPr>
      </w:pPr>
      <w:r w:rsidRPr="00ED42C7">
        <w:rPr>
          <w:rFonts w:ascii="Georgia" w:hAnsi="Georgia" w:cs="Arial"/>
          <w:sz w:val="20"/>
          <w:szCs w:val="20"/>
          <w:lang w:val="en-US"/>
        </w:rPr>
        <w:t xml:space="preserve">The Public Sector Research Centre (PSRC) is PwC’s online community for insight and research into the most pressing issues and challenges facing government and public sector organisations, today and in the future. The PSRC enables the collaborative exchange of ideas between policymakers, opinion formers, market experts, academics and practitioners internationally. Please visit: </w:t>
      </w:r>
      <w:hyperlink r:id="rId11" w:history="1">
        <w:r w:rsidR="00ED42C7" w:rsidRPr="00ED42C7">
          <w:rPr>
            <w:rFonts w:ascii="Georgia" w:hAnsi="Georgia" w:cs="Arial"/>
            <w:sz w:val="20"/>
            <w:lang w:val="en-US"/>
          </w:rPr>
          <w:t>www.psrc.pwc.com</w:t>
        </w:r>
      </w:hyperlink>
    </w:p>
    <w:p w:rsidR="00ED42C7" w:rsidRPr="00ED42C7" w:rsidRDefault="00ED42C7" w:rsidP="00ED42C7">
      <w:pPr>
        <w:pStyle w:val="ListParagraph"/>
        <w:rPr>
          <w:rFonts w:ascii="Georgia" w:hAnsi="Georgia" w:cs="Arial"/>
          <w:sz w:val="20"/>
          <w:szCs w:val="20"/>
          <w:lang w:val="en-US"/>
        </w:rPr>
      </w:pPr>
    </w:p>
    <w:p w:rsidR="00ED42C7" w:rsidRDefault="00ED42C7" w:rsidP="00ED42C7">
      <w:pPr>
        <w:pStyle w:val="ListParagraph"/>
        <w:numPr>
          <w:ilvl w:val="0"/>
          <w:numId w:val="16"/>
        </w:numPr>
        <w:spacing w:after="0" w:line="240" w:lineRule="auto"/>
        <w:ind w:left="714" w:hanging="357"/>
        <w:rPr>
          <w:rFonts w:ascii="Georgia" w:hAnsi="Georgia"/>
          <w:sz w:val="20"/>
          <w:szCs w:val="20"/>
        </w:rPr>
      </w:pPr>
      <w:r w:rsidRPr="00026A59">
        <w:rPr>
          <w:rFonts w:ascii="Georgia" w:hAnsi="Georgia"/>
          <w:bCs/>
          <w:sz w:val="20"/>
          <w:szCs w:val="20"/>
        </w:rPr>
        <w:t>P</w:t>
      </w:r>
      <w:r w:rsidRPr="00026A59">
        <w:rPr>
          <w:rFonts w:ascii="Georgia" w:hAnsi="Georgia"/>
          <w:sz w:val="20"/>
          <w:szCs w:val="20"/>
        </w:rPr>
        <w:t>wC help</w:t>
      </w:r>
      <w:r w:rsidR="00E361FE">
        <w:rPr>
          <w:rFonts w:ascii="Georgia" w:hAnsi="Georgia"/>
          <w:sz w:val="20"/>
          <w:szCs w:val="20"/>
        </w:rPr>
        <w:t>s</w:t>
      </w:r>
      <w:r w:rsidRPr="00026A59">
        <w:rPr>
          <w:rFonts w:ascii="Georgia" w:hAnsi="Georgia"/>
          <w:sz w:val="20"/>
          <w:szCs w:val="20"/>
        </w:rPr>
        <w:t xml:space="preserve"> organisations and individuals create the value they’re looking for. We’re a network of firms in 158 countries with over 180,000 people who are committed to delivering quality in assurance, tax and advisory services. Tell us what matters to you and find out more by visiting us at </w:t>
      </w:r>
      <w:hyperlink r:id="rId12" w:history="1">
        <w:r w:rsidRPr="00026A59">
          <w:rPr>
            <w:rStyle w:val="Hyperlink"/>
            <w:rFonts w:ascii="Georgia" w:hAnsi="Georgia"/>
            <w:sz w:val="20"/>
            <w:szCs w:val="20"/>
          </w:rPr>
          <w:t>www.pwc.com</w:t>
        </w:r>
      </w:hyperlink>
      <w:r w:rsidRPr="00026A59">
        <w:rPr>
          <w:rFonts w:ascii="Georgia" w:hAnsi="Georgia"/>
          <w:sz w:val="20"/>
          <w:szCs w:val="20"/>
        </w:rPr>
        <w:t>.</w:t>
      </w:r>
    </w:p>
    <w:p w:rsidR="00ED42C7" w:rsidRPr="00ED42C7" w:rsidRDefault="00ED42C7" w:rsidP="00ED42C7">
      <w:pPr>
        <w:spacing w:line="240" w:lineRule="auto"/>
        <w:rPr>
          <w:szCs w:val="20"/>
        </w:rPr>
      </w:pPr>
    </w:p>
    <w:p w:rsidR="00ED42C7" w:rsidRDefault="00ED42C7" w:rsidP="00ED42C7">
      <w:pPr>
        <w:autoSpaceDE w:val="0"/>
        <w:autoSpaceDN w:val="0"/>
        <w:adjustRightInd w:val="0"/>
        <w:spacing w:line="240" w:lineRule="auto"/>
        <w:ind w:firstLine="720"/>
        <w:rPr>
          <w:rFonts w:cs="Georgia"/>
          <w:bCs/>
          <w:color w:val="000000"/>
          <w:szCs w:val="20"/>
          <w:lang w:eastAsia="en-GB"/>
        </w:rPr>
      </w:pPr>
      <w:r w:rsidRPr="00ED42C7">
        <w:rPr>
          <w:rFonts w:cs="Georgia"/>
          <w:bCs/>
          <w:color w:val="000000"/>
          <w:szCs w:val="20"/>
          <w:lang w:eastAsia="en-GB"/>
        </w:rPr>
        <w:t>©</w:t>
      </w:r>
      <w:r>
        <w:rPr>
          <w:rFonts w:cs="Georgia"/>
          <w:bCs/>
          <w:color w:val="000000"/>
          <w:szCs w:val="20"/>
          <w:lang w:eastAsia="en-GB"/>
        </w:rPr>
        <w:t>2013 PwC. All rights reserved</w:t>
      </w:r>
    </w:p>
    <w:p w:rsidR="00ED42C7" w:rsidRPr="00ED42C7" w:rsidRDefault="00ED42C7" w:rsidP="00ED42C7">
      <w:pPr>
        <w:autoSpaceDE w:val="0"/>
        <w:autoSpaceDN w:val="0"/>
        <w:adjustRightInd w:val="0"/>
        <w:spacing w:line="240" w:lineRule="auto"/>
        <w:ind w:firstLine="720"/>
        <w:rPr>
          <w:rFonts w:cs="Georgia"/>
          <w:bCs/>
          <w:color w:val="000000"/>
          <w:szCs w:val="20"/>
          <w:lang w:eastAsia="en-GB"/>
        </w:rPr>
      </w:pPr>
    </w:p>
    <w:p w:rsidR="00ED42C7" w:rsidRPr="00ED42C7" w:rsidRDefault="00ED42C7" w:rsidP="00ED42C7">
      <w:pPr>
        <w:spacing w:line="240" w:lineRule="auto"/>
        <w:ind w:left="720"/>
        <w:rPr>
          <w:rFonts w:cs="Georgia"/>
          <w:bCs/>
          <w:szCs w:val="20"/>
          <w:lang w:eastAsia="en-GB"/>
        </w:rPr>
      </w:pPr>
      <w:r w:rsidRPr="00ED42C7">
        <w:rPr>
          <w:rFonts w:cs="Georgia"/>
          <w:bCs/>
          <w:szCs w:val="20"/>
          <w:lang w:eastAsia="en-GB"/>
        </w:rPr>
        <w:t>PwC refers to the PwC network and/or one or more of its member firms, each of which is a separate legal entity. Please see www.pwc.com/structure for further details.</w:t>
      </w:r>
    </w:p>
    <w:p w:rsidR="006A5C94" w:rsidRPr="00026A59" w:rsidRDefault="006A5C94">
      <w:pPr>
        <w:spacing w:line="240" w:lineRule="auto"/>
        <w:rPr>
          <w:rFonts w:cs="Arial"/>
          <w:bCs/>
          <w:szCs w:val="20"/>
        </w:rPr>
      </w:pPr>
    </w:p>
    <w:sectPr w:rsidR="006A5C94" w:rsidRPr="00026A59" w:rsidSect="006A5C94">
      <w:headerReference w:type="even" r:id="rId13"/>
      <w:headerReference w:type="default" r:id="rId14"/>
      <w:footerReference w:type="even" r:id="rId15"/>
      <w:footerReference w:type="default" r:id="rId16"/>
      <w:headerReference w:type="first" r:id="rId17"/>
      <w:footerReference w:type="first" r:id="rId18"/>
      <w:pgSz w:w="11907" w:h="16839"/>
      <w:pgMar w:top="3137" w:right="850" w:bottom="1417"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DA3" w:rsidRDefault="00986DA3">
      <w:pPr>
        <w:spacing w:line="240" w:lineRule="auto"/>
      </w:pPr>
      <w:r>
        <w:separator/>
      </w:r>
    </w:p>
  </w:endnote>
  <w:endnote w:type="continuationSeparator" w:id="0">
    <w:p w:rsidR="00986DA3" w:rsidRDefault="00986D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ITCCharterCom-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arterITCStd-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843E18">
    <w:pPr>
      <w:pStyle w:val="Footer"/>
    </w:pPr>
    <w:fldSimple w:instr=" PAGE  \* MERGEFORMAT ">
      <w:r w:rsidR="00F52793">
        <w:rPr>
          <w:noProof/>
        </w:rPr>
        <w:t>2</w:t>
      </w:r>
    </w:fldSimple>
    <w:r w:rsidR="00DF1CB4">
      <w:t xml:space="preserve"> of </w:t>
    </w:r>
    <w:fldSimple w:instr=" NUMPAGES  \* MERGEFORMAT ">
      <w:r w:rsidR="00F52793">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843E18">
    <w:pPr>
      <w:pStyle w:val="Footer"/>
    </w:pPr>
    <w:fldSimple w:instr=" PAGE  \* MERGEFORMAT ">
      <w:r w:rsidR="00F52793">
        <w:rPr>
          <w:noProof/>
        </w:rPr>
        <w:t>3</w:t>
      </w:r>
    </w:fldSimple>
    <w:r w:rsidR="00DF1CB4">
      <w:t xml:space="preserve"> of </w:t>
    </w:r>
    <w:fldSimple w:instr=" NUMPAGES  \* MERGEFORMAT ">
      <w:r w:rsidR="00F52793">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DF1CB4">
    <w:pPr>
      <w:pStyle w:val="Address"/>
    </w:pPr>
    <w:bookmarkStart w:id="0" w:name="FirstPageFooter"/>
    <w:bookmarkEnd w:id="0"/>
    <w:r>
      <w:t xml:space="preserve">PricewaterhouseCoopers LLP, </w:t>
    </w:r>
    <w:smartTag w:uri="urn:schemas-microsoft-com:office:smarttags" w:element="address">
      <w:smartTag w:uri="urn:schemas-microsoft-com:office:smarttags" w:element="Street">
        <w:r>
          <w:t>1 Embankment Place</w:t>
        </w:r>
      </w:smartTag>
    </w:smartTag>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WC2N 6RH</w:t>
        </w:r>
      </w:smartTag>
    </w:smartTag>
  </w:p>
  <w:p w:rsidR="006A5C94" w:rsidRDefault="00DF1CB4">
    <w:pPr>
      <w:pStyle w:val="Address"/>
    </w:pPr>
    <w:r>
      <w:t>T: +44 (0)207 213 47 27 , www.ukmediacentre.pwc.com</w:t>
    </w:r>
  </w:p>
  <w:p w:rsidR="006A5C94" w:rsidRDefault="006A5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DA3" w:rsidRDefault="00986DA3">
      <w:pPr>
        <w:spacing w:line="240" w:lineRule="auto"/>
      </w:pPr>
      <w:r>
        <w:separator/>
      </w:r>
    </w:p>
  </w:footnote>
  <w:footnote w:type="continuationSeparator" w:id="0">
    <w:p w:rsidR="00986DA3" w:rsidRDefault="00986D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DF1CB4">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DF1CB4">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94" w:rsidRDefault="00DF1CB4">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41B1"/>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87190"/>
    <w:multiLevelType w:val="hybridMultilevel"/>
    <w:tmpl w:val="D84A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92E7E"/>
    <w:multiLevelType w:val="hybridMultilevel"/>
    <w:tmpl w:val="8FC4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F521D2"/>
    <w:multiLevelType w:val="hybridMultilevel"/>
    <w:tmpl w:val="039E4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B577D"/>
    <w:multiLevelType w:val="hybridMultilevel"/>
    <w:tmpl w:val="5EC2B29A"/>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0D146730"/>
    <w:multiLevelType w:val="hybridMultilevel"/>
    <w:tmpl w:val="DDD4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5F006C"/>
    <w:multiLevelType w:val="hybridMultilevel"/>
    <w:tmpl w:val="373AF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28C7D0D"/>
    <w:multiLevelType w:val="hybridMultilevel"/>
    <w:tmpl w:val="70780B76"/>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A41875"/>
    <w:multiLevelType w:val="hybridMultilevel"/>
    <w:tmpl w:val="FF3675D0"/>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02B1DBC"/>
    <w:multiLevelType w:val="hybridMultilevel"/>
    <w:tmpl w:val="FCA28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D30E3"/>
    <w:multiLevelType w:val="hybridMultilevel"/>
    <w:tmpl w:val="431E34F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1E49C3"/>
    <w:multiLevelType w:val="hybridMultilevel"/>
    <w:tmpl w:val="21DC689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9">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E67DA"/>
    <w:multiLevelType w:val="hybridMultilevel"/>
    <w:tmpl w:val="B0CE48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0345227"/>
    <w:multiLevelType w:val="hybridMultilevel"/>
    <w:tmpl w:val="42869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12158FC"/>
    <w:multiLevelType w:val="hybridMultilevel"/>
    <w:tmpl w:val="33686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4D2A99"/>
    <w:multiLevelType w:val="hybridMultilevel"/>
    <w:tmpl w:val="B4269B6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CF6391"/>
    <w:multiLevelType w:val="hybridMultilevel"/>
    <w:tmpl w:val="EA5EA456"/>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25">
    <w:nsid w:val="59677C75"/>
    <w:multiLevelType w:val="hybridMultilevel"/>
    <w:tmpl w:val="E08E27B0"/>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26">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7">
    <w:nsid w:val="5C056CD3"/>
    <w:multiLevelType w:val="hybridMultilevel"/>
    <w:tmpl w:val="515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A35B2F"/>
    <w:multiLevelType w:val="hybridMultilevel"/>
    <w:tmpl w:val="A6BA9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3AA3EAC"/>
    <w:multiLevelType w:val="hybridMultilevel"/>
    <w:tmpl w:val="1CD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1">
    <w:nsid w:val="72B138D7"/>
    <w:multiLevelType w:val="hybridMultilevel"/>
    <w:tmpl w:val="CB6ED1D4"/>
    <w:lvl w:ilvl="0" w:tplc="32541E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7E707F"/>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30"/>
  </w:num>
  <w:num w:numId="5">
    <w:abstractNumId w:val="30"/>
    <w:lvlOverride w:ilvl="0">
      <w:startOverride w:val="1"/>
    </w:lvlOverride>
  </w:num>
  <w:num w:numId="6">
    <w:abstractNumId w:val="7"/>
  </w:num>
  <w:num w:numId="7">
    <w:abstractNumId w:val="20"/>
  </w:num>
  <w:num w:numId="8">
    <w:abstractNumId w:val="21"/>
  </w:num>
  <w:num w:numId="9">
    <w:abstractNumId w:val="19"/>
  </w:num>
  <w:num w:numId="10">
    <w:abstractNumId w:val="0"/>
  </w:num>
  <w:num w:numId="11">
    <w:abstractNumId w:val="5"/>
  </w:num>
  <w:num w:numId="12">
    <w:abstractNumId w:val="16"/>
  </w:num>
  <w:num w:numId="13">
    <w:abstractNumId w:val="11"/>
  </w:num>
  <w:num w:numId="14">
    <w:abstractNumId w:val="26"/>
  </w:num>
  <w:num w:numId="15">
    <w:abstractNumId w:val="2"/>
  </w:num>
  <w:num w:numId="16">
    <w:abstractNumId w:val="32"/>
  </w:num>
  <w:num w:numId="17">
    <w:abstractNumId w:val="29"/>
  </w:num>
  <w:num w:numId="18">
    <w:abstractNumId w:val="31"/>
  </w:num>
  <w:num w:numId="19">
    <w:abstractNumId w:val="14"/>
  </w:num>
  <w:num w:numId="20">
    <w:abstractNumId w:val="12"/>
  </w:num>
  <w:num w:numId="21">
    <w:abstractNumId w:val="8"/>
  </w:num>
  <w:num w:numId="22">
    <w:abstractNumId w:val="17"/>
  </w:num>
  <w:num w:numId="23">
    <w:abstractNumId w:val="23"/>
  </w:num>
  <w:num w:numId="24">
    <w:abstractNumId w:val="15"/>
  </w:num>
  <w:num w:numId="25">
    <w:abstractNumId w:val="4"/>
  </w:num>
  <w:num w:numId="26">
    <w:abstractNumId w:val="22"/>
  </w:num>
  <w:num w:numId="27">
    <w:abstractNumId w:val="18"/>
  </w:num>
  <w:num w:numId="28">
    <w:abstractNumId w:val="25"/>
  </w:num>
  <w:num w:numId="29">
    <w:abstractNumId w:val="24"/>
  </w:num>
  <w:num w:numId="30">
    <w:abstractNumId w:val="27"/>
  </w:num>
  <w:num w:numId="31">
    <w:abstractNumId w:val="9"/>
  </w:num>
  <w:num w:numId="32">
    <w:abstractNumId w:val="3"/>
  </w:num>
  <w:num w:numId="33">
    <w:abstractNumId w:val="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attachedTemplate r:id="rId1"/>
  <w:defaultTabStop w:val="720"/>
  <w:evenAndOddHeaders/>
  <w:drawingGridHorizontalSpacing w:val="110"/>
  <w:displayHorizontalDrawingGridEvery w:val="2"/>
  <w:characterSpacingControl w:val="doNotCompress"/>
  <w:hdrShapeDefaults>
    <o:shapedefaults v:ext="edit" spidmax="123906"/>
  </w:hdrShapeDefaults>
  <w:footnotePr>
    <w:footnote w:id="-1"/>
    <w:footnote w:id="0"/>
  </w:footnotePr>
  <w:endnotePr>
    <w:endnote w:id="-1"/>
    <w:endnote w:id="0"/>
  </w:endnotePr>
  <w:compat/>
  <w:rsids>
    <w:rsidRoot w:val="006A5C94"/>
    <w:rsid w:val="0001550B"/>
    <w:rsid w:val="000172EE"/>
    <w:rsid w:val="00026A59"/>
    <w:rsid w:val="00040BA4"/>
    <w:rsid w:val="00104A9A"/>
    <w:rsid w:val="00120AC4"/>
    <w:rsid w:val="00123A06"/>
    <w:rsid w:val="001B77C1"/>
    <w:rsid w:val="00201991"/>
    <w:rsid w:val="0022398C"/>
    <w:rsid w:val="0029320F"/>
    <w:rsid w:val="002B4000"/>
    <w:rsid w:val="002F4365"/>
    <w:rsid w:val="00311B2D"/>
    <w:rsid w:val="00351EAE"/>
    <w:rsid w:val="00355BF8"/>
    <w:rsid w:val="0038541E"/>
    <w:rsid w:val="003A712F"/>
    <w:rsid w:val="003C250C"/>
    <w:rsid w:val="003C40F4"/>
    <w:rsid w:val="003D2D73"/>
    <w:rsid w:val="00454901"/>
    <w:rsid w:val="00592A8F"/>
    <w:rsid w:val="005E3EF0"/>
    <w:rsid w:val="0066392A"/>
    <w:rsid w:val="006A5C94"/>
    <w:rsid w:val="007F5E3F"/>
    <w:rsid w:val="00843E18"/>
    <w:rsid w:val="008C0C85"/>
    <w:rsid w:val="00986DA3"/>
    <w:rsid w:val="009E4207"/>
    <w:rsid w:val="00A105CA"/>
    <w:rsid w:val="00AD07B5"/>
    <w:rsid w:val="00B263C9"/>
    <w:rsid w:val="00B37122"/>
    <w:rsid w:val="00B677A2"/>
    <w:rsid w:val="00BB0D77"/>
    <w:rsid w:val="00BD32E7"/>
    <w:rsid w:val="00C00CCB"/>
    <w:rsid w:val="00C17114"/>
    <w:rsid w:val="00C46D6C"/>
    <w:rsid w:val="00C7049B"/>
    <w:rsid w:val="00C9294E"/>
    <w:rsid w:val="00C956FD"/>
    <w:rsid w:val="00D05650"/>
    <w:rsid w:val="00D73EE9"/>
    <w:rsid w:val="00DB0672"/>
    <w:rsid w:val="00DF1CB4"/>
    <w:rsid w:val="00E0720F"/>
    <w:rsid w:val="00E361FE"/>
    <w:rsid w:val="00EA0520"/>
    <w:rsid w:val="00EB24D6"/>
    <w:rsid w:val="00ED42C7"/>
    <w:rsid w:val="00EE7DA2"/>
    <w:rsid w:val="00F52793"/>
    <w:rsid w:val="00FB3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b/>
      <w:bC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6A5C94"/>
    <w:rPr>
      <w:vertAlign w:val="superscript"/>
    </w:rPr>
  </w:style>
  <w:style w:type="paragraph" w:styleId="NormalWeb">
    <w:name w:val="Normal (Web)"/>
    <w:basedOn w:val="Normal"/>
    <w:rsid w:val="00026A59"/>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g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rc.pw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rc.pw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sturesson@se.pw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24BCD-AA04-4DDB-B0CD-B334AC84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8</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Windows User</cp:lastModifiedBy>
  <cp:revision>3</cp:revision>
  <cp:lastPrinted>2013-01-14T10:47:00Z</cp:lastPrinted>
  <dcterms:created xsi:type="dcterms:W3CDTF">2013-02-18T16:40:00Z</dcterms:created>
  <dcterms:modified xsi:type="dcterms:W3CDTF">2013-02-18T16:46:00Z</dcterms:modified>
</cp:coreProperties>
</file>