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BA" w:rsidRPr="00B849D3" w:rsidRDefault="00F807BA">
      <w:pPr>
        <w:rPr>
          <w:sz w:val="24"/>
          <w:szCs w:val="24"/>
        </w:rPr>
      </w:pPr>
    </w:p>
    <w:p w:rsidR="00F807BA" w:rsidRPr="00B849D3" w:rsidRDefault="00284210" w:rsidP="00284210">
      <w:pPr>
        <w:pStyle w:val="Title"/>
        <w:rPr>
          <w:rFonts w:ascii="Georgia" w:hAnsi="Georgia"/>
          <w:szCs w:val="24"/>
        </w:rPr>
      </w:pPr>
      <w:r w:rsidRPr="00B849D3">
        <w:rPr>
          <w:rFonts w:ascii="Georgia" w:hAnsi="Georgia"/>
          <w:szCs w:val="24"/>
        </w:rPr>
        <w:t xml:space="preserve">Press Release </w:t>
      </w:r>
    </w:p>
    <w:tbl>
      <w:tblPr>
        <w:tblW w:w="0" w:type="auto"/>
        <w:tblLayout w:type="fixed"/>
        <w:tblLook w:val="0000"/>
      </w:tblPr>
      <w:tblGrid>
        <w:gridCol w:w="2268"/>
        <w:gridCol w:w="6390"/>
      </w:tblGrid>
      <w:tr w:rsidR="00F807BA" w:rsidRPr="00B849D3">
        <w:tc>
          <w:tcPr>
            <w:tcW w:w="2268" w:type="dxa"/>
            <w:shd w:val="clear" w:color="auto" w:fill="auto"/>
          </w:tcPr>
          <w:p w:rsidR="00F807BA" w:rsidRPr="000B63FE" w:rsidRDefault="00284210" w:rsidP="00284210">
            <w:pPr>
              <w:rPr>
                <w:szCs w:val="20"/>
              </w:rPr>
            </w:pPr>
            <w:r w:rsidRPr="000B63FE">
              <w:rPr>
                <w:szCs w:val="20"/>
              </w:rPr>
              <w:t>Date</w:t>
            </w:r>
          </w:p>
        </w:tc>
        <w:tc>
          <w:tcPr>
            <w:tcW w:w="6390" w:type="dxa"/>
            <w:shd w:val="clear" w:color="auto" w:fill="auto"/>
          </w:tcPr>
          <w:p w:rsidR="00F807BA" w:rsidRPr="000B63FE" w:rsidRDefault="00284210" w:rsidP="00284210">
            <w:pPr>
              <w:rPr>
                <w:szCs w:val="20"/>
              </w:rPr>
            </w:pPr>
            <w:r w:rsidRPr="000B63FE">
              <w:rPr>
                <w:b/>
                <w:szCs w:val="20"/>
              </w:rPr>
              <w:t>November 7, 2012</w:t>
            </w:r>
            <w:r w:rsidRPr="000B63FE">
              <w:rPr>
                <w:szCs w:val="20"/>
              </w:rPr>
              <w:t xml:space="preserve"> </w:t>
            </w:r>
          </w:p>
        </w:tc>
      </w:tr>
      <w:tr w:rsidR="00F807BA" w:rsidRPr="00B849D3">
        <w:tc>
          <w:tcPr>
            <w:tcW w:w="2268" w:type="dxa"/>
            <w:shd w:val="clear" w:color="auto" w:fill="auto"/>
          </w:tcPr>
          <w:p w:rsidR="00F807BA" w:rsidRPr="000B63FE" w:rsidRDefault="00F807BA">
            <w:pPr>
              <w:rPr>
                <w:szCs w:val="20"/>
              </w:rPr>
            </w:pPr>
          </w:p>
          <w:p w:rsidR="00F807BA" w:rsidRPr="000B63FE" w:rsidRDefault="000B63FE">
            <w:pPr>
              <w:rPr>
                <w:szCs w:val="20"/>
              </w:rPr>
            </w:pPr>
            <w:r w:rsidRPr="000B63FE">
              <w:rPr>
                <w:szCs w:val="20"/>
              </w:rPr>
              <w:t>Contacts</w:t>
            </w:r>
          </w:p>
          <w:p w:rsidR="005821E7" w:rsidRPr="000B63FE" w:rsidRDefault="005821E7" w:rsidP="005029DE">
            <w:pPr>
              <w:rPr>
                <w:szCs w:val="20"/>
              </w:rPr>
            </w:pPr>
          </w:p>
          <w:p w:rsidR="000B63FE" w:rsidRDefault="000B63FE" w:rsidP="00284210">
            <w:pPr>
              <w:rPr>
                <w:szCs w:val="20"/>
              </w:rPr>
            </w:pPr>
          </w:p>
          <w:p w:rsidR="000B63FE" w:rsidRDefault="000B63FE" w:rsidP="00284210">
            <w:pPr>
              <w:rPr>
                <w:szCs w:val="20"/>
              </w:rPr>
            </w:pPr>
          </w:p>
          <w:p w:rsidR="000B63FE" w:rsidRDefault="000B63FE" w:rsidP="00284210">
            <w:pPr>
              <w:rPr>
                <w:szCs w:val="20"/>
              </w:rPr>
            </w:pPr>
          </w:p>
          <w:p w:rsidR="00F807BA" w:rsidRPr="000B63FE" w:rsidRDefault="00284210" w:rsidP="00284210">
            <w:pPr>
              <w:rPr>
                <w:szCs w:val="20"/>
              </w:rPr>
            </w:pPr>
            <w:r w:rsidRPr="000B63FE">
              <w:rPr>
                <w:szCs w:val="20"/>
              </w:rPr>
              <w:t>Page</w:t>
            </w:r>
            <w:r w:rsidR="00B849D3" w:rsidRPr="000B63FE">
              <w:rPr>
                <w:szCs w:val="20"/>
              </w:rPr>
              <w:t>s</w:t>
            </w:r>
          </w:p>
        </w:tc>
        <w:tc>
          <w:tcPr>
            <w:tcW w:w="6390" w:type="dxa"/>
            <w:shd w:val="clear" w:color="auto" w:fill="auto"/>
          </w:tcPr>
          <w:p w:rsidR="00F807BA" w:rsidRPr="000B63FE" w:rsidRDefault="00F807BA">
            <w:pPr>
              <w:tabs>
                <w:tab w:val="left" w:pos="1440"/>
              </w:tabs>
              <w:rPr>
                <w:szCs w:val="20"/>
              </w:rPr>
            </w:pPr>
          </w:p>
          <w:p w:rsidR="000B63FE" w:rsidRDefault="000B63FE">
            <w:pPr>
              <w:tabs>
                <w:tab w:val="left" w:pos="1440"/>
              </w:tabs>
              <w:rPr>
                <w:b/>
                <w:szCs w:val="20"/>
              </w:rPr>
            </w:pPr>
            <w:r w:rsidRPr="000B63FE">
              <w:rPr>
                <w:b/>
                <w:szCs w:val="20"/>
              </w:rPr>
              <w:t>Margarita Castillo</w:t>
            </w:r>
            <w:r>
              <w:rPr>
                <w:b/>
                <w:szCs w:val="20"/>
              </w:rPr>
              <w:t>, PwC Mexico</w:t>
            </w:r>
          </w:p>
          <w:p w:rsidR="000B63FE" w:rsidRPr="000B63FE" w:rsidRDefault="000B63FE">
            <w:pPr>
              <w:tabs>
                <w:tab w:val="left" w:pos="1440"/>
              </w:tabs>
              <w:rPr>
                <w:szCs w:val="20"/>
              </w:rPr>
            </w:pPr>
            <w:r w:rsidRPr="000B63FE">
              <w:rPr>
                <w:szCs w:val="20"/>
              </w:rPr>
              <w:t>Tel: +55 5263</w:t>
            </w:r>
            <w:r>
              <w:rPr>
                <w:szCs w:val="20"/>
              </w:rPr>
              <w:t xml:space="preserve"> </w:t>
            </w:r>
            <w:r w:rsidRPr="000B63FE">
              <w:rPr>
                <w:szCs w:val="20"/>
              </w:rPr>
              <w:t>8539</w:t>
            </w:r>
          </w:p>
          <w:p w:rsidR="00566C7D" w:rsidRPr="000B63FE" w:rsidRDefault="000B63FE">
            <w:pPr>
              <w:tabs>
                <w:tab w:val="left" w:pos="1440"/>
              </w:tabs>
              <w:rPr>
                <w:b/>
                <w:szCs w:val="20"/>
              </w:rPr>
            </w:pPr>
            <w:r w:rsidRPr="000B63FE">
              <w:rPr>
                <w:b/>
                <w:szCs w:val="20"/>
              </w:rPr>
              <w:t xml:space="preserve">Carolina Carrasco </w:t>
            </w:r>
            <w:proofErr w:type="spellStart"/>
            <w:r w:rsidRPr="000B63FE">
              <w:rPr>
                <w:b/>
                <w:szCs w:val="20"/>
              </w:rPr>
              <w:t>Pérez</w:t>
            </w:r>
            <w:proofErr w:type="spellEnd"/>
            <w:r w:rsidRPr="000B63FE">
              <w:rPr>
                <w:b/>
                <w:szCs w:val="20"/>
              </w:rPr>
              <w:t>, PwC Mexico</w:t>
            </w:r>
          </w:p>
          <w:p w:rsidR="000B63FE" w:rsidRPr="000B63FE" w:rsidRDefault="000B63FE">
            <w:pPr>
              <w:tabs>
                <w:tab w:val="left" w:pos="1440"/>
              </w:tabs>
              <w:rPr>
                <w:szCs w:val="20"/>
              </w:rPr>
            </w:pPr>
            <w:r>
              <w:rPr>
                <w:szCs w:val="20"/>
              </w:rPr>
              <w:t>Tel: +55</w:t>
            </w:r>
            <w:r w:rsidRPr="000B63FE">
              <w:rPr>
                <w:szCs w:val="20"/>
              </w:rPr>
              <w:t xml:space="preserve"> 5263 6000</w:t>
            </w:r>
          </w:p>
          <w:p w:rsidR="000B63FE" w:rsidRDefault="000B63FE">
            <w:pPr>
              <w:tabs>
                <w:tab w:val="left" w:pos="1440"/>
              </w:tabs>
              <w:rPr>
                <w:szCs w:val="20"/>
              </w:rPr>
            </w:pPr>
          </w:p>
          <w:p w:rsidR="00F807BA" w:rsidRPr="000B63FE" w:rsidRDefault="00700C56">
            <w:pPr>
              <w:tabs>
                <w:tab w:val="left" w:pos="1440"/>
              </w:tabs>
              <w:rPr>
                <w:szCs w:val="20"/>
              </w:rPr>
            </w:pPr>
            <w:r w:rsidRPr="000B63FE">
              <w:rPr>
                <w:szCs w:val="20"/>
              </w:rPr>
              <w:t>7</w:t>
            </w:r>
          </w:p>
        </w:tc>
      </w:tr>
    </w:tbl>
    <w:p w:rsidR="00F807BA" w:rsidRPr="00B849D3" w:rsidRDefault="007E7317">
      <w:pPr>
        <w:spacing w:line="240" w:lineRule="auto"/>
        <w:outlineLvl w:val="0"/>
        <w:rPr>
          <w:rFonts w:eastAsia="Times New Roman"/>
          <w:b/>
          <w:bCs/>
          <w:color w:val="C0504D"/>
          <w:kern w:val="36"/>
          <w:sz w:val="24"/>
          <w:szCs w:val="24"/>
        </w:rPr>
      </w:pPr>
      <w:r w:rsidRPr="00B849D3">
        <w:rPr>
          <w:rFonts w:eastAsia="Times New Roman"/>
          <w:b/>
          <w:bCs/>
          <w:color w:val="C0504D"/>
          <w:kern w:val="36"/>
          <w:sz w:val="24"/>
          <w:szCs w:val="24"/>
        </w:rPr>
        <w:t>____________________________________________________</w:t>
      </w:r>
    </w:p>
    <w:p w:rsidR="00F807BA" w:rsidRPr="00B849D3" w:rsidRDefault="00F807BA">
      <w:pPr>
        <w:pStyle w:val="BodyText"/>
        <w:spacing w:after="0" w:line="240" w:lineRule="auto"/>
        <w:rPr>
          <w:b/>
          <w:sz w:val="22"/>
        </w:rPr>
      </w:pPr>
    </w:p>
    <w:p w:rsidR="006360EA" w:rsidRPr="00B849D3" w:rsidRDefault="006360EA" w:rsidP="006360EA">
      <w:pPr>
        <w:autoSpaceDE w:val="0"/>
        <w:autoSpaceDN w:val="0"/>
        <w:adjustRightInd w:val="0"/>
        <w:spacing w:line="240" w:lineRule="auto"/>
        <w:rPr>
          <w:rFonts w:cs="Georgia"/>
          <w:color w:val="000000"/>
          <w:szCs w:val="20"/>
        </w:rPr>
      </w:pPr>
    </w:p>
    <w:p w:rsidR="000074C5" w:rsidRPr="00B849D3" w:rsidRDefault="000074C5" w:rsidP="000074C5">
      <w:pPr>
        <w:jc w:val="center"/>
        <w:rPr>
          <w:b/>
          <w:sz w:val="24"/>
          <w:szCs w:val="24"/>
        </w:rPr>
      </w:pPr>
      <w:r w:rsidRPr="00B849D3">
        <w:rPr>
          <w:b/>
          <w:sz w:val="24"/>
          <w:szCs w:val="24"/>
        </w:rPr>
        <w:t xml:space="preserve">80% of Mexico’s states and metropolitan areas are </w:t>
      </w:r>
      <w:r w:rsidR="0088506C" w:rsidRPr="00B849D3">
        <w:rPr>
          <w:b/>
          <w:sz w:val="24"/>
          <w:szCs w:val="24"/>
        </w:rPr>
        <w:t>at a</w:t>
      </w:r>
      <w:r w:rsidRPr="00B849D3">
        <w:rPr>
          <w:b/>
          <w:sz w:val="24"/>
          <w:szCs w:val="24"/>
        </w:rPr>
        <w:t xml:space="preserve"> developing and growing stage, as reported </w:t>
      </w:r>
      <w:r w:rsidR="0088506C" w:rsidRPr="00B849D3">
        <w:rPr>
          <w:b/>
          <w:sz w:val="24"/>
          <w:szCs w:val="24"/>
        </w:rPr>
        <w:t>by PwC Mexico’s publication “Mexico’s States of Opportunity</w:t>
      </w:r>
      <w:r w:rsidR="00FF177C">
        <w:rPr>
          <w:b/>
          <w:sz w:val="24"/>
          <w:szCs w:val="24"/>
        </w:rPr>
        <w:t xml:space="preserve"> 2012”</w:t>
      </w:r>
    </w:p>
    <w:p w:rsidR="000302FF" w:rsidRPr="00B849D3" w:rsidRDefault="000302FF" w:rsidP="000302FF">
      <w:pPr>
        <w:jc w:val="center"/>
        <w:rPr>
          <w:b/>
          <w:sz w:val="24"/>
          <w:szCs w:val="24"/>
        </w:rPr>
      </w:pPr>
    </w:p>
    <w:p w:rsidR="000074C5" w:rsidRPr="00B849D3" w:rsidRDefault="000074C5" w:rsidP="000074C5">
      <w:pPr>
        <w:pStyle w:val="ListParagraph"/>
        <w:numPr>
          <w:ilvl w:val="0"/>
          <w:numId w:val="46"/>
        </w:numPr>
        <w:jc w:val="center"/>
        <w:rPr>
          <w:sz w:val="22"/>
          <w:szCs w:val="24"/>
        </w:rPr>
      </w:pPr>
      <w:r w:rsidRPr="00B849D3">
        <w:rPr>
          <w:b/>
          <w:sz w:val="22"/>
          <w:szCs w:val="24"/>
        </w:rPr>
        <w:t>In this stage, the states are implementing the basic elements for change related to economic, infrastructure, social, technological and urban development aspects, among others</w:t>
      </w:r>
    </w:p>
    <w:p w:rsidR="000302FF" w:rsidRPr="00B849D3" w:rsidRDefault="000302FF" w:rsidP="000302FF">
      <w:pPr>
        <w:rPr>
          <w:b/>
        </w:rPr>
      </w:pPr>
    </w:p>
    <w:p w:rsidR="000302FF" w:rsidRPr="00B849D3" w:rsidRDefault="000302FF" w:rsidP="000302FF">
      <w:pPr>
        <w:rPr>
          <w:b/>
        </w:rPr>
      </w:pPr>
    </w:p>
    <w:p w:rsidR="000074C5" w:rsidRPr="00B849D3" w:rsidRDefault="000074C5" w:rsidP="000074C5">
      <w:pPr>
        <w:rPr>
          <w:szCs w:val="24"/>
        </w:rPr>
      </w:pPr>
      <w:r w:rsidRPr="00B849D3">
        <w:rPr>
          <w:b/>
          <w:szCs w:val="24"/>
        </w:rPr>
        <w:t>November 7, 2012.</w:t>
      </w:r>
      <w:r w:rsidRPr="00B849D3">
        <w:rPr>
          <w:szCs w:val="24"/>
        </w:rPr>
        <w:t xml:space="preserve">  According to the publication “M</w:t>
      </w:r>
      <w:r w:rsidR="0088506C" w:rsidRPr="00B849D3">
        <w:rPr>
          <w:szCs w:val="24"/>
        </w:rPr>
        <w:t>e</w:t>
      </w:r>
      <w:r w:rsidRPr="00B849D3">
        <w:rPr>
          <w:szCs w:val="24"/>
        </w:rPr>
        <w:t>xico</w:t>
      </w:r>
      <w:r w:rsidR="0088506C" w:rsidRPr="00B849D3">
        <w:rPr>
          <w:szCs w:val="24"/>
        </w:rPr>
        <w:t>’s States of Opportunity</w:t>
      </w:r>
      <w:r w:rsidRPr="00B849D3">
        <w:rPr>
          <w:szCs w:val="24"/>
        </w:rPr>
        <w:t xml:space="preserve"> 2012” prepared by PwC Mexico, in collaboration with the National Autonomo</w:t>
      </w:r>
      <w:r w:rsidR="0088506C" w:rsidRPr="00B849D3">
        <w:rPr>
          <w:szCs w:val="24"/>
        </w:rPr>
        <w:t>us University, 80% of Mexico’s s</w:t>
      </w:r>
      <w:r w:rsidRPr="00B849D3">
        <w:rPr>
          <w:szCs w:val="24"/>
        </w:rPr>
        <w:t xml:space="preserve">tates and </w:t>
      </w:r>
      <w:r w:rsidR="00680B3A" w:rsidRPr="00B849D3">
        <w:rPr>
          <w:szCs w:val="24"/>
        </w:rPr>
        <w:t>metropolitan a</w:t>
      </w:r>
      <w:r w:rsidRPr="00B849D3">
        <w:rPr>
          <w:szCs w:val="24"/>
        </w:rPr>
        <w:t xml:space="preserve">reas are </w:t>
      </w:r>
      <w:r w:rsidR="0088506C" w:rsidRPr="00B849D3">
        <w:rPr>
          <w:szCs w:val="24"/>
        </w:rPr>
        <w:t>in the middle stage</w:t>
      </w:r>
      <w:r w:rsidRPr="00B849D3">
        <w:rPr>
          <w:szCs w:val="24"/>
        </w:rPr>
        <w:t xml:space="preserve"> of development and growth. In this stage, the states are implementing the basic elements for change related to economic, infrastructure, social, technological and urban development aspects, among others.</w:t>
      </w:r>
    </w:p>
    <w:p w:rsidR="000302FF" w:rsidRPr="00B849D3" w:rsidRDefault="000302FF" w:rsidP="000302FF">
      <w:pPr>
        <w:rPr>
          <w:szCs w:val="20"/>
        </w:rPr>
      </w:pPr>
    </w:p>
    <w:p w:rsidR="000074C5" w:rsidRPr="004C7BC1" w:rsidRDefault="000074C5" w:rsidP="000074C5">
      <w:pPr>
        <w:autoSpaceDE w:val="0"/>
        <w:autoSpaceDN w:val="0"/>
        <w:adjustRightInd w:val="0"/>
        <w:spacing w:line="240" w:lineRule="auto"/>
        <w:rPr>
          <w:szCs w:val="24"/>
        </w:rPr>
      </w:pPr>
      <w:r w:rsidRPr="004C7BC1">
        <w:rPr>
          <w:szCs w:val="24"/>
        </w:rPr>
        <w:t xml:space="preserve">The study presents conclusive information of a country rich in opportunities, capabilities and talent, as well as citizens committed to changing its institutions and environment, with their view set on the future, but aware of the fact that </w:t>
      </w:r>
      <w:r w:rsidR="0088506C" w:rsidRPr="004C7BC1">
        <w:rPr>
          <w:szCs w:val="24"/>
        </w:rPr>
        <w:t>it</w:t>
      </w:r>
      <w:r w:rsidRPr="004C7BC1">
        <w:rPr>
          <w:szCs w:val="24"/>
        </w:rPr>
        <w:t xml:space="preserve"> mus</w:t>
      </w:r>
      <w:r w:rsidR="0088506C" w:rsidRPr="004C7BC1">
        <w:rPr>
          <w:szCs w:val="24"/>
        </w:rPr>
        <w:t>t be built</w:t>
      </w:r>
      <w:r w:rsidRPr="004C7BC1">
        <w:rPr>
          <w:szCs w:val="24"/>
        </w:rPr>
        <w:t xml:space="preserve"> </w:t>
      </w:r>
      <w:r w:rsidR="0088506C" w:rsidRPr="004C7BC1">
        <w:rPr>
          <w:szCs w:val="24"/>
        </w:rPr>
        <w:t>in</w:t>
      </w:r>
      <w:r w:rsidRPr="004C7BC1">
        <w:rPr>
          <w:szCs w:val="24"/>
        </w:rPr>
        <w:t xml:space="preserve"> the present. The </w:t>
      </w:r>
      <w:r w:rsidR="0088506C" w:rsidRPr="004C7BC1">
        <w:rPr>
          <w:szCs w:val="24"/>
        </w:rPr>
        <w:t>publication</w:t>
      </w:r>
      <w:r w:rsidRPr="004C7BC1">
        <w:rPr>
          <w:szCs w:val="24"/>
        </w:rPr>
        <w:t xml:space="preserve"> shows the level of progress</w:t>
      </w:r>
      <w:r w:rsidR="0088506C" w:rsidRPr="004C7BC1">
        <w:rPr>
          <w:szCs w:val="24"/>
        </w:rPr>
        <w:t xml:space="preserve"> achieved by the states based</w:t>
      </w:r>
      <w:r w:rsidRPr="004C7BC1">
        <w:rPr>
          <w:szCs w:val="24"/>
        </w:rPr>
        <w:t xml:space="preserve"> on </w:t>
      </w:r>
      <w:r w:rsidR="0088506C" w:rsidRPr="004C7BC1">
        <w:rPr>
          <w:szCs w:val="24"/>
        </w:rPr>
        <w:t>te</w:t>
      </w:r>
      <w:r w:rsidRPr="004C7BC1">
        <w:rPr>
          <w:szCs w:val="24"/>
        </w:rPr>
        <w:t xml:space="preserve">n key indicators that have a direct impact on the quality of life of the people, such as Transparency, Economic Development, Infrastructure, Technology, Health and Education, among others. </w:t>
      </w:r>
    </w:p>
    <w:p w:rsidR="009E7123" w:rsidRPr="00B849D3" w:rsidRDefault="009E7123" w:rsidP="000302FF">
      <w:pPr>
        <w:rPr>
          <w:szCs w:val="20"/>
        </w:rPr>
      </w:pPr>
    </w:p>
    <w:p w:rsidR="000074C5" w:rsidRPr="00B849D3" w:rsidRDefault="000074C5" w:rsidP="000074C5">
      <w:pPr>
        <w:rPr>
          <w:szCs w:val="24"/>
        </w:rPr>
      </w:pPr>
      <w:r w:rsidRPr="00B849D3">
        <w:rPr>
          <w:szCs w:val="24"/>
        </w:rPr>
        <w:t xml:space="preserve">Following are the </w:t>
      </w:r>
      <w:r w:rsidRPr="00B849D3">
        <w:rPr>
          <w:b/>
          <w:szCs w:val="24"/>
        </w:rPr>
        <w:t>main findings</w:t>
      </w:r>
      <w:r w:rsidRPr="00B849D3">
        <w:rPr>
          <w:szCs w:val="24"/>
        </w:rPr>
        <w:t xml:space="preserve"> </w:t>
      </w:r>
      <w:r w:rsidR="0088506C" w:rsidRPr="00B849D3">
        <w:rPr>
          <w:szCs w:val="24"/>
        </w:rPr>
        <w:t xml:space="preserve">of </w:t>
      </w:r>
      <w:r w:rsidRPr="00B849D3">
        <w:rPr>
          <w:szCs w:val="24"/>
        </w:rPr>
        <w:t xml:space="preserve">our </w:t>
      </w:r>
      <w:r w:rsidR="0088506C" w:rsidRPr="00B849D3">
        <w:rPr>
          <w:szCs w:val="24"/>
        </w:rPr>
        <w:t>research</w:t>
      </w:r>
      <w:r w:rsidRPr="00B849D3">
        <w:rPr>
          <w:szCs w:val="24"/>
        </w:rPr>
        <w:t>:</w:t>
      </w:r>
    </w:p>
    <w:p w:rsidR="009E7123" w:rsidRPr="00B849D3" w:rsidRDefault="009E7123" w:rsidP="000302FF">
      <w:pPr>
        <w:rPr>
          <w:b/>
          <w:sz w:val="22"/>
        </w:rPr>
      </w:pPr>
    </w:p>
    <w:p w:rsidR="000074C5" w:rsidRPr="00B849D3" w:rsidRDefault="000074C5" w:rsidP="000074C5">
      <w:pPr>
        <w:pStyle w:val="ListParagraph"/>
        <w:numPr>
          <w:ilvl w:val="0"/>
          <w:numId w:val="46"/>
        </w:numPr>
        <w:rPr>
          <w:szCs w:val="24"/>
        </w:rPr>
      </w:pPr>
      <w:r w:rsidRPr="00B849D3">
        <w:rPr>
          <w:szCs w:val="24"/>
        </w:rPr>
        <w:t>Without a doubt, the policies implemented ha</w:t>
      </w:r>
      <w:r w:rsidR="00142A8E" w:rsidRPr="00B849D3">
        <w:rPr>
          <w:szCs w:val="24"/>
        </w:rPr>
        <w:t>ve</w:t>
      </w:r>
      <w:r w:rsidRPr="00B849D3">
        <w:rPr>
          <w:szCs w:val="24"/>
        </w:rPr>
        <w:t xml:space="preserve"> strengthened the macroeconomic stability and continue to open the Mexican economy. With respect to the GDP, it</w:t>
      </w:r>
      <w:r w:rsidR="00142A8E" w:rsidRPr="00B849D3">
        <w:rPr>
          <w:szCs w:val="24"/>
        </w:rPr>
        <w:t xml:space="preserve"> is important to</w:t>
      </w:r>
      <w:r w:rsidRPr="00B849D3">
        <w:rPr>
          <w:szCs w:val="24"/>
        </w:rPr>
        <w:t xml:space="preserve"> mention that Mexico’s is higher than that of China or Russia, and much higher than Brazil’s.</w:t>
      </w:r>
    </w:p>
    <w:p w:rsidR="009E7123" w:rsidRPr="00B849D3" w:rsidRDefault="009E7123" w:rsidP="000302FF"/>
    <w:p w:rsidR="005C2322" w:rsidRPr="00B849D3" w:rsidRDefault="005C2322" w:rsidP="005C2322">
      <w:pPr>
        <w:pStyle w:val="ListParagraph"/>
        <w:numPr>
          <w:ilvl w:val="0"/>
          <w:numId w:val="46"/>
        </w:numPr>
        <w:rPr>
          <w:szCs w:val="24"/>
        </w:rPr>
      </w:pPr>
      <w:r w:rsidRPr="00B849D3">
        <w:rPr>
          <w:szCs w:val="24"/>
        </w:rPr>
        <w:t>During the past two decades, the country’s economic policy has strengthen</w:t>
      </w:r>
      <w:r w:rsidR="00142A8E" w:rsidRPr="00B849D3">
        <w:rPr>
          <w:szCs w:val="24"/>
        </w:rPr>
        <w:t>ed</w:t>
      </w:r>
      <w:r w:rsidRPr="00B849D3">
        <w:rPr>
          <w:szCs w:val="24"/>
        </w:rPr>
        <w:t xml:space="preserve"> exports, promoted the development of its internal market and </w:t>
      </w:r>
      <w:r w:rsidR="00142A8E" w:rsidRPr="00B849D3">
        <w:rPr>
          <w:szCs w:val="24"/>
        </w:rPr>
        <w:t xml:space="preserve">the </w:t>
      </w:r>
      <w:r w:rsidRPr="00B849D3">
        <w:rPr>
          <w:szCs w:val="24"/>
        </w:rPr>
        <w:t>replacement of imports, and has encouraged the development of regional and sectorial groups.</w:t>
      </w:r>
    </w:p>
    <w:p w:rsidR="009E7123" w:rsidRPr="00B849D3" w:rsidRDefault="009E7123" w:rsidP="000302FF"/>
    <w:p w:rsidR="005C2322" w:rsidRPr="00B849D3" w:rsidRDefault="005C2322" w:rsidP="005C2322">
      <w:pPr>
        <w:pStyle w:val="ListParagraph"/>
        <w:numPr>
          <w:ilvl w:val="0"/>
          <w:numId w:val="46"/>
        </w:numPr>
        <w:rPr>
          <w:szCs w:val="24"/>
        </w:rPr>
      </w:pPr>
      <w:r w:rsidRPr="00B849D3">
        <w:rPr>
          <w:szCs w:val="24"/>
        </w:rPr>
        <w:t>At present, our export</w:t>
      </w:r>
      <w:r w:rsidR="00142A8E" w:rsidRPr="00B849D3">
        <w:rPr>
          <w:szCs w:val="24"/>
        </w:rPr>
        <w:t>s are</w:t>
      </w:r>
      <w:r w:rsidRPr="00B849D3">
        <w:rPr>
          <w:szCs w:val="24"/>
        </w:rPr>
        <w:t xml:space="preserve"> not only </w:t>
      </w:r>
      <w:r w:rsidR="00142A8E" w:rsidRPr="00B849D3">
        <w:rPr>
          <w:szCs w:val="24"/>
        </w:rPr>
        <w:t>destined to the USA,</w:t>
      </w:r>
      <w:r w:rsidRPr="00B849D3">
        <w:rPr>
          <w:szCs w:val="24"/>
        </w:rPr>
        <w:t xml:space="preserve"> our usual customer, but also to Central and South America</w:t>
      </w:r>
      <w:r w:rsidR="00142A8E" w:rsidRPr="00B849D3">
        <w:rPr>
          <w:szCs w:val="24"/>
        </w:rPr>
        <w:t>,</w:t>
      </w:r>
      <w:r w:rsidRPr="00B849D3">
        <w:rPr>
          <w:szCs w:val="24"/>
        </w:rPr>
        <w:t xml:space="preserve"> and Asia.</w:t>
      </w:r>
    </w:p>
    <w:p w:rsidR="009E7123" w:rsidRPr="00B849D3" w:rsidRDefault="009E7123" w:rsidP="000302FF"/>
    <w:p w:rsidR="005C2322" w:rsidRPr="00B849D3" w:rsidRDefault="005C2322" w:rsidP="005C2322">
      <w:pPr>
        <w:pStyle w:val="ListParagraph"/>
        <w:numPr>
          <w:ilvl w:val="0"/>
          <w:numId w:val="46"/>
        </w:numPr>
        <w:rPr>
          <w:szCs w:val="24"/>
        </w:rPr>
      </w:pPr>
      <w:r w:rsidRPr="00B849D3">
        <w:rPr>
          <w:szCs w:val="24"/>
        </w:rPr>
        <w:lastRenderedPageBreak/>
        <w:t>Opportunities for investment and innovation are abundant throughout the country, from North to South and from East to West.</w:t>
      </w:r>
    </w:p>
    <w:p w:rsidR="009E7123" w:rsidRPr="00B849D3" w:rsidRDefault="009E7123" w:rsidP="009E7123">
      <w:pPr>
        <w:pStyle w:val="ListParagraph"/>
      </w:pPr>
    </w:p>
    <w:p w:rsidR="005C2322" w:rsidRPr="00B849D3" w:rsidRDefault="005C2322" w:rsidP="005C2322">
      <w:pPr>
        <w:pStyle w:val="ListParagraph"/>
        <w:numPr>
          <w:ilvl w:val="0"/>
          <w:numId w:val="46"/>
        </w:numPr>
        <w:rPr>
          <w:szCs w:val="24"/>
        </w:rPr>
      </w:pPr>
      <w:r w:rsidRPr="00B849D3">
        <w:rPr>
          <w:szCs w:val="24"/>
        </w:rPr>
        <w:t xml:space="preserve">Private companies are committed to implementing policies that promote competitiveness, integration of productive chains and innovation. </w:t>
      </w:r>
    </w:p>
    <w:p w:rsidR="009E7123" w:rsidRPr="00B849D3" w:rsidRDefault="009E7123" w:rsidP="009E7123">
      <w:pPr>
        <w:pStyle w:val="ListParagraph"/>
      </w:pPr>
    </w:p>
    <w:p w:rsidR="005C2322" w:rsidRPr="00B849D3" w:rsidRDefault="005C2322" w:rsidP="005C2322">
      <w:pPr>
        <w:pStyle w:val="ListParagraph"/>
        <w:numPr>
          <w:ilvl w:val="0"/>
          <w:numId w:val="46"/>
        </w:numPr>
        <w:rPr>
          <w:szCs w:val="24"/>
        </w:rPr>
      </w:pPr>
      <w:r w:rsidRPr="00B849D3">
        <w:rPr>
          <w:szCs w:val="24"/>
        </w:rPr>
        <w:t>In Mexico, we can identify two sectors that have reached a state of maturity: The automo</w:t>
      </w:r>
      <w:r w:rsidR="00142A8E" w:rsidRPr="00B849D3">
        <w:rPr>
          <w:szCs w:val="24"/>
        </w:rPr>
        <w:t>tive</w:t>
      </w:r>
      <w:r w:rsidRPr="00B849D3">
        <w:rPr>
          <w:szCs w:val="24"/>
        </w:rPr>
        <w:t xml:space="preserve"> and information technology sectors, a</w:t>
      </w:r>
      <w:r w:rsidR="00142A8E" w:rsidRPr="00B849D3">
        <w:rPr>
          <w:szCs w:val="24"/>
        </w:rPr>
        <w:t>s well as</w:t>
      </w:r>
      <w:r w:rsidRPr="00B849D3">
        <w:rPr>
          <w:szCs w:val="24"/>
        </w:rPr>
        <w:t xml:space="preserve"> the software and hardware sector</w:t>
      </w:r>
      <w:r w:rsidR="00142A8E" w:rsidRPr="00B849D3">
        <w:rPr>
          <w:szCs w:val="24"/>
        </w:rPr>
        <w:t>s</w:t>
      </w:r>
      <w:r w:rsidRPr="00B849D3">
        <w:rPr>
          <w:szCs w:val="24"/>
        </w:rPr>
        <w:t>. Undoubtedly, these sectors have not only invested in processes, but have read the market taking advantage of strategic opportunities, such as the location of its plants.</w:t>
      </w:r>
    </w:p>
    <w:p w:rsidR="009E7123" w:rsidRPr="00B849D3" w:rsidRDefault="009E7123" w:rsidP="009E7123">
      <w:pPr>
        <w:pStyle w:val="ListParagraph"/>
      </w:pPr>
    </w:p>
    <w:p w:rsidR="005C2322" w:rsidRPr="00B849D3" w:rsidRDefault="005C2322" w:rsidP="005C2322">
      <w:pPr>
        <w:pStyle w:val="ListParagraph"/>
        <w:numPr>
          <w:ilvl w:val="0"/>
          <w:numId w:val="46"/>
        </w:numPr>
        <w:rPr>
          <w:szCs w:val="24"/>
        </w:rPr>
      </w:pPr>
      <w:r w:rsidRPr="00B849D3">
        <w:rPr>
          <w:szCs w:val="24"/>
        </w:rPr>
        <w:t xml:space="preserve">Metropolitan areas in Mexico not only allow for economic development, but also for housing, healthcare, transportation, and </w:t>
      </w:r>
      <w:r w:rsidR="00142A8E" w:rsidRPr="00B849D3">
        <w:rPr>
          <w:szCs w:val="24"/>
        </w:rPr>
        <w:t xml:space="preserve">technology </w:t>
      </w:r>
      <w:r w:rsidRPr="00B849D3">
        <w:rPr>
          <w:szCs w:val="24"/>
        </w:rPr>
        <w:t>access. The results of the variables an</w:t>
      </w:r>
      <w:r w:rsidR="00142A8E" w:rsidRPr="00B849D3">
        <w:rPr>
          <w:szCs w:val="24"/>
        </w:rPr>
        <w:t xml:space="preserve">alyzed </w:t>
      </w:r>
      <w:r w:rsidR="00B849D3" w:rsidRPr="00B849D3">
        <w:rPr>
          <w:szCs w:val="24"/>
        </w:rPr>
        <w:t>show, which</w:t>
      </w:r>
      <w:r w:rsidRPr="00B849D3">
        <w:rPr>
          <w:szCs w:val="24"/>
        </w:rPr>
        <w:t xml:space="preserve"> at least in the case of Mexico, </w:t>
      </w:r>
      <w:r w:rsidR="00142A8E" w:rsidRPr="00B849D3">
        <w:rPr>
          <w:szCs w:val="24"/>
        </w:rPr>
        <w:t>building a</w:t>
      </w:r>
      <w:r w:rsidRPr="00B849D3">
        <w:rPr>
          <w:szCs w:val="24"/>
        </w:rPr>
        <w:t xml:space="preserve"> cit</w:t>
      </w:r>
      <w:r w:rsidR="00142A8E" w:rsidRPr="00B849D3">
        <w:rPr>
          <w:szCs w:val="24"/>
        </w:rPr>
        <w:t>y</w:t>
      </w:r>
      <w:r w:rsidRPr="00B849D3">
        <w:rPr>
          <w:szCs w:val="24"/>
        </w:rPr>
        <w:t xml:space="preserve"> is a process that takes many </w:t>
      </w:r>
      <w:r w:rsidR="00142A8E" w:rsidRPr="00B849D3">
        <w:rPr>
          <w:szCs w:val="24"/>
        </w:rPr>
        <w:t>years;</w:t>
      </w:r>
      <w:r w:rsidRPr="00B849D3">
        <w:rPr>
          <w:szCs w:val="24"/>
        </w:rPr>
        <w:t xml:space="preserve"> in fact, it has been an effort of centuries.</w:t>
      </w:r>
    </w:p>
    <w:p w:rsidR="009E7123" w:rsidRPr="00B849D3" w:rsidRDefault="009E7123" w:rsidP="009E7123">
      <w:pPr>
        <w:pStyle w:val="ListParagraph"/>
      </w:pPr>
    </w:p>
    <w:p w:rsidR="00963DBC" w:rsidRPr="00B849D3" w:rsidRDefault="00963DBC" w:rsidP="00963DBC">
      <w:pPr>
        <w:pStyle w:val="ListParagraph"/>
        <w:numPr>
          <w:ilvl w:val="0"/>
          <w:numId w:val="46"/>
        </w:numPr>
        <w:rPr>
          <w:szCs w:val="24"/>
        </w:rPr>
      </w:pPr>
      <w:r w:rsidRPr="00B849D3">
        <w:rPr>
          <w:szCs w:val="24"/>
        </w:rPr>
        <w:t xml:space="preserve">In order for a location to be able to develop, there are a number of factors that allow </w:t>
      </w:r>
      <w:r w:rsidR="00142A8E" w:rsidRPr="00B849D3">
        <w:rPr>
          <w:szCs w:val="24"/>
        </w:rPr>
        <w:t>the establishment of</w:t>
      </w:r>
      <w:r w:rsidRPr="00B849D3">
        <w:rPr>
          <w:szCs w:val="24"/>
        </w:rPr>
        <w:t xml:space="preserve"> private </w:t>
      </w:r>
      <w:r w:rsidR="00142A8E" w:rsidRPr="00B849D3">
        <w:rPr>
          <w:szCs w:val="24"/>
        </w:rPr>
        <w:t>companies,</w:t>
      </w:r>
      <w:r w:rsidRPr="00B849D3">
        <w:rPr>
          <w:szCs w:val="24"/>
        </w:rPr>
        <w:t xml:space="preserve"> such as facilities that provide </w:t>
      </w:r>
      <w:r w:rsidR="00142A8E" w:rsidRPr="00B849D3">
        <w:rPr>
          <w:szCs w:val="24"/>
        </w:rPr>
        <w:t>energy supply</w:t>
      </w:r>
      <w:r w:rsidRPr="00B849D3">
        <w:rPr>
          <w:szCs w:val="24"/>
        </w:rPr>
        <w:t xml:space="preserve"> at a reasonable cost or </w:t>
      </w:r>
      <w:r w:rsidR="00142A8E" w:rsidRPr="00B849D3">
        <w:rPr>
          <w:szCs w:val="24"/>
        </w:rPr>
        <w:t xml:space="preserve">transportation </w:t>
      </w:r>
      <w:r w:rsidRPr="00B849D3">
        <w:rPr>
          <w:szCs w:val="24"/>
        </w:rPr>
        <w:t xml:space="preserve">means. The latter is, without a doubt, an area of opportunity.  Some examples are sustainable transportation, such as the </w:t>
      </w:r>
      <w:r w:rsidR="00142A8E" w:rsidRPr="00B849D3">
        <w:rPr>
          <w:szCs w:val="24"/>
        </w:rPr>
        <w:t>“M</w:t>
      </w:r>
      <w:r w:rsidRPr="00B849D3">
        <w:rPr>
          <w:szCs w:val="24"/>
        </w:rPr>
        <w:t>etrobus</w:t>
      </w:r>
      <w:r w:rsidR="00142A8E" w:rsidRPr="00B849D3">
        <w:rPr>
          <w:szCs w:val="24"/>
        </w:rPr>
        <w:t>”</w:t>
      </w:r>
      <w:r w:rsidRPr="00B849D3">
        <w:rPr>
          <w:szCs w:val="24"/>
        </w:rPr>
        <w:t xml:space="preserve">, currently </w:t>
      </w:r>
      <w:r w:rsidR="00142A8E" w:rsidRPr="00B849D3">
        <w:rPr>
          <w:szCs w:val="24"/>
        </w:rPr>
        <w:t>operating</w:t>
      </w:r>
      <w:r w:rsidRPr="00B849D3">
        <w:rPr>
          <w:szCs w:val="24"/>
        </w:rPr>
        <w:t xml:space="preserve"> in a number of cities</w:t>
      </w:r>
      <w:r w:rsidR="00142A8E" w:rsidRPr="00B849D3">
        <w:rPr>
          <w:szCs w:val="24"/>
        </w:rPr>
        <w:t>,</w:t>
      </w:r>
      <w:r w:rsidRPr="00B849D3">
        <w:rPr>
          <w:szCs w:val="24"/>
        </w:rPr>
        <w:t xml:space="preserve"> which </w:t>
      </w:r>
      <w:r w:rsidR="00142A8E" w:rsidRPr="00B849D3">
        <w:rPr>
          <w:szCs w:val="24"/>
        </w:rPr>
        <w:t>is</w:t>
      </w:r>
      <w:r w:rsidRPr="00B849D3">
        <w:rPr>
          <w:szCs w:val="24"/>
        </w:rPr>
        <w:t xml:space="preserve"> an example of energy and mobility efficiency.</w:t>
      </w:r>
    </w:p>
    <w:p w:rsidR="006F3665" w:rsidRPr="00B849D3" w:rsidRDefault="006F3665" w:rsidP="006F3665">
      <w:pPr>
        <w:pStyle w:val="ListParagraph"/>
      </w:pPr>
    </w:p>
    <w:p w:rsidR="00963DBC" w:rsidRPr="00B849D3" w:rsidRDefault="00963DBC" w:rsidP="00963DBC">
      <w:pPr>
        <w:rPr>
          <w:szCs w:val="24"/>
        </w:rPr>
      </w:pPr>
      <w:r w:rsidRPr="00B849D3">
        <w:rPr>
          <w:b/>
          <w:szCs w:val="24"/>
        </w:rPr>
        <w:t>How easy is it to do business?</w:t>
      </w:r>
      <w:r w:rsidRPr="00B849D3">
        <w:rPr>
          <w:szCs w:val="24"/>
        </w:rPr>
        <w:t xml:space="preserve"> </w:t>
      </w:r>
    </w:p>
    <w:p w:rsidR="00963DBC" w:rsidRPr="00B849D3" w:rsidRDefault="00142A8E" w:rsidP="00963DBC">
      <w:pPr>
        <w:rPr>
          <w:szCs w:val="24"/>
        </w:rPr>
      </w:pPr>
      <w:r w:rsidRPr="00B849D3">
        <w:rPr>
          <w:szCs w:val="24"/>
        </w:rPr>
        <w:t>Of the 31 s</w:t>
      </w:r>
      <w:r w:rsidR="00963DBC" w:rsidRPr="00B849D3">
        <w:rPr>
          <w:szCs w:val="24"/>
        </w:rPr>
        <w:t>tates, six are in an advance</w:t>
      </w:r>
      <w:r w:rsidRPr="00B849D3">
        <w:rPr>
          <w:szCs w:val="24"/>
        </w:rPr>
        <w:t>d</w:t>
      </w:r>
      <w:r w:rsidR="00963DBC" w:rsidRPr="00B849D3">
        <w:rPr>
          <w:szCs w:val="24"/>
        </w:rPr>
        <w:t xml:space="preserve"> stage </w:t>
      </w:r>
      <w:r w:rsidRPr="00B849D3">
        <w:rPr>
          <w:szCs w:val="24"/>
        </w:rPr>
        <w:t>of development and 25 are in a m</w:t>
      </w:r>
      <w:r w:rsidR="00495BA6" w:rsidRPr="00B849D3">
        <w:rPr>
          <w:szCs w:val="24"/>
        </w:rPr>
        <w:t>id</w:t>
      </w:r>
      <w:r w:rsidR="00963DBC" w:rsidRPr="00B849D3">
        <w:rPr>
          <w:szCs w:val="24"/>
        </w:rPr>
        <w:t>d</w:t>
      </w:r>
      <w:r w:rsidR="00495BA6" w:rsidRPr="00B849D3">
        <w:rPr>
          <w:szCs w:val="24"/>
        </w:rPr>
        <w:t>le</w:t>
      </w:r>
      <w:r w:rsidR="00963DBC" w:rsidRPr="00B849D3">
        <w:rPr>
          <w:szCs w:val="24"/>
        </w:rPr>
        <w:t xml:space="preserve"> stage</w:t>
      </w:r>
      <w:r w:rsidRPr="00B849D3">
        <w:rPr>
          <w:szCs w:val="24"/>
        </w:rPr>
        <w:t>;</w:t>
      </w:r>
      <w:r w:rsidR="00963DBC" w:rsidRPr="00B849D3">
        <w:rPr>
          <w:szCs w:val="24"/>
        </w:rPr>
        <w:t xml:space="preserve"> therefore, a review of procedures, would undoubtedly allow </w:t>
      </w:r>
      <w:r w:rsidRPr="00B849D3">
        <w:rPr>
          <w:szCs w:val="24"/>
        </w:rPr>
        <w:t>the</w:t>
      </w:r>
      <w:r w:rsidR="00963DBC" w:rsidRPr="00B849D3">
        <w:rPr>
          <w:szCs w:val="24"/>
        </w:rPr>
        <w:t xml:space="preserve"> attracti</w:t>
      </w:r>
      <w:r w:rsidRPr="00B849D3">
        <w:rPr>
          <w:szCs w:val="24"/>
        </w:rPr>
        <w:t>on of</w:t>
      </w:r>
      <w:r w:rsidR="00963DBC" w:rsidRPr="00B849D3">
        <w:rPr>
          <w:szCs w:val="24"/>
        </w:rPr>
        <w:t xml:space="preserve"> further investments.</w:t>
      </w:r>
    </w:p>
    <w:p w:rsidR="006F3665" w:rsidRPr="00B849D3" w:rsidRDefault="006F3665" w:rsidP="006F3665"/>
    <w:p w:rsidR="000302FF" w:rsidRPr="00B849D3" w:rsidRDefault="00170F82" w:rsidP="000302FF">
      <w:r w:rsidRPr="00170F82">
        <w:rPr>
          <w:noProof/>
          <w:lang w:val="en-US"/>
        </w:rPr>
        <w:lastRenderedPageBreak/>
        <w:drawing>
          <wp:inline distT="0" distB="0" distL="0" distR="0">
            <wp:extent cx="5612130" cy="4128135"/>
            <wp:effectExtent l="0" t="0" r="7620" b="0"/>
            <wp:docPr id="4"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80375" cy="5943600"/>
                      <a:chOff x="533400" y="685800"/>
                      <a:chExt cx="8080375" cy="5943600"/>
                    </a:xfrm>
                  </a:grpSpPr>
                  <a:sp>
                    <a:nvSpPr>
                      <a:cNvPr id="31746"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1747"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95BDF954-033D-4F5D-9DFE-7D720BBB5909}" type="slidenum">
                            <a:rPr lang="en-GB" smtClean="0"/>
                            <a:pPr fontAlgn="base">
                              <a:spcBef>
                                <a:spcPct val="0"/>
                              </a:spcBef>
                              <a:spcAft>
                                <a:spcPct val="0"/>
                              </a:spcAft>
                            </a:pPr>
                            <a:t>1</a:t>
                          </a:fld>
                          <a:endParaRPr lang="en-GB" smtClean="0"/>
                        </a:p>
                      </a:txBody>
                      <a:useSpRect/>
                    </a:txSp>
                  </a:sp>
                  <a:sp>
                    <a:nvSpPr>
                      <a:cNvPr id="31748"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8"/>
                      </a:graphicData>
                    </a:graphic>
                    <a:xfrm>
                      <a:off x="990600" y="1981200"/>
                      <a:ext cx="7162800" cy="4038600"/>
                    </a:xfrm>
                  </a:graphicFrame>
                  <a:sp>
                    <a:nvSpPr>
                      <a:cNvPr id="31750" name="Title 7"/>
                      <a:cNvSpPr>
                        <a:spLocks noGrp="1"/>
                      </a:cNvSpPr>
                    </a:nvSpPr>
                    <a:spPr bwMode="auto">
                      <a:xfrm>
                        <a:off x="533400" y="685800"/>
                        <a:ext cx="8077200" cy="6096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n-US" dirty="0" smtClean="0"/>
                        </a:p>
                      </a:txBody>
                      <a:useSpRect/>
                    </a:txSp>
                  </a:sp>
                  <a:sp>
                    <a:nvSpPr>
                      <a:cNvPr id="7" name="TextBox 6"/>
                      <a:cNvSpPr txBox="1"/>
                    </a:nvSpPr>
                    <a:spPr>
                      <a:xfrm>
                        <a:off x="2133600" y="5029200"/>
                        <a:ext cx="609600" cy="6858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6</a:t>
                          </a:r>
                        </a:p>
                      </a:txBody>
                      <a:useSpRect/>
                    </a:txSp>
                  </a:sp>
                  <a:sp>
                    <a:nvSpPr>
                      <a:cNvPr id="8" name="TextBox 7"/>
                      <a:cNvSpPr txBox="1"/>
                    </a:nvSpPr>
                    <a:spPr>
                      <a:xfrm>
                        <a:off x="5486400" y="27432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25</a:t>
                          </a:r>
                        </a:p>
                      </a:txBody>
                      <a:useSpRect/>
                    </a:txSp>
                  </a:sp>
                  <a:sp>
                    <a:nvSpPr>
                      <a:cNvPr id="9" name="Rectangle 8"/>
                      <a:cNvSpPr/>
                    </a:nvSpPr>
                    <a:spPr>
                      <a:xfrm>
                        <a:off x="838200" y="1524000"/>
                        <a:ext cx="2167581"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defRPr sz="1800" b="1" i="0" u="none" strike="noStrike" kern="1200" baseline="0">
                              <a:solidFill>
                                <a:srgbClr val="000000"/>
                              </a:solidFill>
                              <a:latin typeface="+mn-lt"/>
                              <a:ea typeface="+mn-ea"/>
                              <a:cs typeface="+mn-cs"/>
                            </a:defRPr>
                          </a:pPr>
                          <a:r>
                            <a:rPr lang="en-US" sz="1600" b="1" dirty="0" smtClean="0">
                              <a:solidFill>
                                <a:schemeClr val="tx2"/>
                              </a:solidFill>
                            </a:rPr>
                            <a:t>Ease to do business</a:t>
                          </a:r>
                          <a:endParaRPr lang="en-US" sz="1600" b="1" dirty="0">
                            <a:solidFill>
                              <a:schemeClr val="tx2"/>
                            </a:solidFill>
                          </a:endParaRPr>
                        </a:p>
                      </a:txBody>
                      <a:useSpRect/>
                    </a:txSp>
                  </a:sp>
                  <a:cxnSp>
                    <a:nvCxnSpPr>
                      <a:cNvPr id="11" name="Straight Connector 10"/>
                      <a:cNvCxnSpPr/>
                    </a:nvCxnSpPr>
                    <a:spPr>
                      <a:xfrm>
                        <a:off x="914400" y="1862554"/>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2" name="1 CuadroTexto"/>
                      <a:cNvSpPr txBox="1"/>
                    </a:nvSpPr>
                    <a:spPr>
                      <a:xfrm>
                        <a:off x="2057400" y="57150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dirty="0" err="1" smtClean="0">
                              <a:latin typeface="Georgia" pitchFamily="18" charset="0"/>
                            </a:rPr>
                            <a:t>Advanced</a:t>
                          </a:r>
                          <a:r>
                            <a:rPr lang="es-MX" dirty="0" smtClean="0">
                              <a:latin typeface="Georgia" pitchFamily="18" charset="0"/>
                            </a:rPr>
                            <a:t> </a:t>
                          </a:r>
                          <a:r>
                            <a:rPr lang="es-MX" dirty="0" err="1" smtClean="0">
                              <a:latin typeface="Georgia" pitchFamily="18" charset="0"/>
                            </a:rPr>
                            <a:t>stage</a:t>
                          </a:r>
                          <a:endParaRPr lang="es-MX" dirty="0" smtClean="0">
                            <a:latin typeface="Georgia" pitchFamily="18" charset="0"/>
                          </a:endParaRPr>
                        </a:p>
                      </a:txBody>
                      <a:useSpRect/>
                    </a:txSp>
                  </a:sp>
                  <a:sp>
                    <a:nvSpPr>
                      <a:cNvPr id="12" name="1 CuadroTexto"/>
                      <a:cNvSpPr txBox="1"/>
                    </a:nvSpPr>
                    <a:spPr>
                      <a:xfrm>
                        <a:off x="5257800" y="5715000"/>
                        <a:ext cx="28194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800" dirty="0" err="1" smtClean="0">
                              <a:latin typeface="Georgia" pitchFamily="18" charset="0"/>
                            </a:rPr>
                            <a:t>Medium</a:t>
                          </a:r>
                          <a:r>
                            <a:rPr lang="es-MX" sz="1800" dirty="0" smtClean="0">
                              <a:latin typeface="Georgia" pitchFamily="18" charset="0"/>
                            </a:rPr>
                            <a:t> </a:t>
                          </a:r>
                          <a:r>
                            <a:rPr lang="es-MX" sz="1800" dirty="0" err="1" smtClean="0">
                              <a:latin typeface="Georgia" pitchFamily="18" charset="0"/>
                            </a:rPr>
                            <a:t>high</a:t>
                          </a:r>
                          <a:r>
                            <a:rPr lang="es-MX" sz="1800" dirty="0" smtClean="0">
                              <a:latin typeface="Georgia" pitchFamily="18" charset="0"/>
                            </a:rPr>
                            <a:t> </a:t>
                          </a:r>
                          <a:r>
                            <a:rPr lang="es-MX" sz="1800" dirty="0" err="1" smtClean="0">
                              <a:latin typeface="Georgia" pitchFamily="18" charset="0"/>
                            </a:rPr>
                            <a:t>stage</a:t>
                          </a:r>
                          <a:endParaRPr lang="es-MX" sz="1800" dirty="0" smtClean="0">
                            <a:latin typeface="Georgia" pitchFamily="18" charset="0"/>
                          </a:endParaRPr>
                        </a:p>
                      </a:txBody>
                      <a:useSpRect/>
                    </a:txSp>
                  </a:sp>
                </lc:lockedCanvas>
              </a:graphicData>
            </a:graphic>
          </wp:inline>
        </w:drawing>
      </w:r>
    </w:p>
    <w:p w:rsidR="000302FF" w:rsidRPr="00B849D3" w:rsidRDefault="000302FF" w:rsidP="000302FF"/>
    <w:p w:rsidR="00963DBC" w:rsidRPr="00B849D3" w:rsidRDefault="00963DBC" w:rsidP="00963DBC">
      <w:pPr>
        <w:rPr>
          <w:b/>
          <w:szCs w:val="24"/>
        </w:rPr>
      </w:pPr>
      <w:r w:rsidRPr="00B849D3">
        <w:rPr>
          <w:b/>
          <w:szCs w:val="24"/>
        </w:rPr>
        <w:t>What is the status in terms of infrastructure and road</w:t>
      </w:r>
      <w:r w:rsidR="00495BA6" w:rsidRPr="00B849D3">
        <w:rPr>
          <w:b/>
          <w:szCs w:val="24"/>
        </w:rPr>
        <w:t>s</w:t>
      </w:r>
      <w:r w:rsidRPr="00B849D3">
        <w:rPr>
          <w:b/>
          <w:szCs w:val="24"/>
        </w:rPr>
        <w:t xml:space="preserve"> construction?</w:t>
      </w:r>
    </w:p>
    <w:p w:rsidR="00963DBC" w:rsidRPr="00B849D3" w:rsidRDefault="00963DBC" w:rsidP="00963DBC">
      <w:pPr>
        <w:rPr>
          <w:szCs w:val="24"/>
        </w:rPr>
      </w:pPr>
      <w:r w:rsidRPr="00B849D3">
        <w:rPr>
          <w:szCs w:val="24"/>
        </w:rPr>
        <w:t>Due to the fact that Mexico actively seeks to improve competitiveness, some of t</w:t>
      </w:r>
      <w:r w:rsidR="00495BA6" w:rsidRPr="00B849D3">
        <w:rPr>
          <w:szCs w:val="24"/>
        </w:rPr>
        <w:t xml:space="preserve">he most important changes are </w:t>
      </w:r>
      <w:r w:rsidRPr="00B849D3">
        <w:rPr>
          <w:szCs w:val="24"/>
        </w:rPr>
        <w:t>infrastructure financing</w:t>
      </w:r>
      <w:r w:rsidR="00495BA6" w:rsidRPr="00B849D3">
        <w:rPr>
          <w:szCs w:val="24"/>
        </w:rPr>
        <w:t>,</w:t>
      </w:r>
      <w:r w:rsidRPr="00B849D3">
        <w:rPr>
          <w:szCs w:val="24"/>
        </w:rPr>
        <w:t xml:space="preserve"> and a </w:t>
      </w:r>
      <w:r w:rsidR="00495BA6" w:rsidRPr="00B849D3">
        <w:rPr>
          <w:szCs w:val="24"/>
        </w:rPr>
        <w:t>series</w:t>
      </w:r>
      <w:r w:rsidRPr="00B849D3">
        <w:rPr>
          <w:szCs w:val="24"/>
        </w:rPr>
        <w:t xml:space="preserve"> of plans have </w:t>
      </w:r>
      <w:r w:rsidR="00495BA6" w:rsidRPr="00B849D3">
        <w:rPr>
          <w:szCs w:val="24"/>
        </w:rPr>
        <w:t>emerged</w:t>
      </w:r>
      <w:r w:rsidRPr="00B849D3">
        <w:rPr>
          <w:szCs w:val="24"/>
        </w:rPr>
        <w:t xml:space="preserve">. </w:t>
      </w:r>
    </w:p>
    <w:p w:rsidR="00963DBC" w:rsidRPr="00B849D3" w:rsidRDefault="00495BA6" w:rsidP="00963DBC">
      <w:pPr>
        <w:rPr>
          <w:szCs w:val="24"/>
        </w:rPr>
      </w:pPr>
      <w:r w:rsidRPr="00B849D3">
        <w:rPr>
          <w:szCs w:val="24"/>
        </w:rPr>
        <w:t>Three s</w:t>
      </w:r>
      <w:r w:rsidR="00963DBC" w:rsidRPr="00B849D3">
        <w:rPr>
          <w:szCs w:val="24"/>
        </w:rPr>
        <w:t xml:space="preserve">tates are in </w:t>
      </w:r>
      <w:r w:rsidRPr="00B849D3">
        <w:rPr>
          <w:szCs w:val="24"/>
        </w:rPr>
        <w:t>the a</w:t>
      </w:r>
      <w:r w:rsidR="00963DBC" w:rsidRPr="00B849D3">
        <w:rPr>
          <w:szCs w:val="24"/>
        </w:rPr>
        <w:t>dvanced stage of development, four in a middle stage, which means that 77% of the country is in the middle stage.</w:t>
      </w:r>
    </w:p>
    <w:p w:rsidR="004118CA" w:rsidRPr="00B849D3" w:rsidRDefault="004118CA" w:rsidP="004118CA"/>
    <w:p w:rsidR="00963DBC" w:rsidRPr="00B849D3" w:rsidRDefault="00495BA6" w:rsidP="00963DBC">
      <w:pPr>
        <w:rPr>
          <w:i/>
          <w:szCs w:val="24"/>
        </w:rPr>
      </w:pPr>
      <w:r w:rsidRPr="00B849D3">
        <w:rPr>
          <w:szCs w:val="24"/>
        </w:rPr>
        <w:t>T</w:t>
      </w:r>
      <w:r w:rsidR="00963DBC" w:rsidRPr="00B849D3">
        <w:rPr>
          <w:szCs w:val="24"/>
        </w:rPr>
        <w:t>herefore</w:t>
      </w:r>
      <w:r w:rsidRPr="00B849D3">
        <w:rPr>
          <w:szCs w:val="24"/>
        </w:rPr>
        <w:t>, we</w:t>
      </w:r>
      <w:r w:rsidR="00963DBC" w:rsidRPr="00B849D3">
        <w:rPr>
          <w:szCs w:val="24"/>
        </w:rPr>
        <w:t xml:space="preserve"> consider that </w:t>
      </w:r>
      <w:r w:rsidR="00680B3A" w:rsidRPr="00B849D3">
        <w:rPr>
          <w:i/>
          <w:szCs w:val="24"/>
        </w:rPr>
        <w:t>an immediate solution is to design</w:t>
      </w:r>
      <w:r w:rsidR="00963DBC" w:rsidRPr="00B849D3">
        <w:rPr>
          <w:i/>
          <w:szCs w:val="24"/>
        </w:rPr>
        <w:t xml:space="preserve"> specific plans and projects such as those proposed in the projects </w:t>
      </w:r>
      <w:r w:rsidRPr="00B849D3">
        <w:rPr>
          <w:i/>
          <w:szCs w:val="24"/>
        </w:rPr>
        <w:t>of</w:t>
      </w:r>
      <w:r w:rsidR="00963DBC" w:rsidRPr="00B849D3">
        <w:rPr>
          <w:i/>
          <w:szCs w:val="24"/>
        </w:rPr>
        <w:t xml:space="preserve"> 100 roads, to secure the financial resources available for implementing those plans and projects.</w:t>
      </w:r>
    </w:p>
    <w:p w:rsidR="004118CA" w:rsidRPr="00B849D3" w:rsidRDefault="004118CA" w:rsidP="000302FF"/>
    <w:p w:rsidR="006F3665" w:rsidRPr="00B849D3" w:rsidRDefault="006F3665" w:rsidP="000302FF">
      <w:pPr>
        <w:rPr>
          <w:i/>
        </w:rPr>
      </w:pPr>
    </w:p>
    <w:p w:rsidR="000302FF" w:rsidRPr="00B849D3" w:rsidRDefault="00170F82" w:rsidP="000302FF">
      <w:r w:rsidRPr="00170F82">
        <w:rPr>
          <w:noProof/>
          <w:lang w:val="en-US"/>
        </w:rPr>
        <w:lastRenderedPageBreak/>
        <w:drawing>
          <wp:inline distT="0" distB="0" distL="0" distR="0">
            <wp:extent cx="5612130" cy="4128135"/>
            <wp:effectExtent l="0" t="0" r="762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80375" cy="5943600"/>
                      <a:chOff x="533400" y="685800"/>
                      <a:chExt cx="8080375" cy="5943600"/>
                    </a:xfrm>
                  </a:grpSpPr>
                  <a:sp>
                    <a:nvSpPr>
                      <a:cNvPr id="32770" name="Title 1"/>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smtClean="0"/>
                        </a:p>
                      </a:txBody>
                      <a:useSpRect/>
                    </a:txSp>
                  </a:sp>
                  <a:sp>
                    <a:nvSpPr>
                      <a:cNvPr id="32771"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2772"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ACB37869-620D-455C-A8EF-D84E9335A081}" type="slidenum">
                            <a:rPr lang="en-GB" smtClean="0"/>
                            <a:pPr fontAlgn="base">
                              <a:spcBef>
                                <a:spcPct val="0"/>
                              </a:spcBef>
                              <a:spcAft>
                                <a:spcPct val="0"/>
                              </a:spcAft>
                            </a:pPr>
                            <a:t>2</a:t>
                          </a:fld>
                          <a:endParaRPr lang="en-GB" smtClean="0"/>
                        </a:p>
                      </a:txBody>
                      <a:useSpRect/>
                    </a:txSp>
                  </a:sp>
                  <a:sp>
                    <a:nvSpPr>
                      <a:cNvPr id="32773"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pic>
                    <a:nvPicPr>
                      <a:cNvPr id="8" name="Picture 7" descr="infraestructura estatal_PPT.png"/>
                      <a:cNvPicPr>
                        <a:picLocks noChangeAspect="1"/>
                      </a:cNvPicPr>
                    </a:nvPicPr>
                    <a:blipFill>
                      <a:blip r:embed="rId9" cstate="print"/>
                      <a:stretch>
                        <a:fillRect/>
                      </a:stretch>
                    </a:blipFill>
                    <a:spPr>
                      <a:xfrm>
                        <a:off x="929830" y="2286000"/>
                        <a:ext cx="6903720" cy="3733800"/>
                      </a:xfrm>
                      <a:prstGeom prst="rect">
                        <a:avLst/>
                      </a:prstGeom>
                    </a:spPr>
                  </a:pic>
                  <a:sp>
                    <a:nvSpPr>
                      <a:cNvPr id="9" name="Rectangle 8"/>
                      <a:cNvSpPr/>
                    </a:nvSpPr>
                    <a:spPr>
                      <a:xfrm>
                        <a:off x="741044" y="1840468"/>
                        <a:ext cx="2079416"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defRPr sz="1800" b="1" i="0" u="none" strike="noStrike" kern="1200" baseline="0">
                              <a:solidFill>
                                <a:srgbClr val="000000"/>
                              </a:solidFill>
                              <a:latin typeface="+mn-lt"/>
                              <a:ea typeface="+mn-ea"/>
                              <a:cs typeface="+mn-cs"/>
                            </a:defRPr>
                          </a:pPr>
                          <a:r>
                            <a:rPr lang="en-US" sz="1600" b="1" dirty="0" smtClean="0">
                              <a:solidFill>
                                <a:schemeClr val="tx2"/>
                              </a:solidFill>
                            </a:rPr>
                            <a:t>State infrastructure</a:t>
                          </a:r>
                          <a:endParaRPr lang="en-US" sz="1600" b="1" dirty="0">
                            <a:solidFill>
                              <a:schemeClr val="tx2"/>
                            </a:solidFill>
                          </a:endParaRPr>
                        </a:p>
                      </a:txBody>
                      <a:useSpRect/>
                    </a:txSp>
                  </a:sp>
                  <a:cxnSp>
                    <a:nvCxnSpPr>
                      <a:cNvPr id="10" name="Straight Connector 9"/>
                      <a:cNvCxnSpPr/>
                    </a:nvCxnSpPr>
                    <a:spPr>
                      <a:xfrm>
                        <a:off x="609600" y="2209800"/>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3" name="2 CuadroTexto"/>
                      <a:cNvSpPr txBox="1"/>
                    </a:nvSpPr>
                    <a:spPr>
                      <a:xfrm>
                        <a:off x="3505200" y="1676400"/>
                        <a:ext cx="914400" cy="914400"/>
                      </a:xfrm>
                      <a:prstGeom prst="rect">
                        <a:avLst/>
                      </a:prstGeom>
                      <a:no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endParaRPr lang="en-US" sz="2000" dirty="0" smtClean="0">
                            <a:latin typeface="Georgia" pitchFamily="18" charset="0"/>
                          </a:endParaRPr>
                        </a:p>
                      </a:txBody>
                      <a:useSpRect/>
                    </a:txSp>
                  </a:sp>
                </lc:lockedCanvas>
              </a:graphicData>
            </a:graphic>
          </wp:inline>
        </w:drawing>
      </w:r>
    </w:p>
    <w:p w:rsidR="000302FF" w:rsidRPr="00B849D3" w:rsidRDefault="000302FF" w:rsidP="000302FF">
      <w:pPr>
        <w:rPr>
          <w:i/>
        </w:rPr>
      </w:pPr>
    </w:p>
    <w:p w:rsidR="00680B3A" w:rsidRPr="00B849D3" w:rsidRDefault="00680B3A" w:rsidP="00963DBC">
      <w:pPr>
        <w:rPr>
          <w:rStyle w:val="tw4winMark"/>
          <w:vanish w:val="0"/>
          <w:szCs w:val="24"/>
        </w:rPr>
      </w:pPr>
    </w:p>
    <w:p w:rsidR="00963DBC" w:rsidRPr="00B849D3" w:rsidRDefault="00963DBC" w:rsidP="00963DBC">
      <w:pPr>
        <w:rPr>
          <w:b/>
          <w:szCs w:val="24"/>
        </w:rPr>
      </w:pPr>
      <w:r w:rsidRPr="00B849D3">
        <w:rPr>
          <w:b/>
          <w:szCs w:val="24"/>
        </w:rPr>
        <w:t xml:space="preserve">How to reconcile urban development </w:t>
      </w:r>
      <w:r w:rsidR="00495BA6" w:rsidRPr="00B849D3">
        <w:rPr>
          <w:b/>
          <w:szCs w:val="24"/>
        </w:rPr>
        <w:t>and</w:t>
      </w:r>
      <w:r w:rsidRPr="00B849D3">
        <w:rPr>
          <w:b/>
          <w:szCs w:val="24"/>
        </w:rPr>
        <w:t xml:space="preserve"> sustainability?</w:t>
      </w:r>
    </w:p>
    <w:p w:rsidR="00963DBC" w:rsidRPr="00B849D3" w:rsidRDefault="00963DBC" w:rsidP="00963DBC">
      <w:pPr>
        <w:rPr>
          <w:szCs w:val="24"/>
        </w:rPr>
      </w:pPr>
      <w:r w:rsidRPr="00B849D3">
        <w:rPr>
          <w:szCs w:val="24"/>
        </w:rPr>
        <w:t>Mexico ranks fourth in biodiversity, and it is no coincidence that it is among the first ten countries in cultural density and the world’s eleventh strongest economy.</w:t>
      </w:r>
    </w:p>
    <w:p w:rsidR="004118CA" w:rsidRPr="00B849D3" w:rsidRDefault="004118CA" w:rsidP="000302FF"/>
    <w:p w:rsidR="00A11617" w:rsidRPr="00B849D3" w:rsidRDefault="00A11617" w:rsidP="00A11617">
      <w:pPr>
        <w:rPr>
          <w:szCs w:val="24"/>
        </w:rPr>
      </w:pPr>
      <w:r w:rsidRPr="00B849D3">
        <w:rPr>
          <w:szCs w:val="24"/>
        </w:rPr>
        <w:t xml:space="preserve">Undoubtedly, one sensitive </w:t>
      </w:r>
      <w:r w:rsidR="00495BA6" w:rsidRPr="00B849D3">
        <w:rPr>
          <w:szCs w:val="24"/>
        </w:rPr>
        <w:t>matter</w:t>
      </w:r>
      <w:r w:rsidRPr="00B849D3">
        <w:rPr>
          <w:szCs w:val="24"/>
        </w:rPr>
        <w:t xml:space="preserve"> is sustainability and the use of resources, </w:t>
      </w:r>
      <w:r w:rsidR="00495BA6" w:rsidRPr="00B849D3">
        <w:rPr>
          <w:szCs w:val="24"/>
        </w:rPr>
        <w:t xml:space="preserve">whose </w:t>
      </w:r>
      <w:r w:rsidRPr="00B849D3">
        <w:rPr>
          <w:szCs w:val="24"/>
        </w:rPr>
        <w:t xml:space="preserve">intelligent use will </w:t>
      </w:r>
      <w:r w:rsidR="00495BA6" w:rsidRPr="00B849D3">
        <w:rPr>
          <w:szCs w:val="24"/>
        </w:rPr>
        <w:t>increase</w:t>
      </w:r>
      <w:r w:rsidRPr="00B849D3">
        <w:rPr>
          <w:szCs w:val="24"/>
        </w:rPr>
        <w:t xml:space="preserve"> competitiveness </w:t>
      </w:r>
      <w:r w:rsidR="00495BA6" w:rsidRPr="00B849D3">
        <w:rPr>
          <w:szCs w:val="24"/>
        </w:rPr>
        <w:t xml:space="preserve">levels </w:t>
      </w:r>
      <w:r w:rsidRPr="00B849D3">
        <w:rPr>
          <w:szCs w:val="24"/>
        </w:rPr>
        <w:t xml:space="preserve">for Mexico and its industries. </w:t>
      </w:r>
    </w:p>
    <w:p w:rsidR="004118CA" w:rsidRPr="00B849D3" w:rsidRDefault="004118CA" w:rsidP="000302FF"/>
    <w:p w:rsidR="00A11617" w:rsidRPr="00B849D3" w:rsidRDefault="00A11617" w:rsidP="00A11617">
      <w:pPr>
        <w:rPr>
          <w:szCs w:val="24"/>
        </w:rPr>
      </w:pPr>
      <w:r w:rsidRPr="00B849D3">
        <w:rPr>
          <w:szCs w:val="24"/>
        </w:rPr>
        <w:t>There are municipalities that face a challenge in terms of handling solid waste</w:t>
      </w:r>
      <w:r w:rsidR="00495BA6" w:rsidRPr="00B849D3">
        <w:rPr>
          <w:szCs w:val="24"/>
        </w:rPr>
        <w:t>s</w:t>
      </w:r>
      <w:r w:rsidRPr="00B849D3">
        <w:rPr>
          <w:szCs w:val="24"/>
        </w:rPr>
        <w:t>, which include</w:t>
      </w:r>
      <w:r w:rsidR="00495BA6" w:rsidRPr="00B849D3">
        <w:rPr>
          <w:szCs w:val="24"/>
        </w:rPr>
        <w:t>s</w:t>
      </w:r>
      <w:r w:rsidRPr="00B849D3">
        <w:rPr>
          <w:szCs w:val="24"/>
        </w:rPr>
        <w:t xml:space="preserve"> collecting, transportation, transfer, use and official disposal of waste</w:t>
      </w:r>
      <w:r w:rsidR="00495BA6" w:rsidRPr="00B849D3">
        <w:rPr>
          <w:szCs w:val="24"/>
        </w:rPr>
        <w:t>s</w:t>
      </w:r>
      <w:r w:rsidRPr="00B849D3">
        <w:rPr>
          <w:szCs w:val="24"/>
        </w:rPr>
        <w:t xml:space="preserve">. </w:t>
      </w:r>
    </w:p>
    <w:p w:rsidR="004118CA" w:rsidRPr="00B849D3" w:rsidRDefault="004118CA" w:rsidP="000302FF"/>
    <w:p w:rsidR="00A11617" w:rsidRPr="00B849D3" w:rsidRDefault="00495BA6" w:rsidP="00A11617">
      <w:pPr>
        <w:rPr>
          <w:szCs w:val="24"/>
        </w:rPr>
      </w:pPr>
      <w:r w:rsidRPr="00B849D3">
        <w:rPr>
          <w:szCs w:val="24"/>
        </w:rPr>
        <w:t xml:space="preserve">Naturally, this planning is </w:t>
      </w:r>
      <w:r w:rsidR="00A11617" w:rsidRPr="00B849D3">
        <w:rPr>
          <w:szCs w:val="24"/>
        </w:rPr>
        <w:t xml:space="preserve">part of Urban </w:t>
      </w:r>
      <w:r w:rsidR="00680B3A" w:rsidRPr="00B849D3">
        <w:rPr>
          <w:szCs w:val="24"/>
        </w:rPr>
        <w:t>Development</w:t>
      </w:r>
      <w:r w:rsidR="00A11617" w:rsidRPr="00B849D3">
        <w:rPr>
          <w:szCs w:val="24"/>
        </w:rPr>
        <w:t xml:space="preserve">. What do the </w:t>
      </w:r>
      <w:r w:rsidRPr="00B849D3">
        <w:rPr>
          <w:szCs w:val="24"/>
        </w:rPr>
        <w:t>s</w:t>
      </w:r>
      <w:r w:rsidR="00A11617" w:rsidRPr="00B849D3">
        <w:rPr>
          <w:szCs w:val="24"/>
        </w:rPr>
        <w:t>tates have to provide? Three are in the developing stage, 26 are in a middle stage and two are in a medium high stage. If we consider that the term Urban Development refers to the growth and quality of new real estate developments, as well as to a level of wellbeing arising from urban growth and planning thereof, and access to housing loans, then there are great opportunities to work on.</w:t>
      </w:r>
    </w:p>
    <w:p w:rsidR="00D3690B" w:rsidRPr="00B849D3" w:rsidRDefault="00D3690B" w:rsidP="000302FF"/>
    <w:p w:rsidR="000302FF" w:rsidRPr="00B849D3" w:rsidRDefault="00170F82" w:rsidP="000302FF">
      <w:r w:rsidRPr="00170F82">
        <w:rPr>
          <w:noProof/>
          <w:lang w:val="en-US"/>
        </w:rPr>
        <w:lastRenderedPageBreak/>
        <w:drawing>
          <wp:inline distT="0" distB="0" distL="0" distR="0">
            <wp:extent cx="5612130" cy="4128135"/>
            <wp:effectExtent l="0" t="0" r="762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80375" cy="5943600"/>
                      <a:chOff x="533400" y="685800"/>
                      <a:chExt cx="8080375" cy="5943600"/>
                    </a:xfrm>
                  </a:grpSpPr>
                  <a:sp>
                    <a:nvSpPr>
                      <a:cNvPr id="33794" name="Title 1"/>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smtClean="0"/>
                        </a:p>
                      </a:txBody>
                      <a:useSpRect/>
                    </a:txSp>
                  </a:sp>
                  <a:sp>
                    <a:nvSpPr>
                      <a:cNvPr id="33795"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3796"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AFB11655-C3EF-4CE5-B17B-08B1CF147A2D}" type="slidenum">
                            <a:rPr lang="en-GB" smtClean="0"/>
                            <a:pPr fontAlgn="base">
                              <a:spcBef>
                                <a:spcPct val="0"/>
                              </a:spcBef>
                              <a:spcAft>
                                <a:spcPct val="0"/>
                              </a:spcAft>
                            </a:pPr>
                            <a:t>3</a:t>
                          </a:fld>
                          <a:endParaRPr lang="en-GB" smtClean="0"/>
                        </a:p>
                      </a:txBody>
                      <a:useSpRect/>
                    </a:txSp>
                  </a:sp>
                  <a:sp>
                    <a:nvSpPr>
                      <a:cNvPr id="33797"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0"/>
                      </a:graphicData>
                    </a:graphic>
                    <a:xfrm>
                      <a:off x="838200" y="2286000"/>
                      <a:ext cx="7239000" cy="3886200"/>
                    </a:xfrm>
                  </a:graphicFrame>
                  <a:sp>
                    <a:nvSpPr>
                      <a:cNvPr id="9" name="Rectangle 8"/>
                      <a:cNvSpPr/>
                    </a:nvSpPr>
                    <a:spPr>
                      <a:xfrm>
                        <a:off x="649186" y="1840468"/>
                        <a:ext cx="2920992"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sz="1800" b="1" i="0" u="none" strike="noStrike" kern="1200" baseline="0">
                              <a:solidFill>
                                <a:srgbClr val="000000"/>
                              </a:solidFill>
                              <a:latin typeface="+mn-lt"/>
                              <a:ea typeface="+mn-ea"/>
                              <a:cs typeface="+mn-cs"/>
                            </a:defRPr>
                          </a:pPr>
                          <a:r>
                            <a:rPr lang="en-US" sz="1600" b="1" dirty="0" smtClean="0">
                              <a:solidFill>
                                <a:schemeClr val="tx2"/>
                              </a:solidFill>
                            </a:rPr>
                            <a:t>Urban Development - States</a:t>
                          </a:r>
                          <a:endParaRPr lang="en-US" sz="1600" b="1" dirty="0">
                            <a:solidFill>
                              <a:schemeClr val="tx2"/>
                            </a:solidFill>
                          </a:endParaRPr>
                        </a:p>
                      </a:txBody>
                      <a:useSpRect/>
                    </a:txSp>
                  </a:sp>
                  <a:cxnSp>
                    <a:nvCxnSpPr>
                      <a:cNvPr id="10" name="Straight Connector 9"/>
                      <a:cNvCxnSpPr/>
                    </a:nvCxnSpPr>
                    <a:spPr>
                      <a:xfrm>
                        <a:off x="609600" y="2209800"/>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2819400" y="25146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3</a:t>
                          </a:r>
                        </a:p>
                      </a:txBody>
                      <a:useSpRect/>
                    </a:txSp>
                  </a:sp>
                  <a:sp>
                    <a:nvSpPr>
                      <a:cNvPr id="12" name="TextBox 11"/>
                      <a:cNvSpPr txBox="1"/>
                    </a:nvSpPr>
                    <a:spPr>
                      <a:xfrm>
                        <a:off x="3657600" y="25146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2</a:t>
                          </a:r>
                        </a:p>
                      </a:txBody>
                      <a:useSpRect/>
                    </a:txSp>
                  </a:sp>
                  <a:sp>
                    <a:nvSpPr>
                      <a:cNvPr id="13" name="TextBox 12"/>
                      <a:cNvSpPr txBox="1"/>
                    </a:nvSpPr>
                    <a:spPr>
                      <a:xfrm>
                        <a:off x="2895600" y="52578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26</a:t>
                          </a:r>
                        </a:p>
                      </a:txBody>
                      <a:useSpRect/>
                    </a:txSp>
                  </a:sp>
                </lc:lockedCanvas>
              </a:graphicData>
            </a:graphic>
          </wp:inline>
        </w:drawing>
      </w:r>
    </w:p>
    <w:p w:rsidR="00D3690B" w:rsidRPr="00B849D3" w:rsidRDefault="00D3690B" w:rsidP="00D3690B">
      <w:pPr>
        <w:rPr>
          <w:b/>
          <w:bCs/>
        </w:rPr>
      </w:pPr>
    </w:p>
    <w:p w:rsidR="00A11617" w:rsidRPr="00B849D3" w:rsidRDefault="00A11617" w:rsidP="00A11617">
      <w:pPr>
        <w:rPr>
          <w:szCs w:val="24"/>
        </w:rPr>
      </w:pPr>
      <w:r w:rsidRPr="00B849D3">
        <w:rPr>
          <w:b/>
          <w:szCs w:val="24"/>
        </w:rPr>
        <w:t xml:space="preserve">Implementation of reforms, the judicial system and security </w:t>
      </w:r>
    </w:p>
    <w:p w:rsidR="00D3690B" w:rsidRPr="00B849D3" w:rsidRDefault="00D3690B" w:rsidP="00D3690B">
      <w:pPr>
        <w:rPr>
          <w:b/>
          <w:bCs/>
        </w:rPr>
      </w:pPr>
    </w:p>
    <w:p w:rsidR="00D17E0B" w:rsidRPr="00B849D3" w:rsidRDefault="00D17E0B" w:rsidP="00D17E0B">
      <w:pPr>
        <w:rPr>
          <w:szCs w:val="24"/>
        </w:rPr>
      </w:pPr>
      <w:r w:rsidRPr="00B849D3">
        <w:rPr>
          <w:szCs w:val="24"/>
        </w:rPr>
        <w:t>Some States implemented significant changes in the pursuit of justice, as they have a very good alternative justice system that managed to gather all institutions required to keep abreast of criminal matters. What did we find? One State is in an advanced stage, 12 in a middle stage and 19 in a middle to advanced stage.</w:t>
      </w:r>
    </w:p>
    <w:p w:rsidR="00D3690B" w:rsidRPr="00B849D3" w:rsidRDefault="00D3690B" w:rsidP="00D3690B"/>
    <w:p w:rsidR="00680B3A" w:rsidRPr="00B849D3" w:rsidRDefault="00D17E0B" w:rsidP="00D17E0B">
      <w:pPr>
        <w:rPr>
          <w:szCs w:val="24"/>
        </w:rPr>
      </w:pPr>
      <w:r w:rsidRPr="00B849D3">
        <w:rPr>
          <w:szCs w:val="24"/>
        </w:rPr>
        <w:t>There are two ultimate reasons for reform in terms of security and justice: The first has to do with the urgency of the problem and the second with the need to offer a proper answer to the question: How do we want Mexican society to function in the next few years?</w:t>
      </w:r>
    </w:p>
    <w:p w:rsidR="00D17E0B" w:rsidRPr="00B849D3" w:rsidRDefault="00D17E0B" w:rsidP="00D17E0B">
      <w:pPr>
        <w:rPr>
          <w:szCs w:val="24"/>
        </w:rPr>
      </w:pPr>
    </w:p>
    <w:p w:rsidR="00D17E0B" w:rsidRPr="00B849D3" w:rsidRDefault="00D17E0B" w:rsidP="00D17E0B">
      <w:pPr>
        <w:rPr>
          <w:szCs w:val="24"/>
        </w:rPr>
      </w:pPr>
      <w:r w:rsidRPr="00B849D3">
        <w:rPr>
          <w:szCs w:val="24"/>
        </w:rPr>
        <w:t>Implementation of a justice system or, in general, a system of security</w:t>
      </w:r>
      <w:r w:rsidR="00680B3A" w:rsidRPr="00B849D3">
        <w:rPr>
          <w:szCs w:val="24"/>
        </w:rPr>
        <w:t>,</w:t>
      </w:r>
      <w:r w:rsidRPr="00B849D3">
        <w:rPr>
          <w:szCs w:val="24"/>
        </w:rPr>
        <w:t xml:space="preserve"> requires a multifactor and multidimensional approach. Only then will the government and the private sector </w:t>
      </w:r>
      <w:r w:rsidR="00495BA6" w:rsidRPr="00B849D3">
        <w:rPr>
          <w:szCs w:val="24"/>
        </w:rPr>
        <w:t xml:space="preserve">get to work on </w:t>
      </w:r>
      <w:r w:rsidRPr="00B849D3">
        <w:rPr>
          <w:szCs w:val="24"/>
        </w:rPr>
        <w:t>solving these issues.</w:t>
      </w:r>
    </w:p>
    <w:p w:rsidR="00D3690B" w:rsidRPr="00B849D3" w:rsidRDefault="00D3690B" w:rsidP="00D3690B"/>
    <w:p w:rsidR="000302FF" w:rsidRPr="00B849D3" w:rsidRDefault="000302FF" w:rsidP="000302FF"/>
    <w:p w:rsidR="000302FF" w:rsidRPr="00B849D3" w:rsidRDefault="00170F82" w:rsidP="000302FF">
      <w:r w:rsidRPr="00170F82">
        <w:rPr>
          <w:noProof/>
          <w:lang w:val="en-US"/>
        </w:rPr>
        <w:lastRenderedPageBreak/>
        <w:drawing>
          <wp:inline distT="0" distB="0" distL="0" distR="0">
            <wp:extent cx="5612130" cy="3648075"/>
            <wp:effectExtent l="0" t="0" r="0" b="0"/>
            <wp:docPr id="5"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943600"/>
                      <a:chOff x="533400" y="685800"/>
                      <a:chExt cx="9144000" cy="5943600"/>
                    </a:xfrm>
                  </a:grpSpPr>
                  <a:sp>
                    <a:nvSpPr>
                      <a:cNvPr id="34818" name="Title 1"/>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smtClean="0"/>
                        </a:p>
                      </a:txBody>
                      <a:useSpRect/>
                    </a:txSp>
                  </a:sp>
                  <a:sp>
                    <a:nvSpPr>
                      <a:cNvPr id="34819"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4820"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9C422569-B84D-45D1-B70D-9FD498F9F3DA}" type="slidenum">
                            <a:rPr lang="en-GB" smtClean="0"/>
                            <a:pPr fontAlgn="base">
                              <a:spcBef>
                                <a:spcPct val="0"/>
                              </a:spcBef>
                              <a:spcAft>
                                <a:spcPct val="0"/>
                              </a:spcAft>
                            </a:pPr>
                            <a:t>4</a:t>
                          </a:fld>
                          <a:endParaRPr lang="en-GB" smtClean="0"/>
                        </a:p>
                      </a:txBody>
                      <a:useSpRect/>
                    </a:txSp>
                  </a:sp>
                  <a:sp>
                    <a:nvSpPr>
                      <a:cNvPr id="34821"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pic>
                    <a:nvPicPr>
                      <a:cNvPr id="8" name="Picture 7" descr="refJudicil_PPT.png"/>
                      <a:cNvPicPr>
                        <a:picLocks noChangeAspect="1"/>
                      </a:cNvPicPr>
                    </a:nvPicPr>
                    <a:blipFill>
                      <a:blip r:embed="rId11" cstate="print"/>
                      <a:stretch>
                        <a:fillRect/>
                      </a:stretch>
                    </a:blipFill>
                    <a:spPr>
                      <a:xfrm>
                        <a:off x="1143000" y="2418602"/>
                        <a:ext cx="6447533" cy="4058398"/>
                      </a:xfrm>
                      <a:prstGeom prst="rect">
                        <a:avLst/>
                      </a:prstGeom>
                    </a:spPr>
                  </a:pic>
                  <a:sp>
                    <a:nvSpPr>
                      <a:cNvPr id="9" name="Rectangle 8"/>
                      <a:cNvSpPr/>
                    </a:nvSpPr>
                    <a:spPr>
                      <a:xfrm>
                        <a:off x="1005575" y="1840468"/>
                        <a:ext cx="4955204"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fontAlgn="auto">
                            <a:spcBef>
                              <a:spcPts val="0"/>
                            </a:spcBef>
                            <a:spcAft>
                              <a:spcPts val="0"/>
                            </a:spcAft>
                            <a:defRPr sz="1800" b="1" i="0" u="none" strike="noStrike" kern="1200" baseline="0">
                              <a:solidFill>
                                <a:sysClr val="windowText" lastClr="000000"/>
                              </a:solidFill>
                              <a:latin typeface="+mn-lt"/>
                              <a:ea typeface="+mn-ea"/>
                              <a:cs typeface="+mn-cs"/>
                            </a:defRPr>
                          </a:pPr>
                          <a:r>
                            <a:rPr lang="en-US" sz="1600" b="1" dirty="0" smtClean="0">
                              <a:solidFill>
                                <a:schemeClr val="tx2"/>
                              </a:solidFill>
                            </a:rPr>
                            <a:t>Implementation of Judicial and Security </a:t>
                          </a:r>
                          <a:r>
                            <a:rPr lang="en-US" sz="1600" b="1" dirty="0">
                              <a:solidFill>
                                <a:schemeClr val="tx2"/>
                              </a:solidFill>
                            </a:rPr>
                            <a:t>R</a:t>
                          </a:r>
                          <a:r>
                            <a:rPr lang="en-US" sz="1600" b="1" dirty="0" smtClean="0">
                              <a:solidFill>
                                <a:schemeClr val="tx2"/>
                              </a:solidFill>
                            </a:rPr>
                            <a:t>eforms</a:t>
                          </a:r>
                          <a:endParaRPr lang="en-US" sz="1600" b="1" dirty="0">
                            <a:solidFill>
                              <a:schemeClr val="tx2"/>
                            </a:solidFill>
                          </a:endParaRPr>
                        </a:p>
                      </a:txBody>
                      <a:useSpRect/>
                    </a:txSp>
                  </a:sp>
                  <a:cxnSp>
                    <a:nvCxnSpPr>
                      <a:cNvPr id="10" name="Straight Connector 9"/>
                      <a:cNvCxnSpPr/>
                    </a:nvCxnSpPr>
                    <a:spPr>
                      <a:xfrm>
                        <a:off x="609600" y="2209800"/>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2" name="1 Rectángulo"/>
                      <a:cNvSpPr/>
                    </a:nvSpPr>
                    <a:spPr>
                      <a:xfrm>
                        <a:off x="5105400" y="3810000"/>
                        <a:ext cx="4572000" cy="1154162"/>
                      </a:xfrm>
                      <a:prstGeom prst="rect">
                        <a:avLst/>
                      </a:prstGeom>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dirty="0" err="1">
                              <a:latin typeface="Georgia" pitchFamily="18" charset="0"/>
                            </a:rPr>
                            <a:t>Advanced</a:t>
                          </a:r>
                          <a:r>
                            <a:rPr lang="es-MX" dirty="0">
                              <a:latin typeface="Georgia" pitchFamily="18" charset="0"/>
                            </a:rPr>
                            <a:t> </a:t>
                          </a:r>
                          <a:r>
                            <a:rPr lang="es-MX" dirty="0" err="1">
                              <a:latin typeface="Georgia" pitchFamily="18" charset="0"/>
                            </a:rPr>
                            <a:t>stage</a:t>
                          </a:r>
                          <a:endParaRPr lang="es-MX" dirty="0">
                            <a:latin typeface="Georgia" pitchFamily="18" charset="0"/>
                          </a:endParaRPr>
                        </a:p>
                        <a:p>
                          <a:pPr indent="-274320">
                            <a:spcAft>
                              <a:spcPts val="900"/>
                            </a:spcAft>
                          </a:pPr>
                          <a:r>
                            <a:rPr lang="es-MX" dirty="0" err="1">
                              <a:latin typeface="Georgia" pitchFamily="18" charset="0"/>
                            </a:rPr>
                            <a:t>Middle-high</a:t>
                          </a:r>
                          <a:r>
                            <a:rPr lang="es-MX" dirty="0">
                              <a:latin typeface="Georgia" pitchFamily="18" charset="0"/>
                            </a:rPr>
                            <a:t> </a:t>
                          </a:r>
                          <a:r>
                            <a:rPr lang="es-MX" dirty="0" err="1">
                              <a:latin typeface="Georgia" pitchFamily="18" charset="0"/>
                            </a:rPr>
                            <a:t>stage</a:t>
                          </a:r>
                          <a:endParaRPr lang="es-MX" dirty="0">
                            <a:latin typeface="Georgia" pitchFamily="18" charset="0"/>
                          </a:endParaRPr>
                        </a:p>
                        <a:p>
                          <a:pPr indent="-274320">
                            <a:spcAft>
                              <a:spcPts val="900"/>
                            </a:spcAft>
                          </a:pPr>
                          <a:r>
                            <a:rPr lang="es-MX" dirty="0" err="1">
                              <a:latin typeface="Georgia" pitchFamily="18" charset="0"/>
                            </a:rPr>
                            <a:t>Middle</a:t>
                          </a:r>
                          <a:r>
                            <a:rPr lang="es-MX" dirty="0">
                              <a:latin typeface="Georgia" pitchFamily="18" charset="0"/>
                            </a:rPr>
                            <a:t> </a:t>
                          </a:r>
                          <a:r>
                            <a:rPr lang="es-MX" dirty="0" err="1">
                              <a:latin typeface="Georgia" pitchFamily="18" charset="0"/>
                            </a:rPr>
                            <a:t>stage</a:t>
                          </a:r>
                          <a:endParaRPr lang="es-MX" dirty="0">
                            <a:latin typeface="Georgia" pitchFamily="18" charset="0"/>
                          </a:endParaRPr>
                        </a:p>
                      </a:txBody>
                      <a:useSpRect/>
                    </a:txSp>
                  </a:sp>
                </lc:lockedCanvas>
              </a:graphicData>
            </a:graphic>
          </wp:inline>
        </w:drawing>
      </w:r>
    </w:p>
    <w:p w:rsidR="00D3690B" w:rsidRPr="00B849D3" w:rsidRDefault="00D3690B" w:rsidP="000302FF">
      <w:pPr>
        <w:rPr>
          <w:b/>
        </w:rPr>
      </w:pPr>
    </w:p>
    <w:p w:rsidR="00D17E0B" w:rsidRPr="00B849D3" w:rsidRDefault="00D17E0B" w:rsidP="00D17E0B">
      <w:pPr>
        <w:rPr>
          <w:b/>
          <w:szCs w:val="24"/>
        </w:rPr>
      </w:pPr>
      <w:r w:rsidRPr="00B849D3">
        <w:rPr>
          <w:b/>
          <w:szCs w:val="24"/>
        </w:rPr>
        <w:t xml:space="preserve">What </w:t>
      </w:r>
      <w:r w:rsidR="0065253B" w:rsidRPr="00B849D3">
        <w:rPr>
          <w:b/>
          <w:szCs w:val="24"/>
        </w:rPr>
        <w:t xml:space="preserve">are the main </w:t>
      </w:r>
      <w:r w:rsidRPr="00B849D3">
        <w:rPr>
          <w:b/>
          <w:szCs w:val="24"/>
        </w:rPr>
        <w:t>developments in health</w:t>
      </w:r>
      <w:r w:rsidR="00C05294" w:rsidRPr="00B849D3">
        <w:rPr>
          <w:b/>
          <w:szCs w:val="24"/>
        </w:rPr>
        <w:t>care</w:t>
      </w:r>
      <w:r w:rsidRPr="00B849D3">
        <w:rPr>
          <w:b/>
          <w:szCs w:val="24"/>
        </w:rPr>
        <w:t>?</w:t>
      </w:r>
    </w:p>
    <w:p w:rsidR="00D17E0B" w:rsidRPr="00B849D3" w:rsidRDefault="00D17E0B" w:rsidP="00D17E0B">
      <w:pPr>
        <w:rPr>
          <w:szCs w:val="24"/>
        </w:rPr>
      </w:pPr>
      <w:r w:rsidRPr="00B849D3">
        <w:rPr>
          <w:szCs w:val="24"/>
        </w:rPr>
        <w:t xml:space="preserve">The greatest challenges are in the </w:t>
      </w:r>
      <w:r w:rsidR="00680B3A" w:rsidRPr="00B849D3">
        <w:rPr>
          <w:szCs w:val="24"/>
        </w:rPr>
        <w:t>expansion</w:t>
      </w:r>
      <w:r w:rsidRPr="00B849D3">
        <w:rPr>
          <w:szCs w:val="24"/>
        </w:rPr>
        <w:t xml:space="preserve"> of coverage and </w:t>
      </w:r>
      <w:r w:rsidR="0065253B" w:rsidRPr="00B849D3">
        <w:rPr>
          <w:szCs w:val="24"/>
        </w:rPr>
        <w:t>the</w:t>
      </w:r>
      <w:r w:rsidRPr="00B849D3">
        <w:rPr>
          <w:szCs w:val="24"/>
        </w:rPr>
        <w:t xml:space="preserve"> improv</w:t>
      </w:r>
      <w:r w:rsidR="0065253B" w:rsidRPr="00B849D3">
        <w:rPr>
          <w:szCs w:val="24"/>
        </w:rPr>
        <w:t>ement of</w:t>
      </w:r>
      <w:r w:rsidRPr="00B849D3">
        <w:rPr>
          <w:szCs w:val="24"/>
        </w:rPr>
        <w:t xml:space="preserve"> the quality of healthcare services. The creation and operation of efficiently operated hospitals is an immediate demand that must be materialized in </w:t>
      </w:r>
      <w:r w:rsidR="0065253B" w:rsidRPr="00B849D3">
        <w:rPr>
          <w:szCs w:val="24"/>
        </w:rPr>
        <w:t xml:space="preserve">the </w:t>
      </w:r>
      <w:r w:rsidRPr="00B849D3">
        <w:rPr>
          <w:szCs w:val="24"/>
        </w:rPr>
        <w:t>short term.</w:t>
      </w:r>
    </w:p>
    <w:p w:rsidR="00D3690B" w:rsidRPr="00B849D3" w:rsidRDefault="00D3690B" w:rsidP="000302FF"/>
    <w:p w:rsidR="00D17E0B" w:rsidRPr="00B849D3" w:rsidRDefault="00D17E0B" w:rsidP="00D17E0B">
      <w:pPr>
        <w:rPr>
          <w:szCs w:val="24"/>
        </w:rPr>
      </w:pPr>
      <w:r w:rsidRPr="00B849D3">
        <w:rPr>
          <w:szCs w:val="24"/>
        </w:rPr>
        <w:t xml:space="preserve">New areas of opportunity open up daily in the healthcare system, which shows that this is a highly dynamic sector, whose operation depends on its connection to the </w:t>
      </w:r>
      <w:r w:rsidR="0065253B" w:rsidRPr="00B849D3">
        <w:rPr>
          <w:szCs w:val="24"/>
        </w:rPr>
        <w:t>s</w:t>
      </w:r>
      <w:r w:rsidRPr="00B849D3">
        <w:rPr>
          <w:szCs w:val="24"/>
        </w:rPr>
        <w:t>tate’s central administration.</w:t>
      </w:r>
    </w:p>
    <w:p w:rsidR="00D3690B" w:rsidRPr="00B849D3" w:rsidRDefault="00D3690B" w:rsidP="000302FF"/>
    <w:p w:rsidR="008E00F0" w:rsidRDefault="008E00F0" w:rsidP="008E00F0">
      <w:pPr>
        <w:rPr>
          <w:szCs w:val="24"/>
        </w:rPr>
      </w:pPr>
      <w:r w:rsidRPr="00B849D3">
        <w:rPr>
          <w:szCs w:val="24"/>
        </w:rPr>
        <w:t xml:space="preserve">The Mexican population’s health cannot wait, thus the following </w:t>
      </w:r>
      <w:r w:rsidR="0065253B" w:rsidRPr="00B849D3">
        <w:rPr>
          <w:szCs w:val="24"/>
        </w:rPr>
        <w:t>chart</w:t>
      </w:r>
      <w:r w:rsidRPr="00B849D3">
        <w:rPr>
          <w:szCs w:val="24"/>
        </w:rPr>
        <w:t xml:space="preserve"> shows that one </w:t>
      </w:r>
      <w:r w:rsidR="0065253B" w:rsidRPr="00B849D3">
        <w:rPr>
          <w:szCs w:val="24"/>
        </w:rPr>
        <w:t>s</w:t>
      </w:r>
      <w:r w:rsidRPr="00B849D3">
        <w:rPr>
          <w:szCs w:val="24"/>
        </w:rPr>
        <w:t xml:space="preserve">tate is in </w:t>
      </w:r>
      <w:r w:rsidR="0065253B" w:rsidRPr="00B849D3">
        <w:rPr>
          <w:szCs w:val="24"/>
        </w:rPr>
        <w:t>the</w:t>
      </w:r>
      <w:r w:rsidRPr="00B849D3">
        <w:rPr>
          <w:szCs w:val="24"/>
        </w:rPr>
        <w:t xml:space="preserve"> advanced </w:t>
      </w:r>
      <w:r w:rsidR="0065253B" w:rsidRPr="00B849D3">
        <w:rPr>
          <w:szCs w:val="24"/>
        </w:rPr>
        <w:t>stage</w:t>
      </w:r>
      <w:r w:rsidRPr="00B849D3">
        <w:rPr>
          <w:szCs w:val="24"/>
        </w:rPr>
        <w:t>, 16 in a middle to advanced stage and 13 in a middle stage. This is a great opportunity for those still in this process to close ranks.</w:t>
      </w: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Default="00A03A74" w:rsidP="008E00F0">
      <w:pPr>
        <w:rPr>
          <w:szCs w:val="24"/>
        </w:rPr>
      </w:pPr>
    </w:p>
    <w:p w:rsidR="00A03A74" w:rsidRPr="00A03A74" w:rsidRDefault="00A03A74" w:rsidP="00A03A74">
      <w:pPr>
        <w:rPr>
          <w:szCs w:val="24"/>
          <w:lang w:val="es-MX"/>
        </w:rPr>
      </w:pPr>
      <w:r w:rsidRPr="00A03A74">
        <w:rPr>
          <w:b/>
          <w:bCs/>
          <w:szCs w:val="24"/>
          <w:lang w:val="en-US"/>
        </w:rPr>
        <w:t xml:space="preserve">Healthcare Access and Coverage - States </w:t>
      </w:r>
    </w:p>
    <w:p w:rsidR="000302FF" w:rsidRPr="00B849D3" w:rsidRDefault="00170F82" w:rsidP="000302FF">
      <w:r w:rsidRPr="00170F82">
        <w:rPr>
          <w:noProof/>
          <w:lang w:val="en-US"/>
        </w:rPr>
        <w:drawing>
          <wp:inline distT="0" distB="0" distL="0" distR="0">
            <wp:extent cx="5612130" cy="4128135"/>
            <wp:effectExtent l="0" t="0" r="0" b="0"/>
            <wp:docPr id="6"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80375" cy="5943600"/>
                      <a:chOff x="533400" y="685800"/>
                      <a:chExt cx="8080375" cy="5943600"/>
                    </a:xfrm>
                  </a:grpSpPr>
                  <a:sp>
                    <a:nvSpPr>
                      <a:cNvPr id="35842" name="Title 1"/>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smtClean="0"/>
                        </a:p>
                      </a:txBody>
                      <a:useSpRect/>
                    </a:txSp>
                  </a:sp>
                  <a:sp>
                    <a:nvSpPr>
                      <a:cNvPr id="35843"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5844"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10BBEC6C-11B3-4B45-976A-F0EDAE22AE99}" type="slidenum">
                            <a:rPr lang="en-GB" smtClean="0"/>
                            <a:pPr fontAlgn="base">
                              <a:spcBef>
                                <a:spcPct val="0"/>
                              </a:spcBef>
                              <a:spcAft>
                                <a:spcPct val="0"/>
                              </a:spcAft>
                            </a:pPr>
                            <a:t>5</a:t>
                          </a:fld>
                          <a:endParaRPr lang="en-GB" smtClean="0"/>
                        </a:p>
                      </a:txBody>
                      <a:useSpRect/>
                    </a:txSp>
                  </a:sp>
                  <a:sp>
                    <a:nvSpPr>
                      <a:cNvPr id="35845"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2"/>
                      </a:graphicData>
                    </a:graphic>
                    <a:xfrm>
                      <a:off x="762000" y="1828800"/>
                      <a:ext cx="6934199" cy="4191000"/>
                    </a:xfrm>
                  </a:graphicFrame>
                  <a:sp>
                    <a:nvSpPr>
                      <a:cNvPr id="8" name="Rectangle 7"/>
                      <a:cNvSpPr/>
                    </a:nvSpPr>
                    <a:spPr>
                      <a:xfrm>
                        <a:off x="609600" y="1295400"/>
                        <a:ext cx="4178131"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auto">
                            <a:spcBef>
                              <a:spcPts val="0"/>
                            </a:spcBef>
                            <a:spcAft>
                              <a:spcPts val="0"/>
                            </a:spcAft>
                            <a:defRPr sz="1800" b="1" i="0" u="none" strike="noStrike" kern="1200" baseline="0">
                              <a:solidFill>
                                <a:sysClr val="windowText" lastClr="000000"/>
                              </a:solidFill>
                              <a:latin typeface="+mn-lt"/>
                              <a:ea typeface="+mn-ea"/>
                              <a:cs typeface="+mn-cs"/>
                            </a:defRPr>
                          </a:pPr>
                          <a:r>
                            <a:rPr lang="en-US" sz="1600" b="1" dirty="0" smtClean="0">
                              <a:solidFill>
                                <a:schemeClr val="tx2"/>
                              </a:solidFill>
                              <a:latin typeface="+mn-lt"/>
                            </a:rPr>
                            <a:t>Healthcare Access and Coverage - States</a:t>
                          </a:r>
                          <a:endParaRPr lang="en-US" sz="1600" b="1" dirty="0">
                            <a:solidFill>
                              <a:schemeClr val="tx2"/>
                            </a:solidFill>
                            <a:latin typeface="+mn-lt"/>
                          </a:endParaRPr>
                        </a:p>
                      </a:txBody>
                      <a:useSpRect/>
                    </a:txSp>
                  </a:sp>
                  <a:cxnSp>
                    <a:nvCxnSpPr>
                      <a:cNvPr id="9" name="Straight Connector 8"/>
                      <a:cNvCxnSpPr/>
                    </a:nvCxnSpPr>
                    <a:spPr>
                      <a:xfrm>
                        <a:off x="609600" y="1664732"/>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10" name="1 CuadroTexto"/>
                      <a:cNvSpPr txBox="1"/>
                    </a:nvSpPr>
                    <a:spPr>
                      <a:xfrm>
                        <a:off x="990600" y="57912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Advanced</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1" name="1 CuadroTexto"/>
                      <a:cNvSpPr txBox="1"/>
                    </a:nvSpPr>
                    <a:spPr>
                      <a:xfrm>
                        <a:off x="2743200" y="5791200"/>
                        <a:ext cx="28194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high</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2" name="1 CuadroTexto"/>
                      <a:cNvSpPr txBox="1"/>
                    </a:nvSpPr>
                    <a:spPr>
                      <a:xfrm>
                        <a:off x="4876800" y="57912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3" name="1 CuadroTexto"/>
                      <a:cNvSpPr txBox="1"/>
                    </a:nvSpPr>
                    <a:spPr>
                      <a:xfrm>
                        <a:off x="6629400" y="5791200"/>
                        <a:ext cx="19812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Development</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lc:lockedCanvas>
              </a:graphicData>
            </a:graphic>
          </wp:inline>
        </w:drawing>
      </w:r>
    </w:p>
    <w:p w:rsidR="00D3690B" w:rsidRPr="00B849D3" w:rsidRDefault="00D3690B" w:rsidP="000302FF">
      <w:pPr>
        <w:rPr>
          <w:b/>
        </w:rPr>
      </w:pPr>
    </w:p>
    <w:p w:rsidR="00D3690B" w:rsidRPr="00B849D3" w:rsidRDefault="00D3690B" w:rsidP="000302FF">
      <w:pPr>
        <w:rPr>
          <w:b/>
        </w:rPr>
      </w:pPr>
    </w:p>
    <w:p w:rsidR="00D3690B" w:rsidRPr="00B849D3" w:rsidRDefault="00D3690B" w:rsidP="000302FF">
      <w:pPr>
        <w:rPr>
          <w:b/>
        </w:rPr>
      </w:pPr>
    </w:p>
    <w:p w:rsidR="0065253B" w:rsidRPr="00B849D3" w:rsidRDefault="0065253B" w:rsidP="008E00F0">
      <w:pPr>
        <w:rPr>
          <w:b/>
          <w:szCs w:val="24"/>
        </w:rPr>
      </w:pPr>
    </w:p>
    <w:p w:rsidR="008E00F0" w:rsidRPr="00B849D3" w:rsidRDefault="008E00F0" w:rsidP="008E00F0">
      <w:pPr>
        <w:rPr>
          <w:b/>
          <w:szCs w:val="24"/>
        </w:rPr>
      </w:pPr>
      <w:r w:rsidRPr="00B849D3">
        <w:rPr>
          <w:b/>
          <w:szCs w:val="24"/>
        </w:rPr>
        <w:t>Education</w:t>
      </w:r>
    </w:p>
    <w:p w:rsidR="00D3690B" w:rsidRPr="00B849D3" w:rsidRDefault="00D3690B" w:rsidP="000302FF">
      <w:pPr>
        <w:rPr>
          <w:b/>
        </w:rPr>
      </w:pPr>
    </w:p>
    <w:p w:rsidR="008E00F0" w:rsidRPr="00B849D3" w:rsidRDefault="008E00F0" w:rsidP="008E00F0">
      <w:pPr>
        <w:rPr>
          <w:szCs w:val="24"/>
        </w:rPr>
      </w:pPr>
      <w:r w:rsidRPr="00B849D3">
        <w:rPr>
          <w:szCs w:val="24"/>
        </w:rPr>
        <w:t>A proper level education would close the circle in term</w:t>
      </w:r>
      <w:r w:rsidR="0065253B" w:rsidRPr="00B849D3">
        <w:rPr>
          <w:szCs w:val="24"/>
        </w:rPr>
        <w:t>s</w:t>
      </w:r>
      <w:r w:rsidRPr="00B849D3">
        <w:rPr>
          <w:szCs w:val="24"/>
        </w:rPr>
        <w:t xml:space="preserve"> of the country’s development. There is no question that we are obligated to educate, that is, to sow in order to reap.  </w:t>
      </w:r>
    </w:p>
    <w:p w:rsidR="00D3690B" w:rsidRPr="00B849D3" w:rsidRDefault="00D3690B" w:rsidP="000302FF"/>
    <w:p w:rsidR="00793440" w:rsidRPr="00B849D3" w:rsidRDefault="0065253B" w:rsidP="00793440">
      <w:pPr>
        <w:rPr>
          <w:szCs w:val="24"/>
        </w:rPr>
      </w:pPr>
      <w:r w:rsidRPr="00B849D3">
        <w:rPr>
          <w:szCs w:val="24"/>
        </w:rPr>
        <w:t xml:space="preserve">Presently, </w:t>
      </w:r>
      <w:r w:rsidR="00793440" w:rsidRPr="00B849D3">
        <w:rPr>
          <w:szCs w:val="24"/>
        </w:rPr>
        <w:t>Mexico</w:t>
      </w:r>
      <w:r w:rsidRPr="00B849D3">
        <w:rPr>
          <w:szCs w:val="24"/>
        </w:rPr>
        <w:t>’s</w:t>
      </w:r>
      <w:r w:rsidR="00793440" w:rsidRPr="00B849D3">
        <w:rPr>
          <w:szCs w:val="24"/>
        </w:rPr>
        <w:t xml:space="preserve"> challenge is to enter the </w:t>
      </w:r>
      <w:r w:rsidR="00680B3A" w:rsidRPr="00B849D3">
        <w:rPr>
          <w:szCs w:val="24"/>
        </w:rPr>
        <w:t>tertiary</w:t>
      </w:r>
      <w:r w:rsidR="00793440" w:rsidRPr="00B849D3">
        <w:rPr>
          <w:szCs w:val="24"/>
        </w:rPr>
        <w:t xml:space="preserve"> and postgraduate education to produce the scientists, qualified </w:t>
      </w:r>
      <w:r w:rsidR="00680B3A" w:rsidRPr="00B849D3">
        <w:rPr>
          <w:szCs w:val="24"/>
        </w:rPr>
        <w:t>technicians or multidisciplinary</w:t>
      </w:r>
      <w:r w:rsidR="00793440" w:rsidRPr="00B849D3">
        <w:rPr>
          <w:szCs w:val="24"/>
        </w:rPr>
        <w:t xml:space="preserve"> artists</w:t>
      </w:r>
      <w:r w:rsidRPr="00B849D3">
        <w:rPr>
          <w:szCs w:val="24"/>
        </w:rPr>
        <w:t>,</w:t>
      </w:r>
      <w:r w:rsidR="00793440" w:rsidRPr="00B849D3">
        <w:rPr>
          <w:szCs w:val="24"/>
        </w:rPr>
        <w:t xml:space="preserve"> and professionals the country needs.</w:t>
      </w:r>
    </w:p>
    <w:p w:rsidR="0028258C" w:rsidRPr="00B849D3" w:rsidRDefault="0028258C" w:rsidP="0028258C"/>
    <w:p w:rsidR="00793440" w:rsidRPr="00B849D3" w:rsidRDefault="00793440" w:rsidP="00793440">
      <w:pPr>
        <w:rPr>
          <w:szCs w:val="24"/>
        </w:rPr>
      </w:pPr>
      <w:r w:rsidRPr="00B849D3">
        <w:rPr>
          <w:szCs w:val="24"/>
        </w:rPr>
        <w:t>Mexico needs to learn to build and re</w:t>
      </w:r>
      <w:r w:rsidR="0065253B" w:rsidRPr="00B849D3">
        <w:rPr>
          <w:szCs w:val="24"/>
        </w:rPr>
        <w:t>build</w:t>
      </w:r>
      <w:r w:rsidRPr="00B849D3">
        <w:rPr>
          <w:szCs w:val="24"/>
        </w:rPr>
        <w:t xml:space="preserve"> its education system to meet its specific needs, </w:t>
      </w:r>
      <w:r w:rsidR="00AE5E1D" w:rsidRPr="00B849D3">
        <w:rPr>
          <w:szCs w:val="24"/>
        </w:rPr>
        <w:t>and</w:t>
      </w:r>
      <w:r w:rsidRPr="00B849D3">
        <w:rPr>
          <w:szCs w:val="24"/>
        </w:rPr>
        <w:t xml:space="preserve"> at the same time</w:t>
      </w:r>
      <w:r w:rsidR="00AE5E1D" w:rsidRPr="00B849D3">
        <w:rPr>
          <w:szCs w:val="24"/>
        </w:rPr>
        <w:t>,</w:t>
      </w:r>
      <w:r w:rsidRPr="00B849D3">
        <w:rPr>
          <w:szCs w:val="24"/>
        </w:rPr>
        <w:t xml:space="preserve"> ensur</w:t>
      </w:r>
      <w:r w:rsidR="00AE5E1D" w:rsidRPr="00B849D3">
        <w:rPr>
          <w:szCs w:val="24"/>
        </w:rPr>
        <w:t>e</w:t>
      </w:r>
      <w:r w:rsidRPr="00B849D3">
        <w:rPr>
          <w:szCs w:val="24"/>
        </w:rPr>
        <w:t xml:space="preserve"> greater quality performance.</w:t>
      </w:r>
    </w:p>
    <w:p w:rsidR="0028258C" w:rsidRPr="00B849D3" w:rsidRDefault="0028258C" w:rsidP="0028258C"/>
    <w:p w:rsidR="00793440" w:rsidRPr="00B849D3" w:rsidRDefault="00793440" w:rsidP="00793440">
      <w:pPr>
        <w:rPr>
          <w:szCs w:val="24"/>
        </w:rPr>
      </w:pPr>
      <w:r w:rsidRPr="00B849D3">
        <w:rPr>
          <w:szCs w:val="24"/>
        </w:rPr>
        <w:t xml:space="preserve">At present, the </w:t>
      </w:r>
      <w:r w:rsidR="00AE5E1D" w:rsidRPr="00B849D3">
        <w:rPr>
          <w:szCs w:val="24"/>
        </w:rPr>
        <w:t>search for better quality in junior and high-school education, as well as the increase in postgraduate students, are</w:t>
      </w:r>
      <w:r w:rsidRPr="00B849D3">
        <w:rPr>
          <w:szCs w:val="24"/>
        </w:rPr>
        <w:t xml:space="preserve"> matters that </w:t>
      </w:r>
      <w:r w:rsidR="00AE5E1D" w:rsidRPr="00B849D3">
        <w:rPr>
          <w:szCs w:val="24"/>
        </w:rPr>
        <w:t>deserve</w:t>
      </w:r>
      <w:r w:rsidRPr="00B849D3">
        <w:rPr>
          <w:szCs w:val="24"/>
        </w:rPr>
        <w:t xml:space="preserve"> the attention of our public policies. Here we found that 14 </w:t>
      </w:r>
      <w:r w:rsidR="00AE5E1D" w:rsidRPr="00B849D3">
        <w:rPr>
          <w:szCs w:val="24"/>
        </w:rPr>
        <w:t>s</w:t>
      </w:r>
      <w:r w:rsidRPr="00B849D3">
        <w:rPr>
          <w:szCs w:val="24"/>
        </w:rPr>
        <w:t>tates are in a middle stage, eight in a middle to advanced stage, five are in the developing stage and four are in an advanced stage.</w:t>
      </w:r>
    </w:p>
    <w:p w:rsidR="000302FF" w:rsidRPr="00B849D3" w:rsidRDefault="000302FF" w:rsidP="000302FF"/>
    <w:p w:rsidR="0028258C" w:rsidRPr="00B849D3" w:rsidRDefault="0028258C" w:rsidP="000302FF"/>
    <w:p w:rsidR="000302FF" w:rsidRPr="00B849D3" w:rsidRDefault="00170F82" w:rsidP="000302FF">
      <w:r w:rsidRPr="00170F82">
        <w:rPr>
          <w:noProof/>
          <w:lang w:val="en-US"/>
        </w:rPr>
        <w:lastRenderedPageBreak/>
        <w:drawing>
          <wp:inline distT="0" distB="0" distL="0" distR="0">
            <wp:extent cx="5612130" cy="4051935"/>
            <wp:effectExtent l="19050" t="0" r="7620" b="0"/>
            <wp:docPr id="7"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2775" cy="5943600"/>
                      <a:chOff x="381000" y="685800"/>
                      <a:chExt cx="8232775" cy="5943600"/>
                    </a:xfrm>
                  </a:grpSpPr>
                  <a:sp>
                    <a:nvSpPr>
                      <a:cNvPr id="9" name="Title 8"/>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a:p>
                      </a:txBody>
                      <a:useSpRect/>
                    </a:txSp>
                  </a:sp>
                  <a:sp>
                    <a:nvSpPr>
                      <a:cNvPr id="36867"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6868"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F121A51A-C266-47A7-B1EA-7C59A16C1674}" type="slidenum">
                            <a:rPr lang="en-GB" smtClean="0"/>
                            <a:pPr fontAlgn="base">
                              <a:spcBef>
                                <a:spcPct val="0"/>
                              </a:spcBef>
                              <a:spcAft>
                                <a:spcPct val="0"/>
                              </a:spcAft>
                            </a:pPr>
                            <a:t>6</a:t>
                          </a:fld>
                          <a:endParaRPr lang="en-GB" smtClean="0"/>
                        </a:p>
                      </a:txBody>
                      <a:useSpRect/>
                    </a:txSp>
                  </a:sp>
                  <a:sp>
                    <a:nvSpPr>
                      <a:cNvPr id="36869"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3"/>
                      </a:graphicData>
                    </a:graphic>
                    <a:xfrm>
                      <a:off x="381000" y="1905000"/>
                      <a:ext cx="7543800" cy="4114800"/>
                    </a:xfrm>
                  </a:graphicFrame>
                  <a:sp>
                    <a:nvSpPr>
                      <a:cNvPr id="7" name="Rectangle 6"/>
                      <a:cNvSpPr/>
                    </a:nvSpPr>
                    <a:spPr>
                      <a:xfrm>
                        <a:off x="544768" y="1371600"/>
                        <a:ext cx="4140877"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auto">
                            <a:spcBef>
                              <a:spcPts val="0"/>
                            </a:spcBef>
                            <a:spcAft>
                              <a:spcPts val="0"/>
                            </a:spcAft>
                            <a:defRPr sz="1800" b="1" i="0" u="none" strike="noStrike" kern="1200" baseline="0">
                              <a:solidFill>
                                <a:sysClr val="windowText" lastClr="000000"/>
                              </a:solidFill>
                              <a:latin typeface="+mn-lt"/>
                              <a:ea typeface="+mn-ea"/>
                              <a:cs typeface="+mn-cs"/>
                            </a:defRPr>
                          </a:pPr>
                          <a:r>
                            <a:rPr lang="en-US" sz="1600" b="1" dirty="0" smtClean="0">
                              <a:solidFill>
                                <a:schemeClr val="tx2"/>
                              </a:solidFill>
                              <a:latin typeface="+mn-lt"/>
                            </a:rPr>
                            <a:t>Education and Entrepreneurship - States</a:t>
                          </a:r>
                          <a:endParaRPr lang="en-US" sz="1600" b="1" dirty="0">
                            <a:solidFill>
                              <a:schemeClr val="tx2"/>
                            </a:solidFill>
                            <a:latin typeface="+mn-lt"/>
                          </a:endParaRPr>
                        </a:p>
                      </a:txBody>
                      <a:useSpRect/>
                    </a:txSp>
                  </a:sp>
                  <a:cxnSp>
                    <a:nvCxnSpPr>
                      <a:cNvPr id="8" name="Straight Connector 7"/>
                      <a:cNvCxnSpPr/>
                    </a:nvCxnSpPr>
                    <a:spPr>
                      <a:xfrm>
                        <a:off x="533400" y="1740932"/>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10" name="TextBox 6"/>
                      <a:cNvSpPr txBox="1"/>
                    </a:nvSpPr>
                    <a:spPr>
                      <a:xfrm>
                        <a:off x="2971800" y="39624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8</a:t>
                          </a:r>
                        </a:p>
                      </a:txBody>
                      <a:useSpRect/>
                    </a:txSp>
                  </a:sp>
                  <a:sp>
                    <a:nvSpPr>
                      <a:cNvPr id="11" name="TextBox 6"/>
                      <a:cNvSpPr txBox="1"/>
                    </a:nvSpPr>
                    <a:spPr>
                      <a:xfrm>
                        <a:off x="1219200" y="47244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4</a:t>
                          </a:r>
                        </a:p>
                      </a:txBody>
                      <a:useSpRect/>
                    </a:txSp>
                  </a:sp>
                  <a:sp>
                    <a:nvSpPr>
                      <a:cNvPr id="12" name="TextBox 6"/>
                      <a:cNvSpPr txBox="1"/>
                    </a:nvSpPr>
                    <a:spPr>
                      <a:xfrm>
                        <a:off x="6477000" y="45720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5</a:t>
                          </a:r>
                        </a:p>
                      </a:txBody>
                      <a:useSpRect/>
                    </a:txSp>
                  </a:sp>
                  <a:sp>
                    <a:nvSpPr>
                      <a:cNvPr id="13" name="TextBox 6"/>
                      <a:cNvSpPr txBox="1"/>
                    </a:nvSpPr>
                    <a:spPr>
                      <a:xfrm>
                        <a:off x="4724400" y="2590800"/>
                        <a:ext cx="609600" cy="914400"/>
                      </a:xfrm>
                      <a:prstGeom prst="rect">
                        <a:avLst/>
                      </a:prstGeom>
                      <a:noFill/>
                    </a:spPr>
                    <a:txSp>
                      <a:txBody>
                        <a:bodyPr wrap="squar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3600" b="1" dirty="0" smtClean="0">
                              <a:solidFill>
                                <a:schemeClr val="bg2"/>
                              </a:solidFill>
                              <a:latin typeface="Georgia" pitchFamily="18" charset="0"/>
                            </a:rPr>
                            <a:t>13</a:t>
                          </a:r>
                        </a:p>
                      </a:txBody>
                      <a:useSpRect/>
                    </a:txSp>
                  </a:sp>
                  <a:sp>
                    <a:nvSpPr>
                      <a:cNvPr id="14" name="1 CuadroTexto"/>
                      <a:cNvSpPr txBox="1"/>
                    </a:nvSpPr>
                    <a:spPr>
                      <a:xfrm>
                        <a:off x="762000" y="57150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Advanced</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5" name="1 CuadroTexto"/>
                      <a:cNvSpPr txBox="1"/>
                    </a:nvSpPr>
                    <a:spPr>
                      <a:xfrm>
                        <a:off x="2514600" y="5715000"/>
                        <a:ext cx="28194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high</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6" name="1 CuadroTexto"/>
                      <a:cNvSpPr txBox="1"/>
                    </a:nvSpPr>
                    <a:spPr>
                      <a:xfrm>
                        <a:off x="4648200" y="57150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7" name="1 CuadroTexto"/>
                      <a:cNvSpPr txBox="1"/>
                    </a:nvSpPr>
                    <a:spPr>
                      <a:xfrm>
                        <a:off x="6400800" y="5715000"/>
                        <a:ext cx="19812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spcAft>
                              <a:spcPts val="900"/>
                            </a:spcAft>
                          </a:pPr>
                          <a:r>
                            <a:rPr lang="es-MX" sz="1600" dirty="0" err="1" smtClean="0">
                              <a:latin typeface="Georgia" pitchFamily="18" charset="0"/>
                            </a:rPr>
                            <a:t>Development</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lc:lockedCanvas>
              </a:graphicData>
            </a:graphic>
          </wp:inline>
        </w:drawing>
      </w:r>
    </w:p>
    <w:p w:rsidR="000302FF" w:rsidRPr="00B849D3" w:rsidRDefault="000302FF" w:rsidP="000302FF"/>
    <w:p w:rsidR="00793440" w:rsidRPr="00B849D3" w:rsidRDefault="00793440" w:rsidP="00793440">
      <w:pPr>
        <w:rPr>
          <w:b/>
          <w:szCs w:val="24"/>
        </w:rPr>
      </w:pPr>
      <w:r w:rsidRPr="00B849D3">
        <w:rPr>
          <w:b/>
          <w:szCs w:val="24"/>
        </w:rPr>
        <w:t>Culture and tourism</w:t>
      </w:r>
    </w:p>
    <w:p w:rsidR="00EC6010" w:rsidRPr="00B849D3" w:rsidRDefault="00EC6010" w:rsidP="00EC6010">
      <w:pPr>
        <w:rPr>
          <w:szCs w:val="24"/>
        </w:rPr>
      </w:pPr>
      <w:r w:rsidRPr="00B849D3">
        <w:rPr>
          <w:szCs w:val="24"/>
        </w:rPr>
        <w:t xml:space="preserve">Culture and tourism are key areas for the country’s development. In Mexico, there </w:t>
      </w:r>
      <w:r w:rsidR="00B849D3">
        <w:rPr>
          <w:szCs w:val="24"/>
        </w:rPr>
        <w:t xml:space="preserve">are several </w:t>
      </w:r>
      <w:bookmarkStart w:id="0" w:name="_GoBack"/>
      <w:bookmarkEnd w:id="0"/>
      <w:r w:rsidRPr="00B849D3">
        <w:rPr>
          <w:szCs w:val="24"/>
        </w:rPr>
        <w:t>cities that are renowned tourist destinations that would greatly benefit from the consolidation of their cultural, sports, recreation and leisure activities.</w:t>
      </w:r>
    </w:p>
    <w:p w:rsidR="0028258C" w:rsidRPr="00B849D3" w:rsidRDefault="0028258C" w:rsidP="000302FF"/>
    <w:p w:rsidR="00EC6010" w:rsidRPr="00B849D3" w:rsidRDefault="00EC6010" w:rsidP="00EC6010">
      <w:pPr>
        <w:rPr>
          <w:szCs w:val="24"/>
        </w:rPr>
      </w:pPr>
      <w:r w:rsidRPr="00B849D3">
        <w:rPr>
          <w:szCs w:val="24"/>
        </w:rPr>
        <w:t>In</w:t>
      </w:r>
      <w:r w:rsidR="00AE5E1D" w:rsidRPr="00B849D3">
        <w:rPr>
          <w:szCs w:val="24"/>
        </w:rPr>
        <w:t xml:space="preserve"> this regard, we found that 12 s</w:t>
      </w:r>
      <w:r w:rsidRPr="00B849D3">
        <w:rPr>
          <w:szCs w:val="24"/>
        </w:rPr>
        <w:t>tates are in the developin</w:t>
      </w:r>
      <w:r w:rsidR="00AE5E1D" w:rsidRPr="00B849D3">
        <w:rPr>
          <w:szCs w:val="24"/>
        </w:rPr>
        <w:t>g stage, 12 in the middle stage</w:t>
      </w:r>
      <w:r w:rsidRPr="00B849D3">
        <w:rPr>
          <w:szCs w:val="24"/>
        </w:rPr>
        <w:t>, six in the m</w:t>
      </w:r>
      <w:r w:rsidR="00AE5E1D" w:rsidRPr="00B849D3">
        <w:rPr>
          <w:szCs w:val="24"/>
        </w:rPr>
        <w:t>iddle to high stage</w:t>
      </w:r>
      <w:r w:rsidRPr="00B849D3">
        <w:rPr>
          <w:szCs w:val="24"/>
        </w:rPr>
        <w:t>, and one in an advanced stage.</w:t>
      </w:r>
    </w:p>
    <w:p w:rsidR="000302FF" w:rsidRPr="00B849D3" w:rsidRDefault="00170F82" w:rsidP="000302FF">
      <w:pPr>
        <w:rPr>
          <w:b/>
        </w:rPr>
      </w:pPr>
      <w:r w:rsidRPr="00170F82">
        <w:rPr>
          <w:b/>
          <w:noProof/>
          <w:lang w:val="en-US"/>
        </w:rPr>
        <w:lastRenderedPageBreak/>
        <w:drawing>
          <wp:inline distT="0" distB="0" distL="0" distR="0">
            <wp:extent cx="5612130" cy="4089400"/>
            <wp:effectExtent l="19050" t="0" r="7620" b="0"/>
            <wp:docPr id="8"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575" cy="5943600"/>
                      <a:chOff x="457200" y="685800"/>
                      <a:chExt cx="8156575" cy="5943600"/>
                    </a:xfrm>
                  </a:grpSpPr>
                  <a:sp>
                    <a:nvSpPr>
                      <a:cNvPr id="37890" name="Title 1"/>
                      <a:cNvSpPr>
                        <a:spLocks noGrp="1"/>
                      </a:cNvSpPr>
                    </a:nvSpPr>
                    <a:spPr bwMode="auto">
                      <a:xfrm>
                        <a:off x="533400" y="685800"/>
                        <a:ext cx="8077200" cy="914400"/>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spcBef>
                              <a:spcPct val="0"/>
                            </a:spcBef>
                            <a:spcAft>
                              <a:spcPct val="0"/>
                            </a:spcAft>
                            <a:defRPr sz="2400" b="1" i="1" kern="1200">
                              <a:solidFill>
                                <a:schemeClr val="tx1"/>
                              </a:solidFill>
                              <a:latin typeface="+mj-lt"/>
                              <a:ea typeface="+mj-ea"/>
                              <a:cs typeface="+mj-cs"/>
                            </a:defRPr>
                          </a:lvl1pPr>
                          <a:lvl2pPr algn="l" rtl="0" eaLnBrk="0" fontAlgn="base" hangingPunct="0">
                            <a:spcBef>
                              <a:spcPct val="0"/>
                            </a:spcBef>
                            <a:spcAft>
                              <a:spcPct val="0"/>
                            </a:spcAft>
                            <a:defRPr sz="2400" b="1" i="1">
                              <a:solidFill>
                                <a:schemeClr val="tx1"/>
                              </a:solidFill>
                              <a:latin typeface="Georgia" pitchFamily="18" charset="0"/>
                            </a:defRPr>
                          </a:lvl2pPr>
                          <a:lvl3pPr algn="l" rtl="0" eaLnBrk="0" fontAlgn="base" hangingPunct="0">
                            <a:spcBef>
                              <a:spcPct val="0"/>
                            </a:spcBef>
                            <a:spcAft>
                              <a:spcPct val="0"/>
                            </a:spcAft>
                            <a:defRPr sz="2400" b="1" i="1">
                              <a:solidFill>
                                <a:schemeClr val="tx1"/>
                              </a:solidFill>
                              <a:latin typeface="Georgia" pitchFamily="18" charset="0"/>
                            </a:defRPr>
                          </a:lvl3pPr>
                          <a:lvl4pPr algn="l" rtl="0" eaLnBrk="0" fontAlgn="base" hangingPunct="0">
                            <a:spcBef>
                              <a:spcPct val="0"/>
                            </a:spcBef>
                            <a:spcAft>
                              <a:spcPct val="0"/>
                            </a:spcAft>
                            <a:defRPr sz="2400" b="1" i="1">
                              <a:solidFill>
                                <a:schemeClr val="tx1"/>
                              </a:solidFill>
                              <a:latin typeface="Georgia" pitchFamily="18" charset="0"/>
                            </a:defRPr>
                          </a:lvl4pPr>
                          <a:lvl5pPr algn="l" rtl="0" eaLnBrk="0" fontAlgn="base" hangingPunct="0">
                            <a:spcBef>
                              <a:spcPct val="0"/>
                            </a:spcBef>
                            <a:spcAft>
                              <a:spcPct val="0"/>
                            </a:spcAft>
                            <a:defRPr sz="2400" b="1" i="1">
                              <a:solidFill>
                                <a:schemeClr val="tx1"/>
                              </a:solidFill>
                              <a:latin typeface="Georgia" pitchFamily="18" charset="0"/>
                            </a:defRPr>
                          </a:lvl5pPr>
                          <a:lvl6pPr marL="457200" algn="l" rtl="0" fontAlgn="base">
                            <a:spcBef>
                              <a:spcPct val="0"/>
                            </a:spcBef>
                            <a:spcAft>
                              <a:spcPct val="0"/>
                            </a:spcAft>
                            <a:defRPr sz="2400" b="1" i="1">
                              <a:solidFill>
                                <a:schemeClr val="tx1"/>
                              </a:solidFill>
                              <a:latin typeface="Georgia" pitchFamily="18" charset="0"/>
                            </a:defRPr>
                          </a:lvl6pPr>
                          <a:lvl7pPr marL="914400" algn="l" rtl="0" fontAlgn="base">
                            <a:spcBef>
                              <a:spcPct val="0"/>
                            </a:spcBef>
                            <a:spcAft>
                              <a:spcPct val="0"/>
                            </a:spcAft>
                            <a:defRPr sz="2400" b="1" i="1">
                              <a:solidFill>
                                <a:schemeClr val="tx1"/>
                              </a:solidFill>
                              <a:latin typeface="Georgia" pitchFamily="18" charset="0"/>
                            </a:defRPr>
                          </a:lvl7pPr>
                          <a:lvl8pPr marL="1371600" algn="l" rtl="0" fontAlgn="base">
                            <a:spcBef>
                              <a:spcPct val="0"/>
                            </a:spcBef>
                            <a:spcAft>
                              <a:spcPct val="0"/>
                            </a:spcAft>
                            <a:defRPr sz="2400" b="1" i="1">
                              <a:solidFill>
                                <a:schemeClr val="tx1"/>
                              </a:solidFill>
                              <a:latin typeface="Georgia" pitchFamily="18" charset="0"/>
                            </a:defRPr>
                          </a:lvl8pPr>
                          <a:lvl9pPr marL="1828800" algn="l" rtl="0" fontAlgn="base">
                            <a:spcBef>
                              <a:spcPct val="0"/>
                            </a:spcBef>
                            <a:spcAft>
                              <a:spcPct val="0"/>
                            </a:spcAft>
                            <a:defRPr sz="2400" b="1" i="1">
                              <a:solidFill>
                                <a:schemeClr val="tx1"/>
                              </a:solidFill>
                              <a:latin typeface="Georgia" pitchFamily="18" charset="0"/>
                            </a:defRPr>
                          </a:lvl9pPr>
                        </a:lstStyle>
                        <a:p>
                          <a:endParaRPr lang="es-MX" dirty="0" smtClean="0"/>
                        </a:p>
                      </a:txBody>
                      <a:useSpRect/>
                    </a:txSp>
                  </a:sp>
                  <a:sp>
                    <a:nvSpPr>
                      <a:cNvPr id="37891" name="Footer Placeholder 2"/>
                      <a:cNvSpPr>
                        <a:spLocks noGrp="1"/>
                      </a:cNvSpPr>
                    </a:nvSpPr>
                    <a:spPr bwMode="auto">
                      <a:xfrm>
                        <a:off x="533400" y="6324600"/>
                        <a:ext cx="5257800" cy="152400"/>
                      </a:xfrm>
                      <a:prstGeom prst="rect">
                        <a:avLst/>
                      </a:prstGeom>
                      <a:noFill/>
                      <a:ln>
                        <a:miter lim="800000"/>
                        <a:headEnd/>
                        <a:tailEnd/>
                      </a:ln>
                    </a:spPr>
                    <a:txSp>
                      <a:txBody>
                        <a:bodyPr vert="horz" wrap="square" lIns="0" tIns="0" rIns="0" bIns="0" numCol="1" anchor="b" anchorCtr="0" compatLnSpc="1">
                          <a:prstTxWarp prst="textNoShape">
                            <a:avLst/>
                          </a:prstTxWarp>
                          <a:noAutofit/>
                        </a:bodyPr>
                        <a:lstStyle>
                          <a:defPPr>
                            <a:defRPr lang="en-US"/>
                          </a:defPPr>
                          <a:lvl1pPr algn="l"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sp>
                    <a:nvSpPr>
                      <a:cNvPr id="37892" name="Slide Number Placeholder 3"/>
                      <a:cNvSpPr>
                        <a:spLocks noGrp="1"/>
                      </a:cNvSpPr>
                    </a:nvSpPr>
                    <a:spPr bwMode="auto">
                      <a:xfrm>
                        <a:off x="7086600" y="6477000"/>
                        <a:ext cx="1527175"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fld id="{2DD50ACA-4220-46B4-B2B6-31190B37AA84}" type="slidenum">
                            <a:rPr lang="en-GB" smtClean="0"/>
                            <a:pPr fontAlgn="base">
                              <a:spcBef>
                                <a:spcPct val="0"/>
                              </a:spcBef>
                              <a:spcAft>
                                <a:spcPct val="0"/>
                              </a:spcAft>
                            </a:pPr>
                            <a:t>7</a:t>
                          </a:fld>
                          <a:endParaRPr lang="en-GB" smtClean="0"/>
                        </a:p>
                      </a:txBody>
                      <a:useSpRect/>
                    </a:txSp>
                  </a:sp>
                  <a:sp>
                    <a:nvSpPr>
                      <a:cNvPr id="37893" name="Date Placeholder 4"/>
                      <a:cNvSpPr>
                        <a:spLocks noGrp="1"/>
                      </a:cNvSpPr>
                    </a:nvSpPr>
                    <a:spPr bwMode="auto">
                      <a:xfrm>
                        <a:off x="7086600" y="6324600"/>
                        <a:ext cx="1524000" cy="152400"/>
                      </a:xfrm>
                      <a:prstGeom prst="rect">
                        <a:avLst/>
                      </a:prstGeom>
                      <a:noFill/>
                      <a:ln>
                        <a:miter lim="800000"/>
                        <a:headEnd/>
                        <a:tailEnd/>
                      </a:ln>
                    </a:spPr>
                    <a:txSp>
                      <a:txBody>
                        <a:bodyPr vert="horz" wrap="square" lIns="0" tIns="0" rIns="0" bIns="0" numCol="1" anchor="t" anchorCtr="0" compatLnSpc="1">
                          <a:prstTxWarp prst="textNoShape">
                            <a:avLst/>
                          </a:prstTxWarp>
                          <a:noAutofit/>
                        </a:bodyPr>
                        <a:lstStyle>
                          <a:defPPr>
                            <a:defRPr lang="en-US"/>
                          </a:defPPr>
                          <a:lvl1pPr algn="r" rtl="0" fontAlgn="auto">
                            <a:spcBef>
                              <a:spcPts val="0"/>
                            </a:spcBef>
                            <a:spcAft>
                              <a:spcPts val="0"/>
                            </a:spcAft>
                            <a:defRPr sz="1000" i="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base">
                            <a:spcBef>
                              <a:spcPct val="0"/>
                            </a:spcBef>
                            <a:spcAft>
                              <a:spcPct val="0"/>
                            </a:spcAft>
                          </a:pPr>
                          <a:endParaRPr lang="en-GB" smtClean="0"/>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4"/>
                      </a:graphicData>
                    </a:graphic>
                    <a:xfrm>
                      <a:off x="838200" y="1905000"/>
                      <a:ext cx="6477000" cy="4114800"/>
                    </a:xfrm>
                  </a:graphicFrame>
                  <a:sp>
                    <a:nvSpPr>
                      <a:cNvPr id="7" name="Rectangle 6"/>
                      <a:cNvSpPr/>
                    </a:nvSpPr>
                    <a:spPr>
                      <a:xfrm>
                        <a:off x="544768" y="1371600"/>
                        <a:ext cx="3575018" cy="338554"/>
                      </a:xfrm>
                      <a:prstGeom prst="rect">
                        <a:avLst/>
                      </a:prstGeom>
                    </a:spPr>
                    <a:txSp>
                      <a:txBody>
                        <a:bodyPr wrap="none">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fontAlgn="auto">
                            <a:spcBef>
                              <a:spcPts val="0"/>
                            </a:spcBef>
                            <a:spcAft>
                              <a:spcPts val="0"/>
                            </a:spcAft>
                            <a:defRPr sz="1800" b="1" i="0" u="none" strike="noStrike" kern="1200" baseline="0">
                              <a:solidFill>
                                <a:sysClr val="windowText" lastClr="000000"/>
                              </a:solidFill>
                              <a:latin typeface="+mn-lt"/>
                              <a:ea typeface="+mn-ea"/>
                              <a:cs typeface="+mn-cs"/>
                            </a:defRPr>
                          </a:pPr>
                          <a:r>
                            <a:rPr lang="en-US" sz="1600" b="1" dirty="0" smtClean="0">
                              <a:solidFill>
                                <a:schemeClr val="tx2"/>
                              </a:solidFill>
                              <a:latin typeface="+mn-lt"/>
                            </a:rPr>
                            <a:t>Recreational and cultural activities</a:t>
                          </a:r>
                          <a:endParaRPr lang="en-US" sz="1600" b="1" dirty="0">
                            <a:solidFill>
                              <a:schemeClr val="tx2"/>
                            </a:solidFill>
                            <a:latin typeface="+mn-lt"/>
                          </a:endParaRPr>
                        </a:p>
                      </a:txBody>
                      <a:useSpRect/>
                    </a:txSp>
                  </a:sp>
                  <a:cxnSp>
                    <a:nvCxnSpPr>
                      <a:cNvPr id="8" name="Straight Connector 7"/>
                      <a:cNvCxnSpPr/>
                    </a:nvCxnSpPr>
                    <a:spPr>
                      <a:xfrm>
                        <a:off x="533400" y="1740932"/>
                        <a:ext cx="7772400" cy="0"/>
                      </a:xfrm>
                      <a:prstGeom prst="line">
                        <a:avLst/>
                      </a:prstGeom>
                      <a:ln w="12700">
                        <a:prstDash val="sysDot"/>
                      </a:ln>
                    </a:spPr>
                    <a:style>
                      <a:lnRef idx="1">
                        <a:schemeClr val="accent1"/>
                      </a:lnRef>
                      <a:fillRef idx="0">
                        <a:schemeClr val="accent1"/>
                      </a:fillRef>
                      <a:effectRef idx="0">
                        <a:schemeClr val="accent1"/>
                      </a:effectRef>
                      <a:fontRef idx="minor">
                        <a:schemeClr val="tx1"/>
                      </a:fontRef>
                    </a:style>
                  </a:cxnSp>
                  <a:sp>
                    <a:nvSpPr>
                      <a:cNvPr id="10" name="1 CuadroTexto"/>
                      <a:cNvSpPr txBox="1"/>
                    </a:nvSpPr>
                    <a:spPr>
                      <a:xfrm>
                        <a:off x="457200" y="51054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lgn="r">
                            <a:spcAft>
                              <a:spcPts val="900"/>
                            </a:spcAft>
                          </a:pPr>
                          <a:r>
                            <a:rPr lang="es-MX" sz="1600" dirty="0" err="1" smtClean="0">
                              <a:latin typeface="Georgia" pitchFamily="18" charset="0"/>
                            </a:rPr>
                            <a:t>Advanced</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1" name="1 CuadroTexto"/>
                      <a:cNvSpPr txBox="1"/>
                    </a:nvSpPr>
                    <a:spPr>
                      <a:xfrm>
                        <a:off x="609600" y="4191000"/>
                        <a:ext cx="19812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lgn="r">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high</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2" name="1 CuadroTexto"/>
                      <a:cNvSpPr txBox="1"/>
                    </a:nvSpPr>
                    <a:spPr>
                      <a:xfrm>
                        <a:off x="457200" y="3276600"/>
                        <a:ext cx="2133600" cy="45720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lgn="r">
                            <a:spcAft>
                              <a:spcPts val="900"/>
                            </a:spcAft>
                          </a:pPr>
                          <a:r>
                            <a:rPr lang="es-MX" sz="1600" dirty="0" err="1" smtClean="0">
                              <a:latin typeface="Georgia" pitchFamily="18" charset="0"/>
                            </a:rPr>
                            <a:t>Medium</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a:sp>
                    <a:nvSpPr>
                      <a:cNvPr id="13" name="1 CuadroTexto"/>
                      <a:cNvSpPr txBox="1"/>
                    </a:nvSpPr>
                    <a:spPr>
                      <a:xfrm>
                        <a:off x="609600" y="2362200"/>
                        <a:ext cx="1981200" cy="457190"/>
                      </a:xfrm>
                      <a:prstGeom prst="rect">
                        <a:avLst/>
                      </a:prstGeom>
                      <a:solidFill>
                        <a:schemeClr val="bg2"/>
                      </a:solidFill>
                    </a:spPr>
                    <a:txSp>
                      <a:txBody>
                        <a:bodyPr wrap="none" lIns="0" tIns="0" rIns="0" bIns="0" rtlCol="0">
                          <a:no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indent="-274320" algn="r">
                            <a:spcAft>
                              <a:spcPts val="900"/>
                            </a:spcAft>
                          </a:pPr>
                          <a:r>
                            <a:rPr lang="es-MX" sz="1600" dirty="0" err="1" smtClean="0">
                              <a:latin typeface="Georgia" pitchFamily="18" charset="0"/>
                            </a:rPr>
                            <a:t>Development</a:t>
                          </a:r>
                          <a:r>
                            <a:rPr lang="es-MX" sz="1600" dirty="0" smtClean="0">
                              <a:latin typeface="Georgia" pitchFamily="18" charset="0"/>
                            </a:rPr>
                            <a:t> </a:t>
                          </a:r>
                          <a:r>
                            <a:rPr lang="es-MX" sz="1600" dirty="0" err="1" smtClean="0">
                              <a:latin typeface="Georgia" pitchFamily="18" charset="0"/>
                            </a:rPr>
                            <a:t>stage</a:t>
                          </a:r>
                          <a:endParaRPr lang="es-MX" sz="1600" dirty="0" smtClean="0">
                            <a:latin typeface="Georgia" pitchFamily="18" charset="0"/>
                          </a:endParaRPr>
                        </a:p>
                      </a:txBody>
                      <a:useSpRect/>
                    </a:txSp>
                  </a:sp>
                </lc:lockedCanvas>
              </a:graphicData>
            </a:graphic>
          </wp:inline>
        </w:drawing>
      </w:r>
    </w:p>
    <w:p w:rsidR="000302FF" w:rsidRPr="00B849D3" w:rsidRDefault="000302FF" w:rsidP="000302FF">
      <w:pPr>
        <w:rPr>
          <w:b/>
        </w:rPr>
      </w:pPr>
    </w:p>
    <w:p w:rsidR="00EC6010" w:rsidRPr="00B849D3" w:rsidRDefault="00EC6010" w:rsidP="00EC6010">
      <w:pPr>
        <w:rPr>
          <w:szCs w:val="24"/>
        </w:rPr>
      </w:pPr>
      <w:r w:rsidRPr="00B849D3">
        <w:rPr>
          <w:szCs w:val="24"/>
        </w:rPr>
        <w:t>Th</w:t>
      </w:r>
      <w:r w:rsidR="00AE5E1D" w:rsidRPr="00B849D3">
        <w:rPr>
          <w:szCs w:val="24"/>
        </w:rPr>
        <w:t>ese are some figures we</w:t>
      </w:r>
      <w:r w:rsidRPr="00B849D3">
        <w:rPr>
          <w:szCs w:val="24"/>
        </w:rPr>
        <w:t xml:space="preserve"> </w:t>
      </w:r>
      <w:r w:rsidR="00AE5E1D" w:rsidRPr="00B849D3">
        <w:rPr>
          <w:szCs w:val="24"/>
        </w:rPr>
        <w:t>found</w:t>
      </w:r>
      <w:r w:rsidRPr="00B849D3">
        <w:rPr>
          <w:szCs w:val="24"/>
        </w:rPr>
        <w:t xml:space="preserve">; however, the point is not to show figures that can be read on a simple basis. The point is to understand that this country is the </w:t>
      </w:r>
      <w:r w:rsidR="00AE5E1D" w:rsidRPr="00B849D3">
        <w:rPr>
          <w:szCs w:val="24"/>
        </w:rPr>
        <w:t>result</w:t>
      </w:r>
      <w:r w:rsidRPr="00B849D3">
        <w:rPr>
          <w:szCs w:val="24"/>
        </w:rPr>
        <w:t xml:space="preserve"> of all those who, on a da</w:t>
      </w:r>
      <w:r w:rsidR="00AE5E1D" w:rsidRPr="00B849D3">
        <w:rPr>
          <w:szCs w:val="24"/>
        </w:rPr>
        <w:t>ily</w:t>
      </w:r>
      <w:r w:rsidRPr="00B849D3">
        <w:rPr>
          <w:szCs w:val="24"/>
        </w:rPr>
        <w:t xml:space="preserve"> basis, have a reason to believ</w:t>
      </w:r>
      <w:r w:rsidR="00AE5E1D" w:rsidRPr="00B849D3">
        <w:rPr>
          <w:szCs w:val="24"/>
        </w:rPr>
        <w:t>e</w:t>
      </w:r>
      <w:r w:rsidRPr="00B849D3">
        <w:rPr>
          <w:szCs w:val="24"/>
        </w:rPr>
        <w:t xml:space="preserve"> in the possibility of doing things differently.</w:t>
      </w:r>
    </w:p>
    <w:p w:rsidR="006360EA" w:rsidRPr="00B849D3" w:rsidRDefault="006360EA" w:rsidP="006360EA">
      <w:pPr>
        <w:autoSpaceDE w:val="0"/>
        <w:autoSpaceDN w:val="0"/>
        <w:adjustRightInd w:val="0"/>
        <w:spacing w:line="240" w:lineRule="auto"/>
        <w:rPr>
          <w:rFonts w:cs="Georgia"/>
          <w:b/>
          <w:color w:val="000000"/>
          <w:sz w:val="22"/>
        </w:rPr>
      </w:pPr>
    </w:p>
    <w:p w:rsidR="00EC6010" w:rsidRPr="00DB4543" w:rsidRDefault="00EC6010" w:rsidP="00EC6010">
      <w:pPr>
        <w:autoSpaceDE w:val="0"/>
        <w:autoSpaceDN w:val="0"/>
        <w:adjustRightInd w:val="0"/>
        <w:spacing w:line="240" w:lineRule="auto"/>
        <w:rPr>
          <w:b/>
          <w:color w:val="000000"/>
          <w:sz w:val="18"/>
          <w:szCs w:val="18"/>
        </w:rPr>
      </w:pPr>
      <w:r w:rsidRPr="00DB4543">
        <w:rPr>
          <w:b/>
          <w:color w:val="000000"/>
          <w:sz w:val="18"/>
          <w:szCs w:val="18"/>
        </w:rPr>
        <w:t>Notes:</w:t>
      </w:r>
    </w:p>
    <w:p w:rsidR="000302FF" w:rsidRPr="00DB4543" w:rsidRDefault="000302FF" w:rsidP="006360EA">
      <w:pPr>
        <w:autoSpaceDE w:val="0"/>
        <w:autoSpaceDN w:val="0"/>
        <w:adjustRightInd w:val="0"/>
        <w:spacing w:line="240" w:lineRule="auto"/>
        <w:rPr>
          <w:rFonts w:cs="Georgia"/>
          <w:b/>
          <w:color w:val="000000"/>
          <w:sz w:val="18"/>
          <w:szCs w:val="18"/>
        </w:rPr>
      </w:pPr>
    </w:p>
    <w:p w:rsidR="00EC6010" w:rsidRPr="00DB4543" w:rsidRDefault="00EC6010" w:rsidP="00EC6010">
      <w:pPr>
        <w:rPr>
          <w:b/>
          <w:sz w:val="18"/>
          <w:szCs w:val="18"/>
        </w:rPr>
      </w:pPr>
      <w:r w:rsidRPr="00DB4543">
        <w:rPr>
          <w:b/>
          <w:sz w:val="18"/>
          <w:szCs w:val="18"/>
        </w:rPr>
        <w:t xml:space="preserve">Why </w:t>
      </w:r>
      <w:r w:rsidR="00DB4543">
        <w:rPr>
          <w:b/>
          <w:sz w:val="18"/>
          <w:szCs w:val="18"/>
        </w:rPr>
        <w:t>do</w:t>
      </w:r>
      <w:r w:rsidRPr="00DB4543">
        <w:rPr>
          <w:b/>
          <w:sz w:val="18"/>
          <w:szCs w:val="18"/>
        </w:rPr>
        <w:t xml:space="preserve"> this study?</w:t>
      </w:r>
    </w:p>
    <w:p w:rsidR="00EC6010" w:rsidRPr="00DB4543" w:rsidRDefault="00EC6010" w:rsidP="00EC6010">
      <w:pPr>
        <w:autoSpaceDE w:val="0"/>
        <w:autoSpaceDN w:val="0"/>
        <w:adjustRightInd w:val="0"/>
        <w:spacing w:line="240" w:lineRule="auto"/>
        <w:rPr>
          <w:sz w:val="18"/>
          <w:szCs w:val="18"/>
        </w:rPr>
      </w:pPr>
      <w:r w:rsidRPr="00DB4543">
        <w:rPr>
          <w:sz w:val="18"/>
          <w:szCs w:val="18"/>
        </w:rPr>
        <w:t xml:space="preserve">The </w:t>
      </w:r>
      <w:r w:rsidR="000A1220" w:rsidRPr="00DB4543">
        <w:rPr>
          <w:sz w:val="18"/>
          <w:szCs w:val="18"/>
        </w:rPr>
        <w:t>study in Mexico emerged</w:t>
      </w:r>
      <w:r w:rsidRPr="00DB4543">
        <w:rPr>
          <w:sz w:val="18"/>
          <w:szCs w:val="18"/>
        </w:rPr>
        <w:t xml:space="preserve"> from the </w:t>
      </w:r>
      <w:r w:rsidR="000A1220" w:rsidRPr="00DB4543">
        <w:rPr>
          <w:sz w:val="18"/>
          <w:szCs w:val="18"/>
        </w:rPr>
        <w:t xml:space="preserve">worldwide </w:t>
      </w:r>
      <w:r w:rsidRPr="00DB4543">
        <w:rPr>
          <w:sz w:val="18"/>
          <w:szCs w:val="18"/>
        </w:rPr>
        <w:t xml:space="preserve">relevance of the “Cities of Opportunity” study conducted by the Global Network, which, for the fourth </w:t>
      </w:r>
      <w:r w:rsidR="000A1220" w:rsidRPr="00DB4543">
        <w:rPr>
          <w:sz w:val="18"/>
          <w:szCs w:val="18"/>
        </w:rPr>
        <w:t>year in a row</w:t>
      </w:r>
      <w:r w:rsidRPr="00DB4543">
        <w:rPr>
          <w:sz w:val="18"/>
          <w:szCs w:val="18"/>
        </w:rPr>
        <w:t xml:space="preserve">, </w:t>
      </w:r>
      <w:r w:rsidR="000A1220" w:rsidRPr="00DB4543">
        <w:rPr>
          <w:sz w:val="18"/>
          <w:szCs w:val="18"/>
        </w:rPr>
        <w:t>includes</w:t>
      </w:r>
      <w:r w:rsidRPr="00DB4543">
        <w:rPr>
          <w:sz w:val="18"/>
          <w:szCs w:val="18"/>
        </w:rPr>
        <w:t xml:space="preserve"> Mexico City as </w:t>
      </w:r>
      <w:r w:rsidR="000A1220" w:rsidRPr="00DB4543">
        <w:rPr>
          <w:sz w:val="18"/>
          <w:szCs w:val="18"/>
        </w:rPr>
        <w:t>one of the 27 cities that offer</w:t>
      </w:r>
      <w:r w:rsidRPr="00DB4543">
        <w:rPr>
          <w:sz w:val="18"/>
          <w:szCs w:val="18"/>
        </w:rPr>
        <w:t xml:space="preserve"> great opportunities. This is how the idea</w:t>
      </w:r>
      <w:r w:rsidR="000A1220" w:rsidRPr="00DB4543">
        <w:rPr>
          <w:sz w:val="18"/>
          <w:szCs w:val="18"/>
        </w:rPr>
        <w:t xml:space="preserve"> </w:t>
      </w:r>
      <w:r w:rsidRPr="00DB4543">
        <w:rPr>
          <w:sz w:val="18"/>
          <w:szCs w:val="18"/>
        </w:rPr>
        <w:t>of creating this first version</w:t>
      </w:r>
      <w:r w:rsidR="000A1220" w:rsidRPr="00DB4543">
        <w:rPr>
          <w:sz w:val="18"/>
          <w:szCs w:val="18"/>
        </w:rPr>
        <w:t xml:space="preserve"> of</w:t>
      </w:r>
      <w:r w:rsidRPr="00DB4543">
        <w:rPr>
          <w:sz w:val="18"/>
          <w:szCs w:val="18"/>
        </w:rPr>
        <w:t xml:space="preserve"> Mexico and its States of </w:t>
      </w:r>
      <w:r w:rsidR="000A1220" w:rsidRPr="00DB4543">
        <w:rPr>
          <w:sz w:val="18"/>
          <w:szCs w:val="18"/>
        </w:rPr>
        <w:t>O</w:t>
      </w:r>
      <w:r w:rsidRPr="00DB4543">
        <w:rPr>
          <w:sz w:val="18"/>
          <w:szCs w:val="18"/>
        </w:rPr>
        <w:t>pportunity</w:t>
      </w:r>
      <w:r w:rsidR="000A1220" w:rsidRPr="00DB4543">
        <w:rPr>
          <w:sz w:val="18"/>
          <w:szCs w:val="18"/>
        </w:rPr>
        <w:t xml:space="preserve"> emerged</w:t>
      </w:r>
      <w:r w:rsidRPr="00DB4543">
        <w:rPr>
          <w:sz w:val="18"/>
          <w:szCs w:val="18"/>
        </w:rPr>
        <w:t>, the purpose of which is to identify opportunities, but above all, to amalgamate efforts.</w:t>
      </w:r>
    </w:p>
    <w:p w:rsidR="00C9421B" w:rsidRPr="00DB4543" w:rsidRDefault="00C9421B" w:rsidP="000302FF">
      <w:pPr>
        <w:rPr>
          <w:sz w:val="18"/>
          <w:szCs w:val="18"/>
        </w:rPr>
      </w:pPr>
    </w:p>
    <w:p w:rsidR="00EC6010" w:rsidRPr="00DB4543" w:rsidRDefault="00EC6010" w:rsidP="00EC6010">
      <w:pPr>
        <w:rPr>
          <w:sz w:val="18"/>
          <w:szCs w:val="18"/>
        </w:rPr>
      </w:pPr>
      <w:r w:rsidRPr="00DB4543">
        <w:rPr>
          <w:sz w:val="18"/>
          <w:szCs w:val="18"/>
        </w:rPr>
        <w:t>During our research, we considered that obtaining the point of view of notable Mexicans, would undoubtedly breathe life into the cold data</w:t>
      </w:r>
      <w:r w:rsidR="000A1220" w:rsidRPr="00DB4543">
        <w:rPr>
          <w:sz w:val="18"/>
          <w:szCs w:val="18"/>
        </w:rPr>
        <w:t>,</w:t>
      </w:r>
      <w:r w:rsidRPr="00DB4543">
        <w:rPr>
          <w:sz w:val="18"/>
          <w:szCs w:val="18"/>
        </w:rPr>
        <w:t xml:space="preserve"> and </w:t>
      </w:r>
      <w:r w:rsidR="000A1220" w:rsidRPr="00DB4543">
        <w:rPr>
          <w:sz w:val="18"/>
          <w:szCs w:val="18"/>
        </w:rPr>
        <w:t>along</w:t>
      </w:r>
      <w:r w:rsidRPr="00DB4543">
        <w:rPr>
          <w:sz w:val="18"/>
          <w:szCs w:val="18"/>
        </w:rPr>
        <w:t xml:space="preserve"> with a series of parameters, would </w:t>
      </w:r>
      <w:r w:rsidR="000A1220" w:rsidRPr="00DB4543">
        <w:rPr>
          <w:sz w:val="18"/>
          <w:szCs w:val="18"/>
        </w:rPr>
        <w:t>contribute to</w:t>
      </w:r>
      <w:r w:rsidRPr="00DB4543">
        <w:rPr>
          <w:sz w:val="18"/>
          <w:szCs w:val="18"/>
        </w:rPr>
        <w:t xml:space="preserve"> the construction of an urban Mexico, based on </w:t>
      </w:r>
      <w:r w:rsidR="000A1220" w:rsidRPr="00DB4543">
        <w:rPr>
          <w:sz w:val="18"/>
          <w:szCs w:val="18"/>
        </w:rPr>
        <w:t>innovation</w:t>
      </w:r>
      <w:r w:rsidRPr="00DB4543">
        <w:rPr>
          <w:sz w:val="18"/>
          <w:szCs w:val="18"/>
        </w:rPr>
        <w:t>, logic, determination and work.</w:t>
      </w:r>
    </w:p>
    <w:p w:rsidR="00F7660A" w:rsidRPr="00DB4543" w:rsidRDefault="00F7660A" w:rsidP="000302FF">
      <w:pPr>
        <w:rPr>
          <w:b/>
          <w:sz w:val="18"/>
          <w:szCs w:val="18"/>
        </w:rPr>
      </w:pPr>
    </w:p>
    <w:p w:rsidR="00EC6010" w:rsidRPr="00DB4543" w:rsidRDefault="00EC6010" w:rsidP="00EC6010">
      <w:pPr>
        <w:rPr>
          <w:b/>
          <w:sz w:val="18"/>
          <w:szCs w:val="18"/>
        </w:rPr>
      </w:pPr>
      <w:r w:rsidRPr="00DB4543">
        <w:rPr>
          <w:b/>
          <w:sz w:val="18"/>
          <w:szCs w:val="18"/>
        </w:rPr>
        <w:t>What does the study comprise?</w:t>
      </w:r>
    </w:p>
    <w:p w:rsidR="00EC6010" w:rsidRPr="00DB4543" w:rsidRDefault="00EC6010" w:rsidP="00EC6010">
      <w:pPr>
        <w:rPr>
          <w:sz w:val="18"/>
          <w:szCs w:val="18"/>
        </w:rPr>
      </w:pPr>
      <w:r w:rsidRPr="00DB4543">
        <w:rPr>
          <w:sz w:val="18"/>
          <w:szCs w:val="18"/>
        </w:rPr>
        <w:t>This publication analyzes the life pattern of the population that resides in urban areas, as well as the prog</w:t>
      </w:r>
      <w:r w:rsidR="000A1220" w:rsidRPr="00DB4543">
        <w:rPr>
          <w:sz w:val="18"/>
          <w:szCs w:val="18"/>
        </w:rPr>
        <w:t>ress and development in the 31 s</w:t>
      </w:r>
      <w:r w:rsidRPr="00DB4543">
        <w:rPr>
          <w:sz w:val="18"/>
          <w:szCs w:val="18"/>
        </w:rPr>
        <w:t>tates and the country 32 most urbanized metropolitan areas.</w:t>
      </w:r>
    </w:p>
    <w:p w:rsidR="00E071F9" w:rsidRPr="00DB4543" w:rsidRDefault="00E071F9" w:rsidP="00E071F9">
      <w:pPr>
        <w:rPr>
          <w:sz w:val="18"/>
          <w:szCs w:val="18"/>
        </w:rPr>
      </w:pPr>
      <w:r w:rsidRPr="00DB4543">
        <w:rPr>
          <w:sz w:val="18"/>
          <w:szCs w:val="18"/>
        </w:rPr>
        <w:t xml:space="preserve">For this study, we adopted the definition </w:t>
      </w:r>
      <w:r w:rsidR="000A1220" w:rsidRPr="00DB4543">
        <w:rPr>
          <w:sz w:val="18"/>
          <w:szCs w:val="18"/>
        </w:rPr>
        <w:t>of</w:t>
      </w:r>
      <w:r w:rsidRPr="00DB4543">
        <w:rPr>
          <w:sz w:val="18"/>
          <w:szCs w:val="18"/>
        </w:rPr>
        <w:t xml:space="preserve"> metropolitan area</w:t>
      </w:r>
      <w:r w:rsidR="000A1220" w:rsidRPr="00DB4543">
        <w:rPr>
          <w:sz w:val="18"/>
          <w:szCs w:val="18"/>
        </w:rPr>
        <w:t>s</w:t>
      </w:r>
      <w:r w:rsidRPr="00DB4543">
        <w:rPr>
          <w:sz w:val="18"/>
          <w:szCs w:val="18"/>
        </w:rPr>
        <w:t xml:space="preserve"> proposed by the National Population Council (CONAPO), as shown below: A group of two or more municipalities where a city of 50 thousand or more is located, maintaining a high socioeconomic level, also including municipalities that, given their particular characteristics, are relevant in terms of urban planning and policies. </w:t>
      </w:r>
    </w:p>
    <w:p w:rsidR="00C9421B" w:rsidRPr="00DB4543" w:rsidRDefault="00C9421B" w:rsidP="000302FF">
      <w:pPr>
        <w:rPr>
          <w:sz w:val="18"/>
          <w:szCs w:val="18"/>
        </w:rPr>
      </w:pPr>
    </w:p>
    <w:p w:rsidR="00E071F9" w:rsidRPr="00DB4543" w:rsidRDefault="00E071F9" w:rsidP="00E071F9">
      <w:pPr>
        <w:rPr>
          <w:sz w:val="18"/>
          <w:szCs w:val="18"/>
        </w:rPr>
      </w:pPr>
      <w:r w:rsidRPr="00DB4543">
        <w:rPr>
          <w:sz w:val="18"/>
          <w:szCs w:val="18"/>
        </w:rPr>
        <w:lastRenderedPageBreak/>
        <w:t xml:space="preserve">The indicators’ findings are combined with interviews </w:t>
      </w:r>
      <w:r w:rsidR="000A1220" w:rsidRPr="00DB4543">
        <w:rPr>
          <w:sz w:val="18"/>
          <w:szCs w:val="18"/>
        </w:rPr>
        <w:t>of</w:t>
      </w:r>
      <w:r w:rsidRPr="00DB4543">
        <w:rPr>
          <w:sz w:val="18"/>
          <w:szCs w:val="18"/>
        </w:rPr>
        <w:t xml:space="preserve"> intellectual, academic, social and technical leaders </w:t>
      </w:r>
      <w:r w:rsidR="000A1220" w:rsidRPr="00DB4543">
        <w:rPr>
          <w:sz w:val="18"/>
          <w:szCs w:val="18"/>
        </w:rPr>
        <w:t>who</w:t>
      </w:r>
      <w:r w:rsidRPr="00DB4543">
        <w:rPr>
          <w:sz w:val="18"/>
          <w:szCs w:val="18"/>
        </w:rPr>
        <w:t xml:space="preserve"> have inspired or lead </w:t>
      </w:r>
      <w:r w:rsidR="000A1220" w:rsidRPr="00DB4543">
        <w:rPr>
          <w:sz w:val="18"/>
          <w:szCs w:val="18"/>
        </w:rPr>
        <w:t>important</w:t>
      </w:r>
      <w:r w:rsidRPr="00DB4543">
        <w:rPr>
          <w:sz w:val="18"/>
          <w:szCs w:val="18"/>
        </w:rPr>
        <w:t xml:space="preserve"> actions </w:t>
      </w:r>
      <w:r w:rsidR="000A1220" w:rsidRPr="00DB4543">
        <w:rPr>
          <w:sz w:val="18"/>
          <w:szCs w:val="18"/>
        </w:rPr>
        <w:t>for the</w:t>
      </w:r>
      <w:r w:rsidRPr="00DB4543">
        <w:rPr>
          <w:sz w:val="18"/>
          <w:szCs w:val="18"/>
        </w:rPr>
        <w:t xml:space="preserve"> country.</w:t>
      </w:r>
    </w:p>
    <w:p w:rsidR="00C9421B" w:rsidRPr="00DB4543" w:rsidRDefault="00C9421B" w:rsidP="000302FF">
      <w:pPr>
        <w:rPr>
          <w:sz w:val="18"/>
          <w:szCs w:val="18"/>
        </w:rPr>
      </w:pPr>
    </w:p>
    <w:p w:rsidR="00E071F9" w:rsidRPr="00DB4543" w:rsidRDefault="00E071F9" w:rsidP="00E071F9">
      <w:pPr>
        <w:rPr>
          <w:sz w:val="18"/>
          <w:szCs w:val="18"/>
        </w:rPr>
      </w:pPr>
      <w:r w:rsidRPr="00DB4543">
        <w:rPr>
          <w:sz w:val="18"/>
          <w:szCs w:val="18"/>
        </w:rPr>
        <w:t>The measur</w:t>
      </w:r>
      <w:r w:rsidR="000A1220" w:rsidRPr="00DB4543">
        <w:rPr>
          <w:sz w:val="18"/>
          <w:szCs w:val="18"/>
        </w:rPr>
        <w:t>ing</w:t>
      </w:r>
      <w:r w:rsidRPr="00DB4543">
        <w:rPr>
          <w:sz w:val="18"/>
          <w:szCs w:val="18"/>
        </w:rPr>
        <w:t xml:space="preserve"> system used in this publication allows each city to position itself, according to</w:t>
      </w:r>
      <w:r w:rsidR="000A1220" w:rsidRPr="00DB4543">
        <w:rPr>
          <w:sz w:val="18"/>
          <w:szCs w:val="18"/>
        </w:rPr>
        <w:t xml:space="preserve"> their</w:t>
      </w:r>
      <w:r w:rsidRPr="00DB4543">
        <w:rPr>
          <w:sz w:val="18"/>
          <w:szCs w:val="18"/>
        </w:rPr>
        <w:t xml:space="preserve"> performance, in one of the following four stages</w:t>
      </w:r>
      <w:r w:rsidR="000A1220" w:rsidRPr="00DB4543">
        <w:rPr>
          <w:sz w:val="18"/>
          <w:szCs w:val="18"/>
        </w:rPr>
        <w:t xml:space="preserve"> of d</w:t>
      </w:r>
      <w:r w:rsidRPr="00DB4543">
        <w:rPr>
          <w:sz w:val="18"/>
          <w:szCs w:val="18"/>
        </w:rPr>
        <w:t>evelopment</w:t>
      </w:r>
      <w:r w:rsidR="000A1220" w:rsidRPr="00DB4543">
        <w:rPr>
          <w:sz w:val="18"/>
          <w:szCs w:val="18"/>
        </w:rPr>
        <w:t>: low,</w:t>
      </w:r>
      <w:r w:rsidRPr="00DB4543">
        <w:rPr>
          <w:sz w:val="18"/>
          <w:szCs w:val="18"/>
        </w:rPr>
        <w:t xml:space="preserve"> middle, middle to advanced, and advanced. However, this </w:t>
      </w:r>
      <w:r w:rsidR="00680B3A" w:rsidRPr="00DB4543">
        <w:rPr>
          <w:sz w:val="18"/>
          <w:szCs w:val="18"/>
        </w:rPr>
        <w:t>system</w:t>
      </w:r>
      <w:r w:rsidRPr="00DB4543">
        <w:rPr>
          <w:sz w:val="18"/>
          <w:szCs w:val="18"/>
        </w:rPr>
        <w:t xml:space="preserve"> goes beyond a simple class</w:t>
      </w:r>
      <w:r w:rsidR="000A1220" w:rsidRPr="00DB4543">
        <w:rPr>
          <w:sz w:val="18"/>
          <w:szCs w:val="18"/>
        </w:rPr>
        <w:t>ification of s</w:t>
      </w:r>
      <w:r w:rsidRPr="00DB4543">
        <w:rPr>
          <w:sz w:val="18"/>
          <w:szCs w:val="18"/>
        </w:rPr>
        <w:t>tates and metropolitan areas in stages. Due to its nature, it allows for identifying the areas of opportunity and s</w:t>
      </w:r>
      <w:r w:rsidR="000A1220" w:rsidRPr="00DB4543">
        <w:rPr>
          <w:sz w:val="18"/>
          <w:szCs w:val="18"/>
        </w:rPr>
        <w:t>trengths corresponding to each s</w:t>
      </w:r>
      <w:r w:rsidRPr="00DB4543">
        <w:rPr>
          <w:sz w:val="18"/>
          <w:szCs w:val="18"/>
        </w:rPr>
        <w:t xml:space="preserve">tate and metropolitan area </w:t>
      </w:r>
      <w:r w:rsidR="000A1220" w:rsidRPr="00DB4543">
        <w:rPr>
          <w:sz w:val="18"/>
          <w:szCs w:val="18"/>
        </w:rPr>
        <w:t>based on</w:t>
      </w:r>
      <w:r w:rsidRPr="00DB4543">
        <w:rPr>
          <w:sz w:val="18"/>
          <w:szCs w:val="18"/>
        </w:rPr>
        <w:t xml:space="preserve"> ten key indicators </w:t>
      </w:r>
      <w:r w:rsidR="000A1220" w:rsidRPr="00DB4543">
        <w:rPr>
          <w:sz w:val="18"/>
          <w:szCs w:val="18"/>
        </w:rPr>
        <w:t>of</w:t>
      </w:r>
      <w:r w:rsidRPr="00DB4543">
        <w:rPr>
          <w:sz w:val="18"/>
          <w:szCs w:val="18"/>
        </w:rPr>
        <w:t xml:space="preserve"> Mexico’s development and growth.</w:t>
      </w:r>
    </w:p>
    <w:p w:rsidR="00700C56" w:rsidRPr="00DB4543" w:rsidRDefault="00700C56" w:rsidP="000302FF">
      <w:pPr>
        <w:rPr>
          <w:sz w:val="18"/>
          <w:szCs w:val="18"/>
        </w:rPr>
      </w:pPr>
    </w:p>
    <w:p w:rsidR="00700C56" w:rsidRPr="00DB4543" w:rsidRDefault="00700C56" w:rsidP="000302FF">
      <w:pPr>
        <w:rPr>
          <w:sz w:val="18"/>
          <w:szCs w:val="18"/>
        </w:rPr>
      </w:pPr>
    </w:p>
    <w:p w:rsidR="00E071F9" w:rsidRPr="00DB4543" w:rsidRDefault="00E071F9" w:rsidP="00E071F9">
      <w:pPr>
        <w:rPr>
          <w:b/>
          <w:sz w:val="18"/>
          <w:szCs w:val="18"/>
        </w:rPr>
      </w:pPr>
      <w:r w:rsidRPr="00DB4543">
        <w:rPr>
          <w:b/>
          <w:sz w:val="18"/>
          <w:szCs w:val="18"/>
        </w:rPr>
        <w:t>Indicators used</w:t>
      </w:r>
    </w:p>
    <w:p w:rsidR="00700C56" w:rsidRPr="00DB4543" w:rsidRDefault="00700C56" w:rsidP="000302FF">
      <w:pPr>
        <w:rPr>
          <w:b/>
          <w:sz w:val="18"/>
          <w:szCs w:val="18"/>
        </w:rPr>
      </w:pPr>
    </w:p>
    <w:p w:rsidR="00E071F9" w:rsidRPr="00DB4543" w:rsidRDefault="00E071F9" w:rsidP="00E071F9">
      <w:pPr>
        <w:rPr>
          <w:b/>
          <w:sz w:val="18"/>
          <w:szCs w:val="18"/>
        </w:rPr>
      </w:pPr>
      <w:r w:rsidRPr="00DB4543">
        <w:rPr>
          <w:b/>
          <w:sz w:val="18"/>
          <w:szCs w:val="18"/>
        </w:rPr>
        <w:t>Performance in terms of education and the entrepreneurial spirit of our youth</w:t>
      </w:r>
    </w:p>
    <w:p w:rsidR="00E071F9" w:rsidRPr="00DB4543" w:rsidRDefault="00E071F9" w:rsidP="00E071F9">
      <w:pPr>
        <w:rPr>
          <w:sz w:val="18"/>
          <w:szCs w:val="18"/>
        </w:rPr>
      </w:pPr>
      <w:proofErr w:type="gramStart"/>
      <w:r w:rsidRPr="00DB4543">
        <w:rPr>
          <w:sz w:val="18"/>
          <w:szCs w:val="18"/>
        </w:rPr>
        <w:t>Level of quality of our education system, as well as students’ progress in basic, middle and higher education, including activities that encourage an entrepreneurial spirit among our youth.</w:t>
      </w:r>
      <w:proofErr w:type="gramEnd"/>
    </w:p>
    <w:p w:rsidR="00700C56" w:rsidRPr="00DB4543" w:rsidRDefault="00700C56" w:rsidP="000302FF">
      <w:pPr>
        <w:rPr>
          <w:b/>
          <w:sz w:val="18"/>
          <w:szCs w:val="18"/>
        </w:rPr>
      </w:pPr>
    </w:p>
    <w:p w:rsidR="00E071F9" w:rsidRPr="00DB4543" w:rsidRDefault="00E071F9" w:rsidP="00E071F9">
      <w:pPr>
        <w:rPr>
          <w:b/>
          <w:sz w:val="18"/>
          <w:szCs w:val="18"/>
        </w:rPr>
      </w:pPr>
      <w:r w:rsidRPr="00DB4543">
        <w:rPr>
          <w:b/>
          <w:sz w:val="18"/>
          <w:szCs w:val="18"/>
        </w:rPr>
        <w:t>Access to technology:</w:t>
      </w:r>
    </w:p>
    <w:p w:rsidR="006130F2" w:rsidRPr="00DB4543" w:rsidRDefault="006130F2" w:rsidP="006130F2">
      <w:pPr>
        <w:rPr>
          <w:sz w:val="18"/>
          <w:szCs w:val="18"/>
        </w:rPr>
      </w:pPr>
      <w:proofErr w:type="gramStart"/>
      <w:r w:rsidRPr="00DB4543">
        <w:rPr>
          <w:sz w:val="18"/>
          <w:szCs w:val="18"/>
        </w:rPr>
        <w:t>The level of access to and use of technology of the population in metropolitan areas and/or the states for education purposes and daily life.</w:t>
      </w:r>
      <w:proofErr w:type="gramEnd"/>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Coverage and access to health services</w:t>
      </w:r>
    </w:p>
    <w:p w:rsidR="006130F2" w:rsidRPr="00DB4543" w:rsidRDefault="006130F2" w:rsidP="006130F2">
      <w:pPr>
        <w:rPr>
          <w:sz w:val="18"/>
          <w:szCs w:val="18"/>
        </w:rPr>
      </w:pPr>
      <w:proofErr w:type="gramStart"/>
      <w:r w:rsidRPr="00DB4543">
        <w:rPr>
          <w:sz w:val="18"/>
          <w:szCs w:val="18"/>
        </w:rPr>
        <w:t>Level of progress in terms of universal coverage and access to health services, as well as the data on official healthcare centers in the States and metropolitan areas, including both the public and private sectors.</w:t>
      </w:r>
      <w:proofErr w:type="gramEnd"/>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State infrastructure</w:t>
      </w:r>
    </w:p>
    <w:p w:rsidR="006130F2" w:rsidRPr="00DB4543" w:rsidRDefault="006130F2" w:rsidP="006130F2">
      <w:pPr>
        <w:rPr>
          <w:sz w:val="18"/>
          <w:szCs w:val="18"/>
        </w:rPr>
      </w:pPr>
      <w:proofErr w:type="gramStart"/>
      <w:r w:rsidRPr="00DB4543">
        <w:rPr>
          <w:sz w:val="18"/>
          <w:szCs w:val="18"/>
        </w:rPr>
        <w:t>Federal, state and municipal investment (metropolitan</w:t>
      </w:r>
      <w:r w:rsidR="00680B3A" w:rsidRPr="00DB4543">
        <w:rPr>
          <w:sz w:val="18"/>
          <w:szCs w:val="18"/>
        </w:rPr>
        <w:t xml:space="preserve"> a</w:t>
      </w:r>
      <w:r w:rsidRPr="00DB4543">
        <w:rPr>
          <w:sz w:val="18"/>
          <w:szCs w:val="18"/>
        </w:rPr>
        <w:t>reas) in the states in terms of physical, economic and social infrastructure over the past ten years.</w:t>
      </w:r>
      <w:proofErr w:type="gramEnd"/>
      <w:r w:rsidRPr="00DB4543">
        <w:rPr>
          <w:sz w:val="18"/>
          <w:szCs w:val="18"/>
        </w:rPr>
        <w:t xml:space="preserve"> </w:t>
      </w:r>
      <w:proofErr w:type="gramStart"/>
      <w:r w:rsidRPr="00DB4543">
        <w:rPr>
          <w:sz w:val="18"/>
          <w:szCs w:val="18"/>
        </w:rPr>
        <w:t>Development in infrastructure via public works and/or public and private association.</w:t>
      </w:r>
      <w:proofErr w:type="gramEnd"/>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Economic development</w:t>
      </w:r>
    </w:p>
    <w:p w:rsidR="006130F2" w:rsidRPr="00DB4543" w:rsidRDefault="006130F2" w:rsidP="006130F2">
      <w:pPr>
        <w:rPr>
          <w:sz w:val="18"/>
          <w:szCs w:val="18"/>
        </w:rPr>
      </w:pPr>
      <w:proofErr w:type="gramStart"/>
      <w:r w:rsidRPr="00DB4543">
        <w:rPr>
          <w:sz w:val="18"/>
          <w:szCs w:val="18"/>
        </w:rPr>
        <w:t xml:space="preserve">The population’s level of wellbeing </w:t>
      </w:r>
      <w:r w:rsidR="00680B3A" w:rsidRPr="00DB4543">
        <w:rPr>
          <w:sz w:val="18"/>
          <w:szCs w:val="18"/>
        </w:rPr>
        <w:t>stemming</w:t>
      </w:r>
      <w:r w:rsidRPr="00DB4543">
        <w:rPr>
          <w:sz w:val="18"/>
          <w:szCs w:val="18"/>
        </w:rPr>
        <w:t xml:space="preserve"> from public and </w:t>
      </w:r>
      <w:r w:rsidR="00680B3A" w:rsidRPr="00DB4543">
        <w:rPr>
          <w:sz w:val="18"/>
          <w:szCs w:val="18"/>
        </w:rPr>
        <w:t>private</w:t>
      </w:r>
      <w:r w:rsidRPr="00DB4543">
        <w:rPr>
          <w:sz w:val="18"/>
          <w:szCs w:val="18"/>
        </w:rPr>
        <w:t xml:space="preserve"> plans to increase productivity and economic performance.</w:t>
      </w:r>
      <w:proofErr w:type="gramEnd"/>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Doing business</w:t>
      </w:r>
    </w:p>
    <w:p w:rsidR="006130F2" w:rsidRPr="00DB4543" w:rsidRDefault="006130F2" w:rsidP="006130F2">
      <w:pPr>
        <w:rPr>
          <w:sz w:val="18"/>
          <w:szCs w:val="18"/>
        </w:rPr>
      </w:pPr>
      <w:r w:rsidRPr="00DB4543">
        <w:rPr>
          <w:sz w:val="18"/>
          <w:szCs w:val="18"/>
        </w:rPr>
        <w:t>Legal requirements, costs and length of time required to open a company from its incorporation.</w:t>
      </w:r>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Urban development</w:t>
      </w:r>
    </w:p>
    <w:p w:rsidR="006130F2" w:rsidRPr="00DB4543" w:rsidRDefault="007F6973" w:rsidP="006130F2">
      <w:pPr>
        <w:rPr>
          <w:sz w:val="18"/>
          <w:szCs w:val="18"/>
        </w:rPr>
      </w:pPr>
      <w:r w:rsidRPr="00DB4543">
        <w:rPr>
          <w:sz w:val="18"/>
          <w:szCs w:val="18"/>
        </w:rPr>
        <w:t>Growth and quality of new real-</w:t>
      </w:r>
      <w:r w:rsidR="006130F2" w:rsidRPr="00DB4543">
        <w:rPr>
          <w:sz w:val="18"/>
          <w:szCs w:val="18"/>
        </w:rPr>
        <w:t>estate developments in cities, as well as the level of wellbeing arising from urban growth and planning thereof, access to housing loans.</w:t>
      </w:r>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Recreational and cultural activities</w:t>
      </w:r>
    </w:p>
    <w:p w:rsidR="006130F2" w:rsidRPr="00DB4543" w:rsidRDefault="006130F2" w:rsidP="006130F2">
      <w:pPr>
        <w:rPr>
          <w:sz w:val="18"/>
          <w:szCs w:val="18"/>
        </w:rPr>
      </w:pPr>
      <w:r w:rsidRPr="00DB4543">
        <w:rPr>
          <w:sz w:val="18"/>
          <w:szCs w:val="18"/>
        </w:rPr>
        <w:t xml:space="preserve"> Leisure and entertainment activities available in the states and metropolitan areas, including cultural and sports activities.</w:t>
      </w:r>
    </w:p>
    <w:p w:rsidR="00700C56" w:rsidRPr="00DB4543" w:rsidRDefault="00700C56" w:rsidP="000302FF">
      <w:pPr>
        <w:rPr>
          <w:b/>
          <w:sz w:val="18"/>
          <w:szCs w:val="18"/>
        </w:rPr>
      </w:pPr>
    </w:p>
    <w:p w:rsidR="006130F2" w:rsidRPr="00DB4543" w:rsidRDefault="006130F2" w:rsidP="006130F2">
      <w:pPr>
        <w:rPr>
          <w:b/>
          <w:sz w:val="18"/>
          <w:szCs w:val="18"/>
        </w:rPr>
      </w:pPr>
      <w:r w:rsidRPr="00DB4543">
        <w:rPr>
          <w:b/>
          <w:sz w:val="18"/>
          <w:szCs w:val="18"/>
        </w:rPr>
        <w:t>Implementation of reforms to the justice and security systems</w:t>
      </w:r>
    </w:p>
    <w:p w:rsidR="006130F2" w:rsidRPr="00DB4543" w:rsidRDefault="006130F2" w:rsidP="006130F2">
      <w:pPr>
        <w:rPr>
          <w:sz w:val="18"/>
          <w:szCs w:val="18"/>
        </w:rPr>
      </w:pPr>
      <w:proofErr w:type="gramStart"/>
      <w:r w:rsidRPr="00DB4543">
        <w:rPr>
          <w:sz w:val="18"/>
          <w:szCs w:val="18"/>
        </w:rPr>
        <w:t>Level of implementation of Reforms to the justice and security systems in the states and throughout the country, as well as the actions of justice institutions that impact the population’s perception in terms of security.</w:t>
      </w:r>
      <w:proofErr w:type="gramEnd"/>
    </w:p>
    <w:p w:rsidR="00700C56" w:rsidRPr="00DB4543" w:rsidRDefault="00700C56" w:rsidP="000302FF">
      <w:pPr>
        <w:rPr>
          <w:b/>
          <w:sz w:val="18"/>
          <w:szCs w:val="18"/>
        </w:rPr>
      </w:pPr>
    </w:p>
    <w:p w:rsidR="00DB4543" w:rsidRDefault="00DB4543">
      <w:pPr>
        <w:spacing w:line="240" w:lineRule="auto"/>
        <w:rPr>
          <w:b/>
          <w:sz w:val="18"/>
          <w:szCs w:val="18"/>
        </w:rPr>
      </w:pPr>
      <w:r>
        <w:rPr>
          <w:b/>
          <w:sz w:val="18"/>
          <w:szCs w:val="18"/>
        </w:rPr>
        <w:br w:type="page"/>
      </w:r>
    </w:p>
    <w:p w:rsidR="006130F2" w:rsidRPr="00DB4543" w:rsidRDefault="006130F2" w:rsidP="006130F2">
      <w:pPr>
        <w:rPr>
          <w:b/>
          <w:sz w:val="18"/>
          <w:szCs w:val="18"/>
        </w:rPr>
      </w:pPr>
      <w:r w:rsidRPr="00DB4543">
        <w:rPr>
          <w:b/>
          <w:sz w:val="18"/>
          <w:szCs w:val="18"/>
        </w:rPr>
        <w:lastRenderedPageBreak/>
        <w:t>Transparency</w:t>
      </w:r>
    </w:p>
    <w:p w:rsidR="006130F2" w:rsidRPr="00DB4543" w:rsidRDefault="006130F2" w:rsidP="006130F2">
      <w:pPr>
        <w:rPr>
          <w:sz w:val="18"/>
          <w:szCs w:val="18"/>
        </w:rPr>
      </w:pPr>
      <w:r w:rsidRPr="00DB4543">
        <w:rPr>
          <w:sz w:val="18"/>
          <w:szCs w:val="18"/>
        </w:rPr>
        <w:t>The level of access to public information on the origin and application of public resources, as well as implementation of laws that are in line with the financial information and transparency systems in the states and metropolitan areas.</w:t>
      </w:r>
    </w:p>
    <w:p w:rsidR="006360EA" w:rsidRPr="00DB4543" w:rsidRDefault="006360EA" w:rsidP="006360EA">
      <w:pPr>
        <w:autoSpaceDE w:val="0"/>
        <w:autoSpaceDN w:val="0"/>
        <w:adjustRightInd w:val="0"/>
        <w:spacing w:line="240" w:lineRule="auto"/>
        <w:rPr>
          <w:rFonts w:cs="Georgia"/>
          <w:color w:val="000000"/>
          <w:sz w:val="18"/>
          <w:szCs w:val="18"/>
        </w:rPr>
      </w:pPr>
    </w:p>
    <w:p w:rsidR="006130F2" w:rsidRPr="00DB4543" w:rsidRDefault="000A1220" w:rsidP="006130F2">
      <w:pPr>
        <w:spacing w:line="240" w:lineRule="auto"/>
        <w:rPr>
          <w:b/>
          <w:sz w:val="18"/>
          <w:szCs w:val="18"/>
        </w:rPr>
      </w:pPr>
      <w:r w:rsidRPr="00DB4543">
        <w:rPr>
          <w:b/>
          <w:sz w:val="18"/>
          <w:szCs w:val="18"/>
        </w:rPr>
        <w:t>About</w:t>
      </w:r>
      <w:r w:rsidR="006130F2" w:rsidRPr="00DB4543">
        <w:rPr>
          <w:b/>
          <w:sz w:val="18"/>
          <w:szCs w:val="18"/>
        </w:rPr>
        <w:t xml:space="preserve"> PwC</w:t>
      </w:r>
    </w:p>
    <w:p w:rsidR="004C7BC1" w:rsidRPr="00DB4543" w:rsidRDefault="004C7BC1" w:rsidP="004C7BC1">
      <w:pPr>
        <w:pStyle w:val="BodyText"/>
        <w:spacing w:line="240" w:lineRule="auto"/>
        <w:rPr>
          <w:i/>
          <w:color w:val="000000"/>
          <w:sz w:val="18"/>
          <w:szCs w:val="18"/>
        </w:rPr>
      </w:pPr>
      <w:proofErr w:type="gramStart"/>
      <w:r w:rsidRPr="00DB4543">
        <w:rPr>
          <w:i/>
          <w:color w:val="000000"/>
          <w:sz w:val="18"/>
          <w:szCs w:val="18"/>
        </w:rPr>
        <w:t>PwC firms helps</w:t>
      </w:r>
      <w:proofErr w:type="gramEnd"/>
      <w:r w:rsidRPr="00DB4543">
        <w:rPr>
          <w:i/>
          <w:color w:val="000000"/>
          <w:sz w:val="18"/>
          <w:szCs w:val="18"/>
        </w:rPr>
        <w:t xml:space="preserve">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4C7BC1" w:rsidRPr="00DB4543" w:rsidRDefault="004C7BC1" w:rsidP="004C7BC1">
      <w:pPr>
        <w:pStyle w:val="BodyText"/>
        <w:spacing w:line="240" w:lineRule="auto"/>
        <w:rPr>
          <w:i/>
          <w:color w:val="000000"/>
          <w:sz w:val="18"/>
          <w:szCs w:val="18"/>
        </w:rPr>
      </w:pPr>
      <w:r w:rsidRPr="00DB4543">
        <w:rPr>
          <w:i/>
          <w:color w:val="000000"/>
          <w:sz w:val="18"/>
          <w:szCs w:val="18"/>
        </w:rPr>
        <w:t>PwC refers to the PwC network and/or one or more of its member firms, each of which is a separate legal entity. Please see www.pwc.com/structure for further details.</w:t>
      </w:r>
    </w:p>
    <w:p w:rsidR="00553832" w:rsidRPr="00DB4543" w:rsidRDefault="004C7BC1" w:rsidP="004C7BC1">
      <w:pPr>
        <w:pStyle w:val="BodyText"/>
        <w:spacing w:after="0" w:line="240" w:lineRule="auto"/>
        <w:rPr>
          <w:sz w:val="18"/>
          <w:szCs w:val="18"/>
        </w:rPr>
      </w:pPr>
      <w:r w:rsidRPr="00DB4543">
        <w:rPr>
          <w:i/>
          <w:color w:val="000000"/>
          <w:sz w:val="18"/>
          <w:szCs w:val="18"/>
        </w:rPr>
        <w:t>© 2012 PricewaterhouseCoopers.  All rights reserved.</w:t>
      </w:r>
    </w:p>
    <w:p w:rsidR="00600B67" w:rsidRPr="00B849D3" w:rsidRDefault="00600B67" w:rsidP="00600B67">
      <w:pPr>
        <w:pStyle w:val="NoSpacing"/>
        <w:rPr>
          <w:rFonts w:ascii="Georgia" w:eastAsia="MS Mincho" w:hAnsi="Georgia" w:cs="Times New Roman"/>
          <w:iCs/>
          <w:sz w:val="18"/>
          <w:szCs w:val="18"/>
          <w:lang w:val="en-GB" w:eastAsia="ja-JP"/>
        </w:rPr>
      </w:pPr>
    </w:p>
    <w:p w:rsidR="00553832" w:rsidRPr="00B849D3" w:rsidRDefault="00553832">
      <w:pPr>
        <w:widowControl w:val="0"/>
        <w:autoSpaceDE w:val="0"/>
        <w:autoSpaceDN w:val="0"/>
        <w:adjustRightInd w:val="0"/>
        <w:spacing w:before="6" w:line="220" w:lineRule="exact"/>
        <w:rPr>
          <w:rFonts w:cs="Georgia"/>
          <w:color w:val="000000"/>
          <w:sz w:val="18"/>
          <w:szCs w:val="18"/>
        </w:rPr>
      </w:pPr>
    </w:p>
    <w:sectPr w:rsidR="00553832" w:rsidRPr="00B849D3" w:rsidSect="00F807BA">
      <w:headerReference w:type="even" r:id="rId15"/>
      <w:headerReference w:type="default" r:id="rId16"/>
      <w:footerReference w:type="even" r:id="rId17"/>
      <w:footerReference w:type="default" r:id="rId18"/>
      <w:headerReference w:type="first" r:id="rId19"/>
      <w:pgSz w:w="11907" w:h="16839"/>
      <w:pgMar w:top="3137" w:right="850" w:bottom="1276"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EA" w:rsidRDefault="007127EA">
      <w:pPr>
        <w:spacing w:line="240" w:lineRule="auto"/>
      </w:pPr>
      <w:r>
        <w:separator/>
      </w:r>
    </w:p>
  </w:endnote>
  <w:endnote w:type="continuationSeparator" w:id="0">
    <w:p w:rsidR="007127EA" w:rsidRDefault="007127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F" w:rsidRDefault="003B6653">
    <w:pPr>
      <w:pStyle w:val="Footer"/>
    </w:pPr>
    <w:r>
      <w:fldChar w:fldCharType="begin"/>
    </w:r>
    <w:r w:rsidR="005B019B">
      <w:instrText xml:space="preserve"> PAGE  \* MERGEFORMAT </w:instrText>
    </w:r>
    <w:r>
      <w:fldChar w:fldCharType="separate"/>
    </w:r>
    <w:r w:rsidR="004612DB">
      <w:rPr>
        <w:noProof/>
      </w:rPr>
      <w:t>2</w:t>
    </w:r>
    <w:r>
      <w:rPr>
        <w:noProof/>
      </w:rPr>
      <w:fldChar w:fldCharType="end"/>
    </w:r>
    <w:r w:rsidR="000302FF">
      <w:t xml:space="preserve"> of </w:t>
    </w:r>
    <w:fldSimple w:instr=" NUMPAGES  \* MERGEFORMAT ">
      <w:r w:rsidR="004612DB">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F" w:rsidRDefault="003B6653">
    <w:pPr>
      <w:pStyle w:val="Footer"/>
    </w:pPr>
    <w:r>
      <w:fldChar w:fldCharType="begin"/>
    </w:r>
    <w:r w:rsidR="005B019B">
      <w:instrText xml:space="preserve"> PAGE  \* MERGEFORMAT </w:instrText>
    </w:r>
    <w:r>
      <w:fldChar w:fldCharType="separate"/>
    </w:r>
    <w:r w:rsidR="004612DB">
      <w:rPr>
        <w:noProof/>
      </w:rPr>
      <w:t>3</w:t>
    </w:r>
    <w:r>
      <w:rPr>
        <w:noProof/>
      </w:rPr>
      <w:fldChar w:fldCharType="end"/>
    </w:r>
    <w:r w:rsidR="000302FF">
      <w:t xml:space="preserve"> of </w:t>
    </w:r>
    <w:fldSimple w:instr=" NUMPAGES  \* MERGEFORMAT ">
      <w:r w:rsidR="004612DB">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EA" w:rsidRDefault="007127EA">
      <w:pPr>
        <w:spacing w:line="240" w:lineRule="auto"/>
      </w:pPr>
      <w:r>
        <w:separator/>
      </w:r>
    </w:p>
  </w:footnote>
  <w:footnote w:type="continuationSeparator" w:id="0">
    <w:p w:rsidR="007127EA" w:rsidRDefault="007127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F" w:rsidRDefault="000302FF">
    <w:pPr>
      <w:pStyle w:val="Header"/>
    </w:pPr>
  </w:p>
  <w:p w:rsidR="000302FF" w:rsidRDefault="000302FF">
    <w:pPr>
      <w:pStyle w:val="Header"/>
    </w:pPr>
    <w:r>
      <w:rPr>
        <w:noProof/>
        <w:lang w:val="en-US"/>
      </w:rPr>
      <w:drawing>
        <wp:anchor distT="0" distB="0" distL="114300" distR="114300" simplePos="0" relativeHeight="251658752" behindDoc="0" locked="1" layoutInCell="1" allowOverlap="1">
          <wp:simplePos x="0" y="0"/>
          <wp:positionH relativeFrom="page">
            <wp:posOffset>735965</wp:posOffset>
          </wp:positionH>
          <wp:positionV relativeFrom="page">
            <wp:posOffset>796290</wp:posOffset>
          </wp:positionV>
          <wp:extent cx="1414780" cy="126809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F" w:rsidRDefault="000302F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0302FF" w:rsidRDefault="00030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F" w:rsidRDefault="000302FF">
    <w:pPr>
      <w:pStyle w:val="Header"/>
    </w:pPr>
    <w:r>
      <w:rPr>
        <w:noProof/>
        <w:lang w:val="en-US"/>
      </w:rPr>
      <w:drawing>
        <wp:anchor distT="0" distB="0" distL="114300" distR="114300" simplePos="0" relativeHeight="251657728" behindDoc="0" locked="1" layoutInCell="1" allowOverlap="1">
          <wp:simplePos x="0" y="0"/>
          <wp:positionH relativeFrom="page">
            <wp:posOffset>583565</wp:posOffset>
          </wp:positionH>
          <wp:positionV relativeFrom="page">
            <wp:posOffset>643890</wp:posOffset>
          </wp:positionV>
          <wp:extent cx="1414780" cy="126809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nextgenjournal.com/wp-content/themes/NextGen%20Journal%201.0.11/images/twitter-logo.png" style="width:63.95pt;height:63.95pt;visibility:visible" o:bullet="t">
        <v:imagedata r:id="rId1" o:title="twitter-logo"/>
      </v:shape>
    </w:pict>
  </w:numPicBullet>
  <w:numPicBullet w:numPicBulletId="1">
    <w:pict>
      <v:shape id="_x0000_i1029" type="#_x0000_t75" style="width:11.8pt;height:11.8pt;visibility:visible" o:bullet="t">
        <v:imagedata r:id="rId2" o:title=""/>
      </v:shape>
    </w:pict>
  </w:numPicBullet>
  <w:abstractNum w:abstractNumId="0">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AA5"/>
    <w:multiLevelType w:val="hybridMultilevel"/>
    <w:tmpl w:val="0A52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36A"/>
    <w:multiLevelType w:val="hybridMultilevel"/>
    <w:tmpl w:val="879E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489"/>
    <w:multiLevelType w:val="multilevel"/>
    <w:tmpl w:val="275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62BEC"/>
    <w:multiLevelType w:val="hybridMultilevel"/>
    <w:tmpl w:val="8A8205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8919C8"/>
    <w:multiLevelType w:val="hybridMultilevel"/>
    <w:tmpl w:val="AAE0D42C"/>
    <w:lvl w:ilvl="0" w:tplc="37F64E22">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B6655"/>
    <w:multiLevelType w:val="multilevel"/>
    <w:tmpl w:val="1AF2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F58D3"/>
    <w:multiLevelType w:val="hybridMultilevel"/>
    <w:tmpl w:val="CA86FF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C273400"/>
    <w:multiLevelType w:val="hybridMultilevel"/>
    <w:tmpl w:val="43E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B45FE4"/>
    <w:multiLevelType w:val="hybridMultilevel"/>
    <w:tmpl w:val="D29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37578"/>
    <w:multiLevelType w:val="hybridMultilevel"/>
    <w:tmpl w:val="C76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72FDE"/>
    <w:multiLevelType w:val="hybridMultilevel"/>
    <w:tmpl w:val="11486214"/>
    <w:lvl w:ilvl="0" w:tplc="37F64E22">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231C2"/>
    <w:multiLevelType w:val="hybridMultilevel"/>
    <w:tmpl w:val="067E5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092048"/>
    <w:multiLevelType w:val="multilevel"/>
    <w:tmpl w:val="61C8A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4067BC"/>
    <w:multiLevelType w:val="hybridMultilevel"/>
    <w:tmpl w:val="B11022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4834C52"/>
    <w:multiLevelType w:val="hybridMultilevel"/>
    <w:tmpl w:val="7DD246BA"/>
    <w:lvl w:ilvl="0" w:tplc="5D7010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75636"/>
    <w:multiLevelType w:val="hybridMultilevel"/>
    <w:tmpl w:val="4A7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9434C"/>
    <w:multiLevelType w:val="hybridMultilevel"/>
    <w:tmpl w:val="553A0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A86D5D"/>
    <w:multiLevelType w:val="hybridMultilevel"/>
    <w:tmpl w:val="9A509E68"/>
    <w:lvl w:ilvl="0" w:tplc="83DE7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5A7D2B"/>
    <w:multiLevelType w:val="hybridMultilevel"/>
    <w:tmpl w:val="3D56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C1DE3"/>
    <w:multiLevelType w:val="hybridMultilevel"/>
    <w:tmpl w:val="948AF2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31658AA"/>
    <w:multiLevelType w:val="hybridMultilevel"/>
    <w:tmpl w:val="87B4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954B31"/>
    <w:multiLevelType w:val="hybridMultilevel"/>
    <w:tmpl w:val="EF9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32">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B2549D"/>
    <w:multiLevelType w:val="hybridMultilevel"/>
    <w:tmpl w:val="933A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1B31E3"/>
    <w:multiLevelType w:val="hybridMultilevel"/>
    <w:tmpl w:val="81DE9AFC"/>
    <w:lvl w:ilvl="0" w:tplc="52248336">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160A5"/>
    <w:multiLevelType w:val="hybridMultilevel"/>
    <w:tmpl w:val="C22A59CC"/>
    <w:lvl w:ilvl="0" w:tplc="83DE7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47A96"/>
    <w:multiLevelType w:val="hybridMultilevel"/>
    <w:tmpl w:val="D932ED40"/>
    <w:lvl w:ilvl="0" w:tplc="41E42F12">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274AAD"/>
    <w:multiLevelType w:val="hybridMultilevel"/>
    <w:tmpl w:val="35A8E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C3057F2"/>
    <w:multiLevelType w:val="hybridMultilevel"/>
    <w:tmpl w:val="6AC4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F97B74"/>
    <w:multiLevelType w:val="hybridMultilevel"/>
    <w:tmpl w:val="58E23E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
  </w:num>
  <w:num w:numId="3">
    <w:abstractNumId w:val="42"/>
  </w:num>
  <w:num w:numId="4">
    <w:abstractNumId w:val="41"/>
  </w:num>
  <w:num w:numId="5">
    <w:abstractNumId w:val="33"/>
  </w:num>
  <w:num w:numId="6">
    <w:abstractNumId w:val="12"/>
  </w:num>
  <w:num w:numId="7">
    <w:abstractNumId w:val="6"/>
  </w:num>
  <w:num w:numId="8">
    <w:abstractNumId w:val="31"/>
  </w:num>
  <w:num w:numId="9">
    <w:abstractNumId w:val="28"/>
  </w:num>
  <w:num w:numId="10">
    <w:abstractNumId w:val="24"/>
  </w:num>
  <w:num w:numId="11">
    <w:abstractNumId w:val="23"/>
  </w:num>
  <w:num w:numId="12">
    <w:abstractNumId w:val="0"/>
  </w:num>
  <w:num w:numId="13">
    <w:abstractNumId w:val="30"/>
  </w:num>
  <w:num w:numId="14">
    <w:abstractNumId w:val="11"/>
  </w:num>
  <w:num w:numId="15">
    <w:abstractNumId w:val="35"/>
  </w:num>
  <w:num w:numId="16">
    <w:abstractNumId w:val="2"/>
  </w:num>
  <w:num w:numId="17">
    <w:abstractNumId w:val="4"/>
  </w:num>
  <w:num w:numId="18">
    <w:abstractNumId w:val="37"/>
  </w:num>
  <w:num w:numId="19">
    <w:abstractNumId w:val="22"/>
  </w:num>
  <w:num w:numId="20">
    <w:abstractNumId w:val="2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 w:numId="34">
    <w:abstractNumId w:val="34"/>
  </w:num>
  <w:num w:numId="35">
    <w:abstractNumId w:val="19"/>
  </w:num>
  <w:num w:numId="36">
    <w:abstractNumId w:val="43"/>
  </w:num>
  <w:num w:numId="37">
    <w:abstractNumId w:val="40"/>
  </w:num>
  <w:num w:numId="38">
    <w:abstractNumId w:val="13"/>
  </w:num>
  <w:num w:numId="39">
    <w:abstractNumId w:val="7"/>
  </w:num>
  <w:num w:numId="40">
    <w:abstractNumId w:val="15"/>
  </w:num>
  <w:num w:numId="41">
    <w:abstractNumId w:val="25"/>
  </w:num>
  <w:num w:numId="42">
    <w:abstractNumId w:val="1"/>
  </w:num>
  <w:num w:numId="43">
    <w:abstractNumId w:val="27"/>
  </w:num>
  <w:num w:numId="44">
    <w:abstractNumId w:val="36"/>
  </w:num>
  <w:num w:numId="45">
    <w:abstractNumId w:val="38"/>
  </w:num>
  <w:num w:numId="46">
    <w:abstractNumId w:val="2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807BA"/>
    <w:rsid w:val="000013F9"/>
    <w:rsid w:val="000074C5"/>
    <w:rsid w:val="000302FF"/>
    <w:rsid w:val="00055CF1"/>
    <w:rsid w:val="000A1220"/>
    <w:rsid w:val="000B22DB"/>
    <w:rsid w:val="000B63FE"/>
    <w:rsid w:val="000F70AB"/>
    <w:rsid w:val="00105E4D"/>
    <w:rsid w:val="0013363E"/>
    <w:rsid w:val="0014157A"/>
    <w:rsid w:val="00142A8E"/>
    <w:rsid w:val="001553BE"/>
    <w:rsid w:val="00170F82"/>
    <w:rsid w:val="00191D4E"/>
    <w:rsid w:val="001B69CD"/>
    <w:rsid w:val="001E63A0"/>
    <w:rsid w:val="001F23D4"/>
    <w:rsid w:val="001F5D63"/>
    <w:rsid w:val="00231E24"/>
    <w:rsid w:val="0028258C"/>
    <w:rsid w:val="00284210"/>
    <w:rsid w:val="002D53EF"/>
    <w:rsid w:val="003871EA"/>
    <w:rsid w:val="003933A9"/>
    <w:rsid w:val="003A06C8"/>
    <w:rsid w:val="003B6653"/>
    <w:rsid w:val="003D0EEC"/>
    <w:rsid w:val="003E327D"/>
    <w:rsid w:val="004118CA"/>
    <w:rsid w:val="00414E7F"/>
    <w:rsid w:val="004232EC"/>
    <w:rsid w:val="00452FD1"/>
    <w:rsid w:val="00453BC5"/>
    <w:rsid w:val="004612DB"/>
    <w:rsid w:val="004953FD"/>
    <w:rsid w:val="00495BA6"/>
    <w:rsid w:val="004A603C"/>
    <w:rsid w:val="004C7BC1"/>
    <w:rsid w:val="005001C0"/>
    <w:rsid w:val="005029DE"/>
    <w:rsid w:val="005262F2"/>
    <w:rsid w:val="00550D04"/>
    <w:rsid w:val="00553832"/>
    <w:rsid w:val="00566C7D"/>
    <w:rsid w:val="005821E7"/>
    <w:rsid w:val="005929AC"/>
    <w:rsid w:val="005A27AE"/>
    <w:rsid w:val="005B019B"/>
    <w:rsid w:val="005C2322"/>
    <w:rsid w:val="00600B67"/>
    <w:rsid w:val="0060243F"/>
    <w:rsid w:val="0060772D"/>
    <w:rsid w:val="006130F2"/>
    <w:rsid w:val="00622774"/>
    <w:rsid w:val="00632BD3"/>
    <w:rsid w:val="006360EA"/>
    <w:rsid w:val="0065253B"/>
    <w:rsid w:val="00680B3A"/>
    <w:rsid w:val="006A3180"/>
    <w:rsid w:val="006E0A4F"/>
    <w:rsid w:val="006E2686"/>
    <w:rsid w:val="006F3665"/>
    <w:rsid w:val="006F418F"/>
    <w:rsid w:val="00700C56"/>
    <w:rsid w:val="007127EA"/>
    <w:rsid w:val="00743BC2"/>
    <w:rsid w:val="00747DFC"/>
    <w:rsid w:val="007656AE"/>
    <w:rsid w:val="00787A41"/>
    <w:rsid w:val="00793440"/>
    <w:rsid w:val="007953B0"/>
    <w:rsid w:val="007C31C1"/>
    <w:rsid w:val="007E7317"/>
    <w:rsid w:val="007F6973"/>
    <w:rsid w:val="007F7FE3"/>
    <w:rsid w:val="008101C5"/>
    <w:rsid w:val="008224DB"/>
    <w:rsid w:val="00855FD7"/>
    <w:rsid w:val="008745FF"/>
    <w:rsid w:val="00882D34"/>
    <w:rsid w:val="0088506C"/>
    <w:rsid w:val="008C78E3"/>
    <w:rsid w:val="008D0BA0"/>
    <w:rsid w:val="008E00F0"/>
    <w:rsid w:val="0096221E"/>
    <w:rsid w:val="00963DBC"/>
    <w:rsid w:val="00985674"/>
    <w:rsid w:val="00985C64"/>
    <w:rsid w:val="00987CB1"/>
    <w:rsid w:val="009B230A"/>
    <w:rsid w:val="009E7072"/>
    <w:rsid w:val="009E7123"/>
    <w:rsid w:val="00A03A74"/>
    <w:rsid w:val="00A11617"/>
    <w:rsid w:val="00A73C1F"/>
    <w:rsid w:val="00AA56D8"/>
    <w:rsid w:val="00AB24B4"/>
    <w:rsid w:val="00AB7130"/>
    <w:rsid w:val="00AD0875"/>
    <w:rsid w:val="00AE5E1D"/>
    <w:rsid w:val="00B849D3"/>
    <w:rsid w:val="00B85F0B"/>
    <w:rsid w:val="00BA3F29"/>
    <w:rsid w:val="00BA62BB"/>
    <w:rsid w:val="00BC5710"/>
    <w:rsid w:val="00BD6EB0"/>
    <w:rsid w:val="00C05294"/>
    <w:rsid w:val="00C12DED"/>
    <w:rsid w:val="00C3215A"/>
    <w:rsid w:val="00C365E7"/>
    <w:rsid w:val="00C90966"/>
    <w:rsid w:val="00C9421B"/>
    <w:rsid w:val="00CB3886"/>
    <w:rsid w:val="00CC4332"/>
    <w:rsid w:val="00CD3FD4"/>
    <w:rsid w:val="00CF6A3C"/>
    <w:rsid w:val="00D17E0B"/>
    <w:rsid w:val="00D3212A"/>
    <w:rsid w:val="00D3690B"/>
    <w:rsid w:val="00D42C58"/>
    <w:rsid w:val="00D42FFF"/>
    <w:rsid w:val="00D66BE8"/>
    <w:rsid w:val="00DB4543"/>
    <w:rsid w:val="00DD20BE"/>
    <w:rsid w:val="00DD6DC9"/>
    <w:rsid w:val="00DF736E"/>
    <w:rsid w:val="00E071F9"/>
    <w:rsid w:val="00E13284"/>
    <w:rsid w:val="00E26D8F"/>
    <w:rsid w:val="00E5010B"/>
    <w:rsid w:val="00E672DD"/>
    <w:rsid w:val="00EB23A1"/>
    <w:rsid w:val="00EC6010"/>
    <w:rsid w:val="00ED5BEA"/>
    <w:rsid w:val="00EE3F50"/>
    <w:rsid w:val="00EF4DF1"/>
    <w:rsid w:val="00F05BEE"/>
    <w:rsid w:val="00F51072"/>
    <w:rsid w:val="00F7660A"/>
    <w:rsid w:val="00F807BA"/>
    <w:rsid w:val="00F90461"/>
    <w:rsid w:val="00FA2FEE"/>
    <w:rsid w:val="00FB5C9A"/>
    <w:rsid w:val="00FB5FE4"/>
    <w:rsid w:val="00FF1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BA"/>
    <w:pPr>
      <w:spacing w:line="240" w:lineRule="atLeast"/>
    </w:pPr>
    <w:rPr>
      <w:rFonts w:ascii="Georgia" w:hAnsi="Georgia"/>
      <w:szCs w:val="22"/>
      <w:lang w:eastAsia="en-US"/>
    </w:rPr>
  </w:style>
  <w:style w:type="paragraph" w:styleId="Heading1">
    <w:name w:val="heading 1"/>
    <w:basedOn w:val="Normal"/>
    <w:next w:val="Normal"/>
    <w:link w:val="Heading1Char"/>
    <w:uiPriority w:val="9"/>
    <w:qFormat/>
    <w:rsid w:val="00F807BA"/>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87CB1"/>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qFormat/>
    <w:rsid w:val="00987CB1"/>
    <w:pPr>
      <w:keepNext/>
      <w:keepLines/>
      <w:spacing w:before="200" w:line="276" w:lineRule="auto"/>
      <w:outlineLvl w:val="2"/>
    </w:pPr>
    <w:rPr>
      <w:rFonts w:ascii="Cambria" w:eastAsia="Times New Roman" w:hAnsi="Cambria"/>
      <w:b/>
      <w:bCs/>
      <w:color w:val="4F81BD"/>
      <w:szCs w:val="20"/>
      <w:lang w:val="en-US"/>
    </w:rPr>
  </w:style>
  <w:style w:type="paragraph" w:styleId="Heading4">
    <w:name w:val="heading 4"/>
    <w:basedOn w:val="Normal"/>
    <w:next w:val="Normal"/>
    <w:link w:val="Heading4Char"/>
    <w:uiPriority w:val="9"/>
    <w:qFormat/>
    <w:rsid w:val="00987CB1"/>
    <w:pPr>
      <w:keepNext/>
      <w:keepLines/>
      <w:spacing w:before="200" w:line="276" w:lineRule="auto"/>
      <w:outlineLvl w:val="3"/>
    </w:pPr>
    <w:rPr>
      <w:rFonts w:ascii="Cambria" w:eastAsia="Times New Roman" w:hAnsi="Cambria"/>
      <w:b/>
      <w:bCs/>
      <w:i/>
      <w:i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BA"/>
    <w:pPr>
      <w:tabs>
        <w:tab w:val="center" w:pos="4513"/>
        <w:tab w:val="right" w:pos="9026"/>
      </w:tabs>
      <w:spacing w:line="240" w:lineRule="auto"/>
    </w:pPr>
  </w:style>
  <w:style w:type="character" w:customStyle="1" w:styleId="HeaderChar">
    <w:name w:val="Header Char"/>
    <w:basedOn w:val="DefaultParagraphFont"/>
    <w:link w:val="Header"/>
    <w:uiPriority w:val="99"/>
    <w:rsid w:val="00F807BA"/>
  </w:style>
  <w:style w:type="paragraph" w:styleId="Footer">
    <w:name w:val="footer"/>
    <w:basedOn w:val="Normal"/>
    <w:link w:val="FooterChar"/>
    <w:uiPriority w:val="99"/>
    <w:unhideWhenUsed/>
    <w:rsid w:val="00F807BA"/>
    <w:pPr>
      <w:tabs>
        <w:tab w:val="center" w:pos="4513"/>
        <w:tab w:val="right" w:pos="9026"/>
      </w:tabs>
      <w:spacing w:line="240" w:lineRule="auto"/>
    </w:pPr>
  </w:style>
  <w:style w:type="character" w:customStyle="1" w:styleId="FooterChar">
    <w:name w:val="Footer Char"/>
    <w:basedOn w:val="DefaultParagraphFont"/>
    <w:link w:val="Footer"/>
    <w:uiPriority w:val="99"/>
    <w:rsid w:val="00F807BA"/>
  </w:style>
  <w:style w:type="paragraph" w:styleId="BodyText">
    <w:name w:val="Body Text"/>
    <w:basedOn w:val="Normal"/>
    <w:link w:val="BodyTextChar"/>
    <w:unhideWhenUsed/>
    <w:qFormat/>
    <w:rsid w:val="00F807BA"/>
    <w:pPr>
      <w:spacing w:after="240"/>
    </w:pPr>
  </w:style>
  <w:style w:type="character" w:customStyle="1" w:styleId="BodyTextChar">
    <w:name w:val="Body Text Char"/>
    <w:basedOn w:val="DefaultParagraphFont"/>
    <w:link w:val="BodyText"/>
    <w:rsid w:val="00F807BA"/>
    <w:rPr>
      <w:rFonts w:ascii="Georgia" w:hAnsi="Georgia"/>
      <w:sz w:val="20"/>
    </w:rPr>
  </w:style>
  <w:style w:type="paragraph" w:styleId="Title">
    <w:name w:val="Title"/>
    <w:basedOn w:val="Normal"/>
    <w:next w:val="Normal"/>
    <w:link w:val="TitleChar"/>
    <w:uiPriority w:val="10"/>
    <w:qFormat/>
    <w:rsid w:val="00F807B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F807BA"/>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F807BA"/>
    <w:pPr>
      <w:spacing w:line="200" w:lineRule="atLeast"/>
    </w:pPr>
    <w:rPr>
      <w:i/>
      <w:sz w:val="18"/>
    </w:rPr>
  </w:style>
  <w:style w:type="character" w:customStyle="1" w:styleId="AddressChar">
    <w:name w:val="Address Char"/>
    <w:basedOn w:val="DefaultParagraphFont"/>
    <w:link w:val="Address"/>
    <w:rsid w:val="00F807BA"/>
    <w:rPr>
      <w:rFonts w:ascii="Georgia" w:hAnsi="Georgia"/>
      <w:i/>
      <w:sz w:val="18"/>
    </w:rPr>
  </w:style>
  <w:style w:type="paragraph" w:customStyle="1" w:styleId="Disclaimer">
    <w:name w:val="Disclaimer"/>
    <w:basedOn w:val="Normal"/>
    <w:link w:val="DisclaimerChar"/>
    <w:rsid w:val="00F807BA"/>
    <w:pPr>
      <w:spacing w:line="140" w:lineRule="atLeast"/>
    </w:pPr>
    <w:rPr>
      <w:rFonts w:ascii="Arial" w:hAnsi="Arial" w:cs="Arial"/>
      <w:sz w:val="12"/>
    </w:rPr>
  </w:style>
  <w:style w:type="character" w:customStyle="1" w:styleId="DisclaimerChar">
    <w:name w:val="Disclaimer Char"/>
    <w:basedOn w:val="DefaultParagraphFont"/>
    <w:link w:val="Disclaimer"/>
    <w:rsid w:val="00F807BA"/>
    <w:rPr>
      <w:rFonts w:ascii="Arial" w:hAnsi="Arial" w:cs="Arial"/>
      <w:sz w:val="12"/>
    </w:rPr>
  </w:style>
  <w:style w:type="character" w:customStyle="1" w:styleId="Heading1Char">
    <w:name w:val="Heading 1 Char"/>
    <w:basedOn w:val="DefaultParagraphFont"/>
    <w:link w:val="Heading1"/>
    <w:uiPriority w:val="9"/>
    <w:rsid w:val="00F807BA"/>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F807BA"/>
    <w:rPr>
      <w:color w:val="0000FF"/>
      <w:u w:val="single"/>
    </w:rPr>
  </w:style>
  <w:style w:type="paragraph" w:styleId="ListParagraph">
    <w:name w:val="List Paragraph"/>
    <w:basedOn w:val="Normal"/>
    <w:link w:val="ListParagraphChar"/>
    <w:uiPriority w:val="34"/>
    <w:qFormat/>
    <w:rsid w:val="00F807BA"/>
    <w:pPr>
      <w:ind w:left="720"/>
      <w:contextualSpacing/>
    </w:pPr>
  </w:style>
  <w:style w:type="character" w:customStyle="1" w:styleId="apple-style-span">
    <w:name w:val="apple-style-span"/>
    <w:basedOn w:val="DefaultParagraphFont"/>
    <w:rsid w:val="00F807BA"/>
  </w:style>
  <w:style w:type="paragraph" w:styleId="NormalWeb">
    <w:name w:val="Normal (Web)"/>
    <w:basedOn w:val="Normal"/>
    <w:uiPriority w:val="99"/>
    <w:unhideWhenUsed/>
    <w:rsid w:val="00F807BA"/>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80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BA"/>
    <w:rPr>
      <w:rFonts w:ascii="Tahoma" w:hAnsi="Tahoma" w:cs="Tahoma"/>
      <w:sz w:val="16"/>
      <w:szCs w:val="16"/>
      <w:lang w:eastAsia="en-US"/>
    </w:rPr>
  </w:style>
  <w:style w:type="character" w:customStyle="1" w:styleId="apple-converted-space">
    <w:name w:val="apple-converted-space"/>
    <w:basedOn w:val="DefaultParagraphFont"/>
    <w:rsid w:val="00F807BA"/>
  </w:style>
  <w:style w:type="character" w:styleId="Emphasis">
    <w:name w:val="Emphasis"/>
    <w:basedOn w:val="DefaultParagraphFont"/>
    <w:uiPriority w:val="20"/>
    <w:qFormat/>
    <w:rsid w:val="00F807BA"/>
    <w:rPr>
      <w:i/>
      <w:iCs/>
    </w:rPr>
  </w:style>
  <w:style w:type="character" w:styleId="CommentReference">
    <w:name w:val="annotation reference"/>
    <w:basedOn w:val="DefaultParagraphFont"/>
    <w:uiPriority w:val="99"/>
    <w:semiHidden/>
    <w:unhideWhenUsed/>
    <w:rsid w:val="00F807BA"/>
    <w:rPr>
      <w:sz w:val="16"/>
      <w:szCs w:val="16"/>
    </w:rPr>
  </w:style>
  <w:style w:type="paragraph" w:styleId="CommentText">
    <w:name w:val="annotation text"/>
    <w:basedOn w:val="Normal"/>
    <w:link w:val="CommentTextChar"/>
    <w:uiPriority w:val="99"/>
    <w:semiHidden/>
    <w:unhideWhenUsed/>
    <w:rsid w:val="00F807BA"/>
    <w:pPr>
      <w:spacing w:line="240" w:lineRule="auto"/>
    </w:pPr>
    <w:rPr>
      <w:szCs w:val="20"/>
    </w:rPr>
  </w:style>
  <w:style w:type="character" w:customStyle="1" w:styleId="CommentTextChar">
    <w:name w:val="Comment Text Char"/>
    <w:basedOn w:val="DefaultParagraphFont"/>
    <w:link w:val="CommentText"/>
    <w:uiPriority w:val="99"/>
    <w:semiHidden/>
    <w:rsid w:val="00F807BA"/>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807BA"/>
    <w:rPr>
      <w:b/>
      <w:bCs/>
    </w:rPr>
  </w:style>
  <w:style w:type="character" w:customStyle="1" w:styleId="CommentSubjectChar">
    <w:name w:val="Comment Subject Char"/>
    <w:basedOn w:val="CommentTextChar"/>
    <w:link w:val="CommentSubject"/>
    <w:uiPriority w:val="99"/>
    <w:semiHidden/>
    <w:rsid w:val="00F807BA"/>
    <w:rPr>
      <w:rFonts w:ascii="Georgia" w:hAnsi="Georgia"/>
      <w:b/>
      <w:bCs/>
      <w:lang w:eastAsia="en-US"/>
    </w:rPr>
  </w:style>
  <w:style w:type="paragraph" w:styleId="Revision">
    <w:name w:val="Revision"/>
    <w:hidden/>
    <w:uiPriority w:val="99"/>
    <w:semiHidden/>
    <w:rsid w:val="00F807BA"/>
    <w:rPr>
      <w:rFonts w:ascii="Georgia" w:hAnsi="Georgia"/>
      <w:szCs w:val="22"/>
      <w:lang w:eastAsia="en-US"/>
    </w:rPr>
  </w:style>
  <w:style w:type="character" w:customStyle="1" w:styleId="Heading2Char">
    <w:name w:val="Heading 2 Char"/>
    <w:basedOn w:val="DefaultParagraphFont"/>
    <w:link w:val="Heading2"/>
    <w:uiPriority w:val="9"/>
    <w:rsid w:val="00987CB1"/>
    <w:rPr>
      <w:rFonts w:ascii="Cambria" w:eastAsia="Times New Roman" w:hAnsi="Cambria"/>
      <w:b/>
      <w:bCs/>
      <w:color w:val="4F81BD"/>
      <w:sz w:val="26"/>
      <w:szCs w:val="26"/>
      <w:lang w:val="en-US" w:eastAsia="en-US"/>
    </w:rPr>
  </w:style>
  <w:style w:type="character" w:customStyle="1" w:styleId="Heading3Char">
    <w:name w:val="Heading 3 Char"/>
    <w:basedOn w:val="DefaultParagraphFont"/>
    <w:link w:val="Heading3"/>
    <w:uiPriority w:val="9"/>
    <w:rsid w:val="00987CB1"/>
    <w:rPr>
      <w:rFonts w:ascii="Cambria" w:eastAsia="Times New Roman" w:hAnsi="Cambria"/>
      <w:b/>
      <w:bCs/>
      <w:color w:val="4F81BD"/>
      <w:lang w:val="en-US" w:eastAsia="en-US"/>
    </w:rPr>
  </w:style>
  <w:style w:type="character" w:customStyle="1" w:styleId="Heading4Char">
    <w:name w:val="Heading 4 Char"/>
    <w:basedOn w:val="DefaultParagraphFont"/>
    <w:link w:val="Heading4"/>
    <w:uiPriority w:val="9"/>
    <w:rsid w:val="00987CB1"/>
    <w:rPr>
      <w:rFonts w:ascii="Cambria" w:eastAsia="Times New Roman" w:hAnsi="Cambria"/>
      <w:b/>
      <w:bCs/>
      <w:i/>
      <w:iCs/>
      <w:color w:val="4F81BD"/>
      <w:lang w:val="en-US" w:eastAsia="en-US"/>
    </w:rPr>
  </w:style>
  <w:style w:type="paragraph" w:styleId="PlainText">
    <w:name w:val="Plain Text"/>
    <w:basedOn w:val="Normal"/>
    <w:link w:val="PlainTextChar"/>
    <w:uiPriority w:val="99"/>
    <w:unhideWhenUsed/>
    <w:rsid w:val="00987CB1"/>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87CB1"/>
    <w:rPr>
      <w:rFonts w:ascii="Consolas" w:hAnsi="Consolas"/>
      <w:sz w:val="21"/>
      <w:szCs w:val="21"/>
      <w:lang w:val="en-US" w:eastAsia="en-US"/>
    </w:rPr>
  </w:style>
  <w:style w:type="character" w:customStyle="1" w:styleId="body">
    <w:name w:val="body"/>
    <w:basedOn w:val="DefaultParagraphFont"/>
    <w:rsid w:val="00987CB1"/>
  </w:style>
  <w:style w:type="paragraph" w:customStyle="1" w:styleId="ColorfulList-Accent11">
    <w:name w:val="Colorful List - Accent 11"/>
    <w:basedOn w:val="Normal"/>
    <w:qFormat/>
    <w:rsid w:val="00987CB1"/>
    <w:pPr>
      <w:spacing w:after="200" w:line="276" w:lineRule="auto"/>
      <w:ind w:left="720"/>
      <w:contextualSpacing/>
    </w:pPr>
    <w:rPr>
      <w:rFonts w:ascii="Calibri" w:hAnsi="Calibri"/>
      <w:sz w:val="22"/>
      <w:lang w:val="en-US"/>
    </w:rPr>
  </w:style>
  <w:style w:type="character" w:styleId="FollowedHyperlink">
    <w:name w:val="FollowedHyperlink"/>
    <w:uiPriority w:val="99"/>
    <w:semiHidden/>
    <w:unhideWhenUsed/>
    <w:rsid w:val="00987CB1"/>
    <w:rPr>
      <w:color w:val="800080"/>
      <w:u w:val="single"/>
    </w:rPr>
  </w:style>
  <w:style w:type="character" w:styleId="Strong">
    <w:name w:val="Strong"/>
    <w:uiPriority w:val="22"/>
    <w:qFormat/>
    <w:rsid w:val="00987CB1"/>
    <w:rPr>
      <w:b/>
      <w:bCs/>
    </w:rPr>
  </w:style>
  <w:style w:type="paragraph" w:customStyle="1" w:styleId="dkgray12normal">
    <w:name w:val="dkgray12normal"/>
    <w:basedOn w:val="Normal"/>
    <w:rsid w:val="00987CB1"/>
    <w:pPr>
      <w:spacing w:before="100" w:beforeAutospacing="1" w:after="100" w:afterAutospacing="1" w:line="240" w:lineRule="auto"/>
    </w:pPr>
    <w:rPr>
      <w:rFonts w:ascii="Verdana" w:eastAsia="Times New Roman" w:hAnsi="Verdana"/>
      <w:color w:val="333333"/>
      <w:szCs w:val="20"/>
      <w:lang w:val="en-US"/>
    </w:rPr>
  </w:style>
  <w:style w:type="character" w:customStyle="1" w:styleId="dkgray12bold1">
    <w:name w:val="dkgray12bold1"/>
    <w:rsid w:val="00987CB1"/>
    <w:rPr>
      <w:rFonts w:ascii="Verdana" w:hAnsi="Verdana" w:hint="default"/>
      <w:b/>
      <w:bCs/>
      <w:strike w:val="0"/>
      <w:dstrike w:val="0"/>
      <w:color w:val="333333"/>
      <w:sz w:val="20"/>
      <w:szCs w:val="20"/>
      <w:u w:val="none"/>
      <w:effect w:val="none"/>
    </w:rPr>
  </w:style>
  <w:style w:type="paragraph" w:styleId="HTMLPreformatted">
    <w:name w:val="HTML Preformatted"/>
    <w:basedOn w:val="Normal"/>
    <w:link w:val="HTMLPreformattedChar"/>
    <w:uiPriority w:val="99"/>
    <w:semiHidden/>
    <w:unhideWhenUsed/>
    <w:rsid w:val="009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Cs w:val="20"/>
      <w:lang w:val="en-US"/>
    </w:rPr>
  </w:style>
  <w:style w:type="character" w:customStyle="1" w:styleId="HTMLPreformattedChar">
    <w:name w:val="HTML Preformatted Char"/>
    <w:basedOn w:val="DefaultParagraphFont"/>
    <w:link w:val="HTMLPreformatted"/>
    <w:uiPriority w:val="99"/>
    <w:semiHidden/>
    <w:rsid w:val="00987CB1"/>
    <w:rPr>
      <w:rFonts w:ascii="Courier New" w:eastAsia="Times New Roman" w:hAnsi="Courier New"/>
      <w:lang w:val="en-US" w:eastAsia="en-US"/>
    </w:rPr>
  </w:style>
  <w:style w:type="paragraph" w:styleId="DocumentMap">
    <w:name w:val="Document Map"/>
    <w:basedOn w:val="Normal"/>
    <w:link w:val="DocumentMapChar"/>
    <w:semiHidden/>
    <w:rsid w:val="00987CB1"/>
    <w:pPr>
      <w:shd w:val="clear" w:color="auto" w:fill="000080"/>
      <w:spacing w:after="200" w:line="276" w:lineRule="auto"/>
    </w:pPr>
    <w:rPr>
      <w:rFonts w:ascii="Tahoma" w:hAnsi="Tahoma" w:cs="Tahoma"/>
      <w:szCs w:val="20"/>
      <w:lang w:val="en-US"/>
    </w:rPr>
  </w:style>
  <w:style w:type="character" w:customStyle="1" w:styleId="DocumentMapChar">
    <w:name w:val="Document Map Char"/>
    <w:basedOn w:val="DefaultParagraphFont"/>
    <w:link w:val="DocumentMap"/>
    <w:semiHidden/>
    <w:rsid w:val="00987CB1"/>
    <w:rPr>
      <w:rFonts w:ascii="Tahoma" w:hAnsi="Tahoma" w:cs="Tahoma"/>
      <w:shd w:val="clear" w:color="auto" w:fill="000080"/>
      <w:lang w:val="en-US" w:eastAsia="en-US"/>
    </w:rPr>
  </w:style>
  <w:style w:type="character" w:customStyle="1" w:styleId="ListParagraphChar">
    <w:name w:val="List Paragraph Char"/>
    <w:basedOn w:val="DefaultParagraphFont"/>
    <w:link w:val="ListParagraph"/>
    <w:uiPriority w:val="34"/>
    <w:locked/>
    <w:rsid w:val="00600B67"/>
    <w:rPr>
      <w:rFonts w:ascii="Georgia" w:hAnsi="Georgia"/>
      <w:szCs w:val="22"/>
      <w:lang w:eastAsia="en-US"/>
    </w:rPr>
  </w:style>
  <w:style w:type="paragraph" w:styleId="NoSpacing">
    <w:name w:val="No Spacing"/>
    <w:uiPriority w:val="1"/>
    <w:qFormat/>
    <w:rsid w:val="00600B67"/>
    <w:rPr>
      <w:rFonts w:asciiTheme="minorHAnsi" w:eastAsiaTheme="minorHAnsi" w:hAnsiTheme="minorHAnsi" w:cstheme="minorBidi"/>
      <w:sz w:val="22"/>
      <w:szCs w:val="22"/>
      <w:lang w:val="en-US" w:eastAsia="en-US"/>
    </w:rPr>
  </w:style>
  <w:style w:type="character" w:customStyle="1" w:styleId="tw4winMark">
    <w:name w:val="tw4winMark"/>
    <w:uiPriority w:val="99"/>
    <w:rsid w:val="00284210"/>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BA"/>
    <w:pPr>
      <w:spacing w:line="240" w:lineRule="atLeast"/>
    </w:pPr>
    <w:rPr>
      <w:rFonts w:ascii="Georgia" w:hAnsi="Georgia"/>
      <w:szCs w:val="22"/>
      <w:lang w:eastAsia="en-US"/>
    </w:rPr>
  </w:style>
  <w:style w:type="paragraph" w:styleId="Ttulo1">
    <w:name w:val="heading 1"/>
    <w:basedOn w:val="Normal"/>
    <w:next w:val="Normal"/>
    <w:link w:val="Ttulo1Car"/>
    <w:uiPriority w:val="9"/>
    <w:qFormat/>
    <w:rsid w:val="00F807BA"/>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987CB1"/>
    <w:pPr>
      <w:keepNext/>
      <w:keepLines/>
      <w:spacing w:before="200" w:line="276" w:lineRule="auto"/>
      <w:outlineLvl w:val="1"/>
    </w:pPr>
    <w:rPr>
      <w:rFonts w:ascii="Cambria" w:eastAsia="Times New Roman" w:hAnsi="Cambria"/>
      <w:b/>
      <w:bCs/>
      <w:color w:val="4F81BD"/>
      <w:sz w:val="26"/>
      <w:szCs w:val="26"/>
      <w:lang w:val="en-US"/>
    </w:rPr>
  </w:style>
  <w:style w:type="paragraph" w:styleId="Ttulo3">
    <w:name w:val="heading 3"/>
    <w:basedOn w:val="Normal"/>
    <w:next w:val="Normal"/>
    <w:link w:val="Ttulo3Car"/>
    <w:uiPriority w:val="9"/>
    <w:qFormat/>
    <w:rsid w:val="00987CB1"/>
    <w:pPr>
      <w:keepNext/>
      <w:keepLines/>
      <w:spacing w:before="200" w:line="276" w:lineRule="auto"/>
      <w:outlineLvl w:val="2"/>
    </w:pPr>
    <w:rPr>
      <w:rFonts w:ascii="Cambria" w:eastAsia="Times New Roman" w:hAnsi="Cambria"/>
      <w:b/>
      <w:bCs/>
      <w:color w:val="4F81BD"/>
      <w:szCs w:val="20"/>
      <w:lang w:val="en-US"/>
    </w:rPr>
  </w:style>
  <w:style w:type="paragraph" w:styleId="Ttulo4">
    <w:name w:val="heading 4"/>
    <w:basedOn w:val="Normal"/>
    <w:next w:val="Normal"/>
    <w:link w:val="Ttulo4Car"/>
    <w:uiPriority w:val="9"/>
    <w:qFormat/>
    <w:rsid w:val="00987CB1"/>
    <w:pPr>
      <w:keepNext/>
      <w:keepLines/>
      <w:spacing w:before="200" w:line="276" w:lineRule="auto"/>
      <w:outlineLvl w:val="3"/>
    </w:pPr>
    <w:rPr>
      <w:rFonts w:ascii="Cambria" w:eastAsia="Times New Roman" w:hAnsi="Cambria"/>
      <w:b/>
      <w:bCs/>
      <w:i/>
      <w:iCs/>
      <w:color w:val="4F81BD"/>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7BA"/>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F807BA"/>
  </w:style>
  <w:style w:type="paragraph" w:styleId="Piedepgina">
    <w:name w:val="footer"/>
    <w:basedOn w:val="Normal"/>
    <w:link w:val="PiedepginaCar"/>
    <w:uiPriority w:val="99"/>
    <w:unhideWhenUsed/>
    <w:rsid w:val="00F807BA"/>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F807BA"/>
  </w:style>
  <w:style w:type="paragraph" w:styleId="Textoindependiente">
    <w:name w:val="Body Text"/>
    <w:basedOn w:val="Normal"/>
    <w:link w:val="TextoindependienteCar"/>
    <w:unhideWhenUsed/>
    <w:qFormat/>
    <w:rsid w:val="00F807BA"/>
    <w:pPr>
      <w:spacing w:after="240"/>
    </w:pPr>
  </w:style>
  <w:style w:type="character" w:customStyle="1" w:styleId="TextoindependienteCar">
    <w:name w:val="Texto independiente Car"/>
    <w:basedOn w:val="Fuentedeprrafopredeter"/>
    <w:link w:val="Textoindependiente"/>
    <w:rsid w:val="00F807BA"/>
    <w:rPr>
      <w:rFonts w:ascii="Georgia" w:hAnsi="Georgia"/>
      <w:sz w:val="20"/>
    </w:rPr>
  </w:style>
  <w:style w:type="paragraph" w:styleId="Ttulo">
    <w:name w:val="Title"/>
    <w:basedOn w:val="Normal"/>
    <w:next w:val="Normal"/>
    <w:link w:val="TtuloCar"/>
    <w:uiPriority w:val="10"/>
    <w:qFormat/>
    <w:rsid w:val="00F807B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tuloCar">
    <w:name w:val="Título Car"/>
    <w:basedOn w:val="Fuentedeprrafopredeter"/>
    <w:link w:val="Ttulo"/>
    <w:uiPriority w:val="10"/>
    <w:rsid w:val="00F807BA"/>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F807BA"/>
    <w:pPr>
      <w:spacing w:line="200" w:lineRule="atLeast"/>
    </w:pPr>
    <w:rPr>
      <w:i/>
      <w:sz w:val="18"/>
    </w:rPr>
  </w:style>
  <w:style w:type="character" w:customStyle="1" w:styleId="AddressChar">
    <w:name w:val="Address Char"/>
    <w:basedOn w:val="Fuentedeprrafopredeter"/>
    <w:link w:val="Address"/>
    <w:rsid w:val="00F807BA"/>
    <w:rPr>
      <w:rFonts w:ascii="Georgia" w:hAnsi="Georgia"/>
      <w:i/>
      <w:sz w:val="18"/>
    </w:rPr>
  </w:style>
  <w:style w:type="paragraph" w:customStyle="1" w:styleId="Disclaimer">
    <w:name w:val="Disclaimer"/>
    <w:basedOn w:val="Normal"/>
    <w:link w:val="DisclaimerChar"/>
    <w:rsid w:val="00F807BA"/>
    <w:pPr>
      <w:spacing w:line="140" w:lineRule="atLeast"/>
    </w:pPr>
    <w:rPr>
      <w:rFonts w:ascii="Arial" w:hAnsi="Arial" w:cs="Arial"/>
      <w:sz w:val="12"/>
    </w:rPr>
  </w:style>
  <w:style w:type="character" w:customStyle="1" w:styleId="DisclaimerChar">
    <w:name w:val="Disclaimer Char"/>
    <w:basedOn w:val="Fuentedeprrafopredeter"/>
    <w:link w:val="Disclaimer"/>
    <w:rsid w:val="00F807BA"/>
    <w:rPr>
      <w:rFonts w:ascii="Arial" w:hAnsi="Arial" w:cs="Arial"/>
      <w:sz w:val="12"/>
    </w:rPr>
  </w:style>
  <w:style w:type="character" w:customStyle="1" w:styleId="Ttulo1Car">
    <w:name w:val="Título 1 Car"/>
    <w:basedOn w:val="Fuentedeprrafopredeter"/>
    <w:link w:val="Ttulo1"/>
    <w:uiPriority w:val="9"/>
    <w:rsid w:val="00F807BA"/>
    <w:rPr>
      <w:rFonts w:ascii="Cambria" w:eastAsia="Times New Roman" w:hAnsi="Cambria" w:cs="Times New Roman"/>
      <w:b/>
      <w:bCs/>
      <w:kern w:val="32"/>
      <w:sz w:val="32"/>
      <w:szCs w:val="32"/>
    </w:rPr>
  </w:style>
  <w:style w:type="character" w:styleId="Hipervnculo">
    <w:name w:val="Hyperlink"/>
    <w:basedOn w:val="Fuentedeprrafopredeter"/>
    <w:uiPriority w:val="99"/>
    <w:unhideWhenUsed/>
    <w:rsid w:val="00F807BA"/>
    <w:rPr>
      <w:color w:val="0000FF"/>
      <w:u w:val="single"/>
    </w:rPr>
  </w:style>
  <w:style w:type="paragraph" w:styleId="Prrafodelista">
    <w:name w:val="List Paragraph"/>
    <w:basedOn w:val="Normal"/>
    <w:link w:val="PrrafodelistaCar"/>
    <w:uiPriority w:val="34"/>
    <w:qFormat/>
    <w:rsid w:val="00F807BA"/>
    <w:pPr>
      <w:ind w:left="720"/>
      <w:contextualSpacing/>
    </w:pPr>
  </w:style>
  <w:style w:type="character" w:customStyle="1" w:styleId="apple-style-span">
    <w:name w:val="apple-style-span"/>
    <w:basedOn w:val="Fuentedeprrafopredeter"/>
    <w:rsid w:val="00F807BA"/>
  </w:style>
  <w:style w:type="paragraph" w:styleId="NormalWeb">
    <w:name w:val="Normal (Web)"/>
    <w:basedOn w:val="Normal"/>
    <w:uiPriority w:val="99"/>
    <w:unhideWhenUsed/>
    <w:rsid w:val="00F807BA"/>
    <w:pPr>
      <w:spacing w:before="100" w:beforeAutospacing="1" w:after="100" w:afterAutospacing="1" w:line="240" w:lineRule="auto"/>
    </w:pPr>
    <w:rPr>
      <w:rFonts w:ascii="Times New Roman" w:eastAsia="Times New Roman" w:hAnsi="Times New Roman"/>
      <w:sz w:val="24"/>
      <w:szCs w:val="24"/>
      <w:lang w:val="en-US"/>
    </w:rPr>
  </w:style>
  <w:style w:type="paragraph" w:styleId="Textodeglobo">
    <w:name w:val="Balloon Text"/>
    <w:basedOn w:val="Normal"/>
    <w:link w:val="TextodegloboCar"/>
    <w:uiPriority w:val="99"/>
    <w:semiHidden/>
    <w:unhideWhenUsed/>
    <w:rsid w:val="00F807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7BA"/>
    <w:rPr>
      <w:rFonts w:ascii="Tahoma" w:hAnsi="Tahoma" w:cs="Tahoma"/>
      <w:sz w:val="16"/>
      <w:szCs w:val="16"/>
      <w:lang w:eastAsia="en-US"/>
    </w:rPr>
  </w:style>
  <w:style w:type="character" w:customStyle="1" w:styleId="apple-converted-space">
    <w:name w:val="apple-converted-space"/>
    <w:basedOn w:val="Fuentedeprrafopredeter"/>
    <w:rsid w:val="00F807BA"/>
  </w:style>
  <w:style w:type="character" w:styleId="nfasis">
    <w:name w:val="Emphasis"/>
    <w:basedOn w:val="Fuentedeprrafopredeter"/>
    <w:uiPriority w:val="20"/>
    <w:qFormat/>
    <w:rsid w:val="00F807BA"/>
    <w:rPr>
      <w:i/>
      <w:iCs/>
    </w:rPr>
  </w:style>
  <w:style w:type="character" w:styleId="Refdecomentario">
    <w:name w:val="annotation reference"/>
    <w:basedOn w:val="Fuentedeprrafopredeter"/>
    <w:uiPriority w:val="99"/>
    <w:semiHidden/>
    <w:unhideWhenUsed/>
    <w:rsid w:val="00F807BA"/>
    <w:rPr>
      <w:sz w:val="16"/>
      <w:szCs w:val="16"/>
    </w:rPr>
  </w:style>
  <w:style w:type="paragraph" w:styleId="Textocomentario">
    <w:name w:val="annotation text"/>
    <w:basedOn w:val="Normal"/>
    <w:link w:val="TextocomentarioCar"/>
    <w:uiPriority w:val="99"/>
    <w:semiHidden/>
    <w:unhideWhenUsed/>
    <w:rsid w:val="00F807BA"/>
    <w:pPr>
      <w:spacing w:line="240" w:lineRule="auto"/>
    </w:pPr>
    <w:rPr>
      <w:szCs w:val="20"/>
    </w:rPr>
  </w:style>
  <w:style w:type="character" w:customStyle="1" w:styleId="TextocomentarioCar">
    <w:name w:val="Texto comentario Car"/>
    <w:basedOn w:val="Fuentedeprrafopredeter"/>
    <w:link w:val="Textocomentario"/>
    <w:uiPriority w:val="99"/>
    <w:semiHidden/>
    <w:rsid w:val="00F807BA"/>
    <w:rPr>
      <w:rFonts w:ascii="Georgia" w:hAnsi="Georgia"/>
      <w:lang w:eastAsia="en-US"/>
    </w:rPr>
  </w:style>
  <w:style w:type="paragraph" w:styleId="Asuntodelcomentario">
    <w:name w:val="annotation subject"/>
    <w:basedOn w:val="Textocomentario"/>
    <w:next w:val="Textocomentario"/>
    <w:link w:val="AsuntodelcomentarioCar"/>
    <w:uiPriority w:val="99"/>
    <w:semiHidden/>
    <w:unhideWhenUsed/>
    <w:rsid w:val="00F807BA"/>
    <w:rPr>
      <w:b/>
      <w:bCs/>
    </w:rPr>
  </w:style>
  <w:style w:type="character" w:customStyle="1" w:styleId="AsuntodelcomentarioCar">
    <w:name w:val="Asunto del comentario Car"/>
    <w:basedOn w:val="TextocomentarioCar"/>
    <w:link w:val="Asuntodelcomentario"/>
    <w:uiPriority w:val="99"/>
    <w:semiHidden/>
    <w:rsid w:val="00F807BA"/>
    <w:rPr>
      <w:rFonts w:ascii="Georgia" w:hAnsi="Georgia"/>
      <w:b/>
      <w:bCs/>
      <w:lang w:eastAsia="en-US"/>
    </w:rPr>
  </w:style>
  <w:style w:type="paragraph" w:styleId="Revisin">
    <w:name w:val="Revision"/>
    <w:hidden/>
    <w:uiPriority w:val="99"/>
    <w:semiHidden/>
    <w:rsid w:val="00F807BA"/>
    <w:rPr>
      <w:rFonts w:ascii="Georgia" w:hAnsi="Georgia"/>
      <w:szCs w:val="22"/>
      <w:lang w:eastAsia="en-US"/>
    </w:rPr>
  </w:style>
  <w:style w:type="character" w:customStyle="1" w:styleId="Ttulo2Car">
    <w:name w:val="Título 2 Car"/>
    <w:basedOn w:val="Fuentedeprrafopredeter"/>
    <w:link w:val="Ttulo2"/>
    <w:uiPriority w:val="9"/>
    <w:rsid w:val="00987CB1"/>
    <w:rPr>
      <w:rFonts w:ascii="Cambria" w:eastAsia="Times New Roman" w:hAnsi="Cambria"/>
      <w:b/>
      <w:bCs/>
      <w:color w:val="4F81BD"/>
      <w:sz w:val="26"/>
      <w:szCs w:val="26"/>
      <w:lang w:val="en-US" w:eastAsia="en-US"/>
    </w:rPr>
  </w:style>
  <w:style w:type="character" w:customStyle="1" w:styleId="Ttulo3Car">
    <w:name w:val="Título 3 Car"/>
    <w:basedOn w:val="Fuentedeprrafopredeter"/>
    <w:link w:val="Ttulo3"/>
    <w:uiPriority w:val="9"/>
    <w:rsid w:val="00987CB1"/>
    <w:rPr>
      <w:rFonts w:ascii="Cambria" w:eastAsia="Times New Roman" w:hAnsi="Cambria"/>
      <w:b/>
      <w:bCs/>
      <w:color w:val="4F81BD"/>
      <w:lang w:val="en-US" w:eastAsia="en-US"/>
    </w:rPr>
  </w:style>
  <w:style w:type="character" w:customStyle="1" w:styleId="Ttulo4Car">
    <w:name w:val="Título 4 Car"/>
    <w:basedOn w:val="Fuentedeprrafopredeter"/>
    <w:link w:val="Ttulo4"/>
    <w:uiPriority w:val="9"/>
    <w:rsid w:val="00987CB1"/>
    <w:rPr>
      <w:rFonts w:ascii="Cambria" w:eastAsia="Times New Roman" w:hAnsi="Cambria"/>
      <w:b/>
      <w:bCs/>
      <w:i/>
      <w:iCs/>
      <w:color w:val="4F81BD"/>
      <w:lang w:val="en-US" w:eastAsia="en-US"/>
    </w:rPr>
  </w:style>
  <w:style w:type="paragraph" w:styleId="Textosinformato">
    <w:name w:val="Plain Text"/>
    <w:basedOn w:val="Normal"/>
    <w:link w:val="TextosinformatoCar"/>
    <w:uiPriority w:val="99"/>
    <w:unhideWhenUsed/>
    <w:rsid w:val="00987CB1"/>
    <w:pPr>
      <w:spacing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rsid w:val="00987CB1"/>
    <w:rPr>
      <w:rFonts w:ascii="Consolas" w:hAnsi="Consolas"/>
      <w:sz w:val="21"/>
      <w:szCs w:val="21"/>
      <w:lang w:val="en-US" w:eastAsia="en-US"/>
    </w:rPr>
  </w:style>
  <w:style w:type="character" w:customStyle="1" w:styleId="body">
    <w:name w:val="body"/>
    <w:basedOn w:val="Fuentedeprrafopredeter"/>
    <w:rsid w:val="00987CB1"/>
  </w:style>
  <w:style w:type="paragraph" w:customStyle="1" w:styleId="ColorfulList-Accent11">
    <w:name w:val="Colorful List - Accent 11"/>
    <w:basedOn w:val="Normal"/>
    <w:qFormat/>
    <w:rsid w:val="00987CB1"/>
    <w:pPr>
      <w:spacing w:after="200" w:line="276" w:lineRule="auto"/>
      <w:ind w:left="720"/>
      <w:contextualSpacing/>
    </w:pPr>
    <w:rPr>
      <w:rFonts w:ascii="Calibri" w:hAnsi="Calibri"/>
      <w:sz w:val="22"/>
      <w:lang w:val="en-US"/>
    </w:rPr>
  </w:style>
  <w:style w:type="character" w:styleId="Hipervnculovisitado">
    <w:name w:val="FollowedHyperlink"/>
    <w:uiPriority w:val="99"/>
    <w:semiHidden/>
    <w:unhideWhenUsed/>
    <w:rsid w:val="00987CB1"/>
    <w:rPr>
      <w:color w:val="800080"/>
      <w:u w:val="single"/>
    </w:rPr>
  </w:style>
  <w:style w:type="character" w:styleId="Textoennegrita">
    <w:name w:val="Strong"/>
    <w:uiPriority w:val="22"/>
    <w:qFormat/>
    <w:rsid w:val="00987CB1"/>
    <w:rPr>
      <w:b/>
      <w:bCs/>
    </w:rPr>
  </w:style>
  <w:style w:type="paragraph" w:customStyle="1" w:styleId="dkgray12normal">
    <w:name w:val="dkgray12normal"/>
    <w:basedOn w:val="Normal"/>
    <w:rsid w:val="00987CB1"/>
    <w:pPr>
      <w:spacing w:before="100" w:beforeAutospacing="1" w:after="100" w:afterAutospacing="1" w:line="240" w:lineRule="auto"/>
    </w:pPr>
    <w:rPr>
      <w:rFonts w:ascii="Verdana" w:eastAsia="Times New Roman" w:hAnsi="Verdana"/>
      <w:color w:val="333333"/>
      <w:szCs w:val="20"/>
      <w:lang w:val="en-US"/>
    </w:rPr>
  </w:style>
  <w:style w:type="character" w:customStyle="1" w:styleId="dkgray12bold1">
    <w:name w:val="dkgray12bold1"/>
    <w:rsid w:val="00987CB1"/>
    <w:rPr>
      <w:rFonts w:ascii="Verdana" w:hAnsi="Verdana" w:hint="default"/>
      <w:b/>
      <w:bCs/>
      <w:strike w:val="0"/>
      <w:dstrike w:val="0"/>
      <w:color w:val="333333"/>
      <w:sz w:val="20"/>
      <w:szCs w:val="20"/>
      <w:u w:val="none"/>
      <w:effect w:val="none"/>
    </w:rPr>
  </w:style>
  <w:style w:type="paragraph" w:styleId="HTMLconformatoprevio">
    <w:name w:val="HTML Preformatted"/>
    <w:basedOn w:val="Normal"/>
    <w:link w:val="HTMLconformatoprevioCar"/>
    <w:uiPriority w:val="99"/>
    <w:semiHidden/>
    <w:unhideWhenUsed/>
    <w:rsid w:val="009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Cs w:val="20"/>
      <w:lang w:val="en-US"/>
    </w:rPr>
  </w:style>
  <w:style w:type="character" w:customStyle="1" w:styleId="HTMLconformatoprevioCar">
    <w:name w:val="HTML con formato previo Car"/>
    <w:basedOn w:val="Fuentedeprrafopredeter"/>
    <w:link w:val="HTMLconformatoprevio"/>
    <w:uiPriority w:val="99"/>
    <w:semiHidden/>
    <w:rsid w:val="00987CB1"/>
    <w:rPr>
      <w:rFonts w:ascii="Courier New" w:eastAsia="Times New Roman" w:hAnsi="Courier New"/>
      <w:lang w:val="en-US" w:eastAsia="en-US"/>
    </w:rPr>
  </w:style>
  <w:style w:type="paragraph" w:styleId="Mapadeldocumento">
    <w:name w:val="Document Map"/>
    <w:basedOn w:val="Normal"/>
    <w:link w:val="MapadeldocumentoCar"/>
    <w:semiHidden/>
    <w:rsid w:val="00987CB1"/>
    <w:pPr>
      <w:shd w:val="clear" w:color="auto" w:fill="000080"/>
      <w:spacing w:after="200" w:line="276" w:lineRule="auto"/>
    </w:pPr>
    <w:rPr>
      <w:rFonts w:ascii="Tahoma" w:hAnsi="Tahoma" w:cs="Tahoma"/>
      <w:szCs w:val="20"/>
      <w:lang w:val="en-US"/>
    </w:rPr>
  </w:style>
  <w:style w:type="character" w:customStyle="1" w:styleId="MapadeldocumentoCar">
    <w:name w:val="Mapa del documento Car"/>
    <w:basedOn w:val="Fuentedeprrafopredeter"/>
    <w:link w:val="Mapadeldocumento"/>
    <w:semiHidden/>
    <w:rsid w:val="00987CB1"/>
    <w:rPr>
      <w:rFonts w:ascii="Tahoma" w:hAnsi="Tahoma" w:cs="Tahoma"/>
      <w:shd w:val="clear" w:color="auto" w:fill="000080"/>
      <w:lang w:val="en-US" w:eastAsia="en-US"/>
    </w:rPr>
  </w:style>
  <w:style w:type="character" w:customStyle="1" w:styleId="PrrafodelistaCar">
    <w:name w:val="Párrafo de lista Car"/>
    <w:basedOn w:val="Fuentedeprrafopredeter"/>
    <w:link w:val="Prrafodelista"/>
    <w:uiPriority w:val="34"/>
    <w:locked/>
    <w:rsid w:val="00600B67"/>
    <w:rPr>
      <w:rFonts w:ascii="Georgia" w:hAnsi="Georgia"/>
      <w:szCs w:val="22"/>
      <w:lang w:eastAsia="en-US"/>
    </w:rPr>
  </w:style>
  <w:style w:type="paragraph" w:styleId="Sinespaciado">
    <w:name w:val="No Spacing"/>
    <w:uiPriority w:val="1"/>
    <w:qFormat/>
    <w:rsid w:val="00600B67"/>
    <w:rPr>
      <w:rFonts w:asciiTheme="minorHAnsi" w:eastAsiaTheme="minorHAnsi" w:hAnsiTheme="minorHAnsi" w:cstheme="minorBidi"/>
      <w:sz w:val="22"/>
      <w:szCs w:val="22"/>
      <w:lang w:val="en-US" w:eastAsia="en-US"/>
    </w:rPr>
  </w:style>
  <w:style w:type="character" w:customStyle="1" w:styleId="tw4winMark">
    <w:name w:val="tw4winMark"/>
    <w:uiPriority w:val="99"/>
    <w:rsid w:val="0028421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505558539">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7111">
      <w:bodyDiv w:val="1"/>
      <w:marLeft w:val="0"/>
      <w:marRight w:val="0"/>
      <w:marTop w:val="0"/>
      <w:marBottom w:val="0"/>
      <w:divBdr>
        <w:top w:val="none" w:sz="0" w:space="0" w:color="auto"/>
        <w:left w:val="none" w:sz="0" w:space="0" w:color="auto"/>
        <w:bottom w:val="none" w:sz="0" w:space="0" w:color="auto"/>
        <w:right w:val="none" w:sz="0" w:space="0" w:color="auto"/>
      </w:divBdr>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 w:id="1390807327">
      <w:bodyDiv w:val="1"/>
      <w:marLeft w:val="0"/>
      <w:marRight w:val="0"/>
      <w:marTop w:val="0"/>
      <w:marBottom w:val="0"/>
      <w:divBdr>
        <w:top w:val="none" w:sz="0" w:space="0" w:color="auto"/>
        <w:left w:val="none" w:sz="0" w:space="0" w:color="auto"/>
        <w:bottom w:val="none" w:sz="0" w:space="0" w:color="auto"/>
        <w:right w:val="none" w:sz="0" w:space="0" w:color="auto"/>
      </w:divBdr>
      <w:divsChild>
        <w:div w:id="343287106">
          <w:marLeft w:val="0"/>
          <w:marRight w:val="0"/>
          <w:marTop w:val="0"/>
          <w:marBottom w:val="240"/>
          <w:divBdr>
            <w:top w:val="none" w:sz="0" w:space="0" w:color="auto"/>
            <w:left w:val="none" w:sz="0" w:space="0" w:color="auto"/>
            <w:bottom w:val="none" w:sz="0" w:space="0" w:color="auto"/>
            <w:right w:val="none" w:sz="0" w:space="0" w:color="auto"/>
          </w:divBdr>
        </w:div>
        <w:div w:id="2055306781">
          <w:marLeft w:val="0"/>
          <w:marRight w:val="0"/>
          <w:marTop w:val="0"/>
          <w:marBottom w:val="240"/>
          <w:divBdr>
            <w:top w:val="none" w:sz="0" w:space="0" w:color="auto"/>
            <w:left w:val="none" w:sz="0" w:space="0" w:color="auto"/>
            <w:bottom w:val="none" w:sz="0" w:space="0" w:color="auto"/>
            <w:right w:val="none" w:sz="0" w:space="0" w:color="auto"/>
          </w:divBdr>
        </w:div>
      </w:divsChild>
    </w:div>
    <w:div w:id="1506941858">
      <w:bodyDiv w:val="1"/>
      <w:marLeft w:val="0"/>
      <w:marRight w:val="0"/>
      <w:marTop w:val="0"/>
      <w:marBottom w:val="0"/>
      <w:divBdr>
        <w:top w:val="none" w:sz="0" w:space="0" w:color="auto"/>
        <w:left w:val="none" w:sz="0" w:space="0" w:color="auto"/>
        <w:bottom w:val="none" w:sz="0" w:space="0" w:color="auto"/>
        <w:right w:val="none" w:sz="0" w:space="0" w:color="auto"/>
      </w:divBdr>
    </w:div>
    <w:div w:id="17639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lluengas001\Local%20Settings\Temp\notes006FF0\graficas%20hallazgos%206%20nov.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lluengas001\Local%20Settings\Temp\notes006FF0\graficas%20hallazgos%206%20nov.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lluengas001\Local%20Settings\Temp\notes006FF0\graficas%20hallazgos%206%20nov.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lluengas001\Local%20Settings\Temp\notes006FF0\graficas%20hallazgos%206%20nov.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lluengas001\Local%20Settings\Temp\notes006FF0\graficas%20hallazgos%206%20nov.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dPt>
            <c:idx val="0"/>
            <c:spPr>
              <a:solidFill>
                <a:srgbClr val="E0301E"/>
              </a:solidFill>
            </c:spPr>
          </c:dPt>
          <c:dPt>
            <c:idx val="1"/>
            <c:spPr>
              <a:solidFill>
                <a:srgbClr val="A32020"/>
              </a:solidFill>
            </c:spPr>
          </c:dPt>
          <c:cat>
            <c:strRef>
              <c:f>Sheet1!$A$2:$A$3</c:f>
              <c:strCache>
                <c:ptCount val="2"/>
                <c:pt idx="0">
                  <c:v>Etapa Avanzada ( 100-75%)</c:v>
                </c:pt>
                <c:pt idx="1">
                  <c:v>Etapa Media alta (75-50%)</c:v>
                </c:pt>
              </c:strCache>
            </c:strRef>
          </c:cat>
          <c:val>
            <c:numRef>
              <c:f>Sheet1!$K$2:$K$3</c:f>
              <c:numCache>
                <c:formatCode>General</c:formatCode>
                <c:ptCount val="2"/>
                <c:pt idx="0">
                  <c:v>6</c:v>
                </c:pt>
                <c:pt idx="1">
                  <c:v>25</c:v>
                </c:pt>
              </c:numCache>
            </c:numRef>
          </c:val>
        </c:ser>
        <c:gapWidth val="75"/>
        <c:overlap val="40"/>
        <c:axId val="89677824"/>
        <c:axId val="89679360"/>
      </c:barChart>
      <c:catAx>
        <c:axId val="89677824"/>
        <c:scaling>
          <c:orientation val="minMax"/>
        </c:scaling>
        <c:axPos val="b"/>
        <c:minorGridlines/>
        <c:majorTickMark val="none"/>
        <c:tickLblPos val="nextTo"/>
        <c:crossAx val="89679360"/>
        <c:crosses val="autoZero"/>
        <c:auto val="1"/>
        <c:lblAlgn val="ctr"/>
        <c:lblOffset val="100"/>
      </c:catAx>
      <c:valAx>
        <c:axId val="89679360"/>
        <c:scaling>
          <c:orientation val="minMax"/>
        </c:scaling>
        <c:axPos val="l"/>
        <c:majorGridlines/>
        <c:numFmt formatCode="General" sourceLinked="1"/>
        <c:majorTickMark val="none"/>
        <c:tickLblPos val="nextTo"/>
        <c:crossAx val="896778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Sheet1!$L$1</c:f>
              <c:strCache>
                <c:ptCount val="1"/>
                <c:pt idx="0">
                  <c:v>Desarrollo Urbano  ( Estados)</c:v>
                </c:pt>
              </c:strCache>
            </c:strRef>
          </c:tx>
          <c:dPt>
            <c:idx val="0"/>
            <c:spPr>
              <a:solidFill>
                <a:srgbClr val="A32020"/>
              </a:solidFill>
            </c:spPr>
          </c:dPt>
          <c:dPt>
            <c:idx val="1"/>
            <c:spPr>
              <a:solidFill>
                <a:srgbClr val="602320"/>
              </a:solidFill>
            </c:spPr>
          </c:dPt>
          <c:dPt>
            <c:idx val="2"/>
            <c:spPr>
              <a:solidFill>
                <a:srgbClr val="FFFFFF">
                  <a:lumMod val="65000"/>
                </a:srgbClr>
              </a:solidFill>
            </c:spPr>
          </c:dPt>
          <c:cat>
            <c:strRef>
              <c:f>Sheet1!$A$3:$A$5</c:f>
              <c:strCache>
                <c:ptCount val="3"/>
                <c:pt idx="0">
                  <c:v>Etapa Media alta (75-50%)</c:v>
                </c:pt>
                <c:pt idx="1">
                  <c:v>Etapa Media (50-25%)</c:v>
                </c:pt>
                <c:pt idx="2">
                  <c:v>Etapa en Desarrollo (25-1%)</c:v>
                </c:pt>
              </c:strCache>
            </c:strRef>
          </c:cat>
          <c:val>
            <c:numRef>
              <c:f>Sheet1!$L$3:$L$5</c:f>
              <c:numCache>
                <c:formatCode>General</c:formatCode>
                <c:ptCount val="3"/>
                <c:pt idx="0">
                  <c:v>2</c:v>
                </c:pt>
                <c:pt idx="1">
                  <c:v>26</c:v>
                </c:pt>
                <c:pt idx="2">
                  <c:v>3</c:v>
                </c:pt>
              </c:numCache>
            </c:numRef>
          </c:val>
        </c:ser>
        <c:firstSliceAng val="0"/>
        <c:holeSize val="50"/>
      </c:doughnutChart>
    </c:plotArea>
    <c:legend>
      <c:legendPos val="r"/>
    </c:legend>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dPt>
            <c:idx val="0"/>
            <c:spPr>
              <a:solidFill>
                <a:srgbClr val="E0301E"/>
              </a:solidFill>
            </c:spPr>
          </c:dPt>
          <c:dPt>
            <c:idx val="1"/>
            <c:spPr>
              <a:solidFill>
                <a:srgbClr val="A32020"/>
              </a:solidFill>
            </c:spPr>
          </c:dPt>
          <c:dPt>
            <c:idx val="2"/>
            <c:spPr>
              <a:solidFill>
                <a:srgbClr val="602320"/>
              </a:solidFill>
            </c:spPr>
          </c:dPt>
          <c:dPt>
            <c:idx val="3"/>
            <c:spPr>
              <a:solidFill>
                <a:srgbClr val="FFFFFF">
                  <a:lumMod val="65000"/>
                </a:srgbClr>
              </a:solidFill>
            </c:spPr>
          </c:dPt>
          <c:dLbls>
            <c:delete val="1"/>
          </c:dLbls>
          <c:cat>
            <c:strRef>
              <c:f>Sheet1!$A$2:$A$5</c:f>
              <c:strCache>
                <c:ptCount val="4"/>
                <c:pt idx="0">
                  <c:v>Etapa Avanzada ( 100-75%)</c:v>
                </c:pt>
                <c:pt idx="1">
                  <c:v>Etapa Media alta (75-50%)</c:v>
                </c:pt>
                <c:pt idx="2">
                  <c:v>Etapa Media (50-25%)</c:v>
                </c:pt>
                <c:pt idx="3">
                  <c:v>Etapa en Desarrollo (25-1%)</c:v>
                </c:pt>
              </c:strCache>
            </c:strRef>
          </c:cat>
          <c:val>
            <c:numRef>
              <c:f>Sheet1!$F$2:$F$5</c:f>
              <c:numCache>
                <c:formatCode>General</c:formatCode>
                <c:ptCount val="4"/>
                <c:pt idx="0">
                  <c:v>1</c:v>
                </c:pt>
                <c:pt idx="1">
                  <c:v>16</c:v>
                </c:pt>
                <c:pt idx="2">
                  <c:v>13</c:v>
                </c:pt>
                <c:pt idx="3">
                  <c:v>1</c:v>
                </c:pt>
              </c:numCache>
            </c:numRef>
          </c:val>
        </c:ser>
        <c:dLbls>
          <c:showVal val="1"/>
        </c:dLbls>
        <c:gapWidth val="75"/>
        <c:overlap val="40"/>
        <c:axId val="97575680"/>
        <c:axId val="97577216"/>
      </c:barChart>
      <c:catAx>
        <c:axId val="97575680"/>
        <c:scaling>
          <c:orientation val="minMax"/>
        </c:scaling>
        <c:axPos val="b"/>
        <c:majorTickMark val="none"/>
        <c:tickLblPos val="nextTo"/>
        <c:crossAx val="97577216"/>
        <c:crosses val="autoZero"/>
        <c:auto val="1"/>
        <c:lblAlgn val="ctr"/>
        <c:lblOffset val="100"/>
      </c:catAx>
      <c:valAx>
        <c:axId val="97577216"/>
        <c:scaling>
          <c:orientation val="minMax"/>
        </c:scaling>
        <c:axPos val="l"/>
        <c:majorGridlines/>
        <c:numFmt formatCode="General" sourceLinked="1"/>
        <c:majorTickMark val="none"/>
        <c:tickLblPos val="nextTo"/>
        <c:crossAx val="97575680"/>
        <c:crosses val="autoZero"/>
        <c:crossBetween val="between"/>
      </c:valAx>
    </c:plotArea>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dPt>
            <c:idx val="0"/>
            <c:spPr>
              <a:solidFill>
                <a:srgbClr val="E0301E"/>
              </a:solidFill>
            </c:spPr>
          </c:dPt>
          <c:dPt>
            <c:idx val="1"/>
            <c:spPr>
              <a:solidFill>
                <a:srgbClr val="A32020"/>
              </a:solidFill>
            </c:spPr>
          </c:dPt>
          <c:dPt>
            <c:idx val="2"/>
            <c:spPr>
              <a:solidFill>
                <a:srgbClr val="602320"/>
              </a:solidFill>
            </c:spPr>
          </c:dPt>
          <c:dPt>
            <c:idx val="3"/>
            <c:spPr>
              <a:solidFill>
                <a:srgbClr val="FFFFFF">
                  <a:lumMod val="65000"/>
                </a:srgbClr>
              </a:solidFill>
            </c:spPr>
          </c:dPt>
          <c:cat>
            <c:strRef>
              <c:f>Sheet1!$A$2:$A$5</c:f>
              <c:strCache>
                <c:ptCount val="4"/>
                <c:pt idx="0">
                  <c:v>Etapa Avanzada ( 100-75%)</c:v>
                </c:pt>
                <c:pt idx="1">
                  <c:v>Etapa Media alta (75-50%)</c:v>
                </c:pt>
                <c:pt idx="2">
                  <c:v>Etapa Media (50-25%)</c:v>
                </c:pt>
                <c:pt idx="3">
                  <c:v>Etapa en Desarrollo (25-1%)</c:v>
                </c:pt>
              </c:strCache>
            </c:strRef>
          </c:cat>
          <c:val>
            <c:numRef>
              <c:f>Sheet1!$C$2:$C$5</c:f>
              <c:numCache>
                <c:formatCode>General</c:formatCode>
                <c:ptCount val="4"/>
                <c:pt idx="0">
                  <c:v>4</c:v>
                </c:pt>
                <c:pt idx="1">
                  <c:v>8</c:v>
                </c:pt>
                <c:pt idx="2">
                  <c:v>14</c:v>
                </c:pt>
                <c:pt idx="3">
                  <c:v>5</c:v>
                </c:pt>
              </c:numCache>
            </c:numRef>
          </c:val>
        </c:ser>
        <c:gapWidth val="75"/>
        <c:overlap val="40"/>
        <c:axId val="104065664"/>
        <c:axId val="104096128"/>
      </c:barChart>
      <c:catAx>
        <c:axId val="104065664"/>
        <c:scaling>
          <c:orientation val="minMax"/>
        </c:scaling>
        <c:axPos val="b"/>
        <c:majorTickMark val="none"/>
        <c:tickLblPos val="nextTo"/>
        <c:crossAx val="104096128"/>
        <c:crosses val="autoZero"/>
        <c:auto val="1"/>
        <c:lblAlgn val="ctr"/>
        <c:lblOffset val="100"/>
      </c:catAx>
      <c:valAx>
        <c:axId val="104096128"/>
        <c:scaling>
          <c:orientation val="minMax"/>
        </c:scaling>
        <c:axPos val="l"/>
        <c:majorGridlines/>
        <c:numFmt formatCode="General" sourceLinked="1"/>
        <c:majorTickMark val="none"/>
        <c:tickLblPos val="nextTo"/>
        <c:crossAx val="10406566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dPt>
            <c:idx val="0"/>
            <c:spPr>
              <a:solidFill>
                <a:srgbClr val="E0301E"/>
              </a:solidFill>
            </c:spPr>
          </c:dPt>
          <c:dPt>
            <c:idx val="1"/>
            <c:spPr>
              <a:solidFill>
                <a:srgbClr val="A32020"/>
              </a:solidFill>
            </c:spPr>
          </c:dPt>
          <c:dPt>
            <c:idx val="2"/>
            <c:spPr>
              <a:solidFill>
                <a:srgbClr val="602320"/>
              </a:solidFill>
            </c:spPr>
          </c:dPt>
          <c:dPt>
            <c:idx val="3"/>
            <c:spPr>
              <a:solidFill>
                <a:srgbClr val="FFFFFF">
                  <a:lumMod val="65000"/>
                </a:srgbClr>
              </a:solidFill>
            </c:spPr>
          </c:dPt>
          <c:cat>
            <c:strRef>
              <c:f>Sheet1!$A$2:$A$5</c:f>
              <c:strCache>
                <c:ptCount val="4"/>
                <c:pt idx="0">
                  <c:v>Etapa Avanzada ( 100-75%)</c:v>
                </c:pt>
                <c:pt idx="1">
                  <c:v>Etapa Media alta (75-50%)</c:v>
                </c:pt>
                <c:pt idx="2">
                  <c:v>Etapa Media (50-25%)</c:v>
                </c:pt>
                <c:pt idx="3">
                  <c:v>Etapa en Desarrollo (25-1%)</c:v>
                </c:pt>
              </c:strCache>
            </c:strRef>
          </c:cat>
          <c:val>
            <c:numRef>
              <c:f>Sheet1!$N$2:$N$5</c:f>
              <c:numCache>
                <c:formatCode>General</c:formatCode>
                <c:ptCount val="4"/>
                <c:pt idx="0">
                  <c:v>1</c:v>
                </c:pt>
                <c:pt idx="1">
                  <c:v>6</c:v>
                </c:pt>
                <c:pt idx="2">
                  <c:v>12</c:v>
                </c:pt>
                <c:pt idx="3">
                  <c:v>12</c:v>
                </c:pt>
              </c:numCache>
            </c:numRef>
          </c:val>
        </c:ser>
        <c:dLbls>
          <c:showVal val="1"/>
        </c:dLbls>
        <c:gapWidth val="75"/>
        <c:axId val="103731968"/>
        <c:axId val="103733504"/>
      </c:barChart>
      <c:catAx>
        <c:axId val="103731968"/>
        <c:scaling>
          <c:orientation val="minMax"/>
        </c:scaling>
        <c:axPos val="l"/>
        <c:majorTickMark val="none"/>
        <c:tickLblPos val="nextTo"/>
        <c:crossAx val="103733504"/>
        <c:crosses val="autoZero"/>
        <c:auto val="1"/>
        <c:lblAlgn val="ctr"/>
        <c:lblOffset val="100"/>
      </c:catAx>
      <c:valAx>
        <c:axId val="103733504"/>
        <c:scaling>
          <c:orientation val="minMax"/>
        </c:scaling>
        <c:axPos val="b"/>
        <c:numFmt formatCode="General" sourceLinked="1"/>
        <c:majorTickMark val="none"/>
        <c:tickLblPos val="nextTo"/>
        <c:crossAx val="103731968"/>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0.75789</cdr:x>
      <cdr:y>0.41176</cdr:y>
    </cdr:from>
    <cdr:to>
      <cdr:x>1</cdr:x>
      <cdr:y>0.66667</cdr:y>
    </cdr:to>
    <cdr:sp macro="" textlink="">
      <cdr:nvSpPr>
        <cdr:cNvPr id="3" name="2 CuadroTexto"/>
        <cdr:cNvSpPr txBox="1"/>
      </cdr:nvSpPr>
      <cdr:spPr>
        <a:xfrm xmlns:a="http://schemas.openxmlformats.org/drawingml/2006/main">
          <a:off x="5486400" y="1600200"/>
          <a:ext cx="1752600" cy="990614"/>
        </a:xfrm>
        <a:prstGeom xmlns:a="http://schemas.openxmlformats.org/drawingml/2006/main" prst="rect">
          <a:avLst/>
        </a:prstGeom>
        <a:solidFill xmlns:a="http://schemas.openxmlformats.org/drawingml/2006/main">
          <a:schemeClr val="bg2"/>
        </a:solidFill>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300"/>
            </a:spcAft>
          </a:pPr>
          <a:r>
            <a:rPr lang="en-US" sz="1200" dirty="0" err="1" smtClean="0">
              <a:latin typeface="Georgia" pitchFamily="18" charset="0"/>
            </a:rPr>
            <a:t>Meduim</a:t>
          </a:r>
          <a:r>
            <a:rPr lang="en-US" sz="1200" dirty="0">
              <a:latin typeface="Georgia" pitchFamily="18" charset="0"/>
            </a:rPr>
            <a:t> </a:t>
          </a:r>
          <a:r>
            <a:rPr lang="en-US" sz="1200" dirty="0" smtClean="0">
              <a:latin typeface="Georgia" pitchFamily="18" charset="0"/>
            </a:rPr>
            <a:t>high stage</a:t>
          </a:r>
        </a:p>
        <a:p xmlns:a="http://schemas.openxmlformats.org/drawingml/2006/main">
          <a:pPr indent="-274320">
            <a:spcAft>
              <a:spcPts val="300"/>
            </a:spcAft>
          </a:pPr>
          <a:r>
            <a:rPr lang="en-US" sz="1200" dirty="0" smtClean="0">
              <a:latin typeface="Georgia" pitchFamily="18" charset="0"/>
            </a:rPr>
            <a:t>Medium stage</a:t>
          </a:r>
        </a:p>
        <a:p xmlns:a="http://schemas.openxmlformats.org/drawingml/2006/main">
          <a:pPr indent="-274320">
            <a:spcAft>
              <a:spcPts val="300"/>
            </a:spcAft>
          </a:pPr>
          <a:r>
            <a:rPr lang="en-US" sz="1200" dirty="0" smtClean="0">
              <a:latin typeface="Georgia" pitchFamily="18" charset="0"/>
            </a:rPr>
            <a:t>Development stage</a:t>
          </a:r>
        </a:p>
      </cdr:txBody>
    </cdr:sp>
  </cdr:relSizeAnchor>
</c:userShapes>
</file>

<file path=word/drawings/drawing2.xml><?xml version="1.0" encoding="utf-8"?>
<c:userShapes xmlns:c="http://schemas.openxmlformats.org/drawingml/2006/chart">
  <cdr:relSizeAnchor xmlns:cdr="http://schemas.openxmlformats.org/drawingml/2006/chartDrawing">
    <cdr:from>
      <cdr:x>0.34066</cdr:x>
      <cdr:y>0.14545</cdr:y>
    </cdr:from>
    <cdr:to>
      <cdr:x>0.42857</cdr:x>
      <cdr:y>0.36364</cdr:y>
    </cdr:to>
    <cdr:sp macro="" textlink="">
      <cdr:nvSpPr>
        <cdr:cNvPr id="2" name="TextBox 6"/>
        <cdr:cNvSpPr txBox="1"/>
      </cdr:nvSpPr>
      <cdr:spPr>
        <a:xfrm xmlns:a="http://schemas.openxmlformats.org/drawingml/2006/main">
          <a:off x="2362200" y="609600"/>
          <a:ext cx="609600" cy="914400"/>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algn="l" rtl="0" fontAlgn="base">
            <a:spcBef>
              <a:spcPct val="0"/>
            </a:spcBef>
            <a:spcAft>
              <a:spcPct val="0"/>
            </a:spcAft>
            <a:defRPr kern="1200">
              <a:solidFill>
                <a:srgbClr val="000000"/>
              </a:solidFill>
              <a:latin typeface="Arial" pitchFamily="34" charset="0"/>
            </a:defRPr>
          </a:lvl1pPr>
          <a:lvl2pPr marL="457200" algn="l" rtl="0" fontAlgn="base">
            <a:spcBef>
              <a:spcPct val="0"/>
            </a:spcBef>
            <a:spcAft>
              <a:spcPct val="0"/>
            </a:spcAft>
            <a:defRPr kern="1200">
              <a:solidFill>
                <a:srgbClr val="000000"/>
              </a:solidFill>
              <a:latin typeface="Arial" pitchFamily="34" charset="0"/>
            </a:defRPr>
          </a:lvl2pPr>
          <a:lvl3pPr marL="914400" algn="l" rtl="0" fontAlgn="base">
            <a:spcBef>
              <a:spcPct val="0"/>
            </a:spcBef>
            <a:spcAft>
              <a:spcPct val="0"/>
            </a:spcAft>
            <a:defRPr kern="1200">
              <a:solidFill>
                <a:srgbClr val="000000"/>
              </a:solidFill>
              <a:latin typeface="Arial" pitchFamily="34" charset="0"/>
            </a:defRPr>
          </a:lvl3pPr>
          <a:lvl4pPr marL="1371600" algn="l" rtl="0" fontAlgn="base">
            <a:spcBef>
              <a:spcPct val="0"/>
            </a:spcBef>
            <a:spcAft>
              <a:spcPct val="0"/>
            </a:spcAft>
            <a:defRPr kern="1200">
              <a:solidFill>
                <a:srgbClr val="000000"/>
              </a:solidFill>
              <a:latin typeface="Arial" pitchFamily="34" charset="0"/>
            </a:defRPr>
          </a:lvl4pPr>
          <a:lvl5pPr marL="1828800" algn="l" rtl="0" fontAlgn="base">
            <a:spcBef>
              <a:spcPct val="0"/>
            </a:spcBef>
            <a:spcAft>
              <a:spcPct val="0"/>
            </a:spcAft>
            <a:defRPr kern="1200">
              <a:solidFill>
                <a:srgbClr val="000000"/>
              </a:solidFill>
              <a:latin typeface="Arial" pitchFamily="34" charset="0"/>
            </a:defRPr>
          </a:lvl5pPr>
          <a:lvl6pPr marL="2286000" algn="l" defTabSz="914400" rtl="0" eaLnBrk="1" latinLnBrk="0" hangingPunct="1">
            <a:defRPr kern="1200">
              <a:solidFill>
                <a:srgbClr val="000000"/>
              </a:solidFill>
              <a:latin typeface="Arial" pitchFamily="34" charset="0"/>
            </a:defRPr>
          </a:lvl6pPr>
          <a:lvl7pPr marL="2743200" algn="l" defTabSz="914400" rtl="0" eaLnBrk="1" latinLnBrk="0" hangingPunct="1">
            <a:defRPr kern="1200">
              <a:solidFill>
                <a:srgbClr val="000000"/>
              </a:solidFill>
              <a:latin typeface="Arial" pitchFamily="34" charset="0"/>
            </a:defRPr>
          </a:lvl7pPr>
          <a:lvl8pPr marL="3200400" algn="l" defTabSz="914400" rtl="0" eaLnBrk="1" latinLnBrk="0" hangingPunct="1">
            <a:defRPr kern="1200">
              <a:solidFill>
                <a:srgbClr val="000000"/>
              </a:solidFill>
              <a:latin typeface="Arial" pitchFamily="34" charset="0"/>
            </a:defRPr>
          </a:lvl8pPr>
          <a:lvl9pPr marL="3657600" algn="l" defTabSz="914400" rtl="0" eaLnBrk="1" latinLnBrk="0" hangingPunct="1">
            <a:defRPr kern="1200">
              <a:solidFill>
                <a:srgbClr val="000000"/>
              </a:solidFill>
              <a:latin typeface="Arial" pitchFamily="34" charset="0"/>
            </a:defRPr>
          </a:lvl9pPr>
        </a:lstStyle>
        <a:p xmlns:a="http://schemas.openxmlformats.org/drawingml/2006/main">
          <a:pPr indent="-274320">
            <a:spcAft>
              <a:spcPts val="900"/>
            </a:spcAft>
          </a:pPr>
          <a:r>
            <a:rPr lang="es-MX" sz="3600" b="1" dirty="0" smtClean="0">
              <a:solidFill>
                <a:srgbClr val="FFFFFF"/>
              </a:solidFill>
              <a:latin typeface="Georgia" pitchFamily="18" charset="0"/>
            </a:rPr>
            <a:t>16</a:t>
          </a:r>
        </a:p>
      </cdr:txBody>
    </cdr:sp>
  </cdr:relSizeAnchor>
  <cdr:relSizeAnchor xmlns:cdr="http://schemas.openxmlformats.org/drawingml/2006/chartDrawing">
    <cdr:from>
      <cdr:x>0.13187</cdr:x>
      <cdr:y>0.74545</cdr:y>
    </cdr:from>
    <cdr:to>
      <cdr:x>0.21978</cdr:x>
      <cdr:y>0.96364</cdr:y>
    </cdr:to>
    <cdr:sp macro="" textlink="">
      <cdr:nvSpPr>
        <cdr:cNvPr id="3" name="TextBox 6"/>
        <cdr:cNvSpPr txBox="1"/>
      </cdr:nvSpPr>
      <cdr:spPr>
        <a:xfrm xmlns:a="http://schemas.openxmlformats.org/drawingml/2006/main">
          <a:off x="914400" y="3124200"/>
          <a:ext cx="609600" cy="914400"/>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pPr indent="-274320">
            <a:spcAft>
              <a:spcPts val="900"/>
            </a:spcAft>
          </a:pPr>
          <a:r>
            <a:rPr lang="es-MX" sz="3600" b="1" dirty="0" smtClean="0">
              <a:solidFill>
                <a:schemeClr val="tx1"/>
              </a:solidFill>
              <a:latin typeface="Georgia" pitchFamily="18" charset="0"/>
            </a:rPr>
            <a:t>1</a:t>
          </a:r>
        </a:p>
      </cdr:txBody>
    </cdr:sp>
  </cdr:relSizeAnchor>
  <cdr:relSizeAnchor xmlns:cdr="http://schemas.openxmlformats.org/drawingml/2006/chartDrawing">
    <cdr:from>
      <cdr:x>0.82418</cdr:x>
      <cdr:y>0.74545</cdr:y>
    </cdr:from>
    <cdr:to>
      <cdr:x>0.91209</cdr:x>
      <cdr:y>0.96364</cdr:y>
    </cdr:to>
    <cdr:sp macro="" textlink="">
      <cdr:nvSpPr>
        <cdr:cNvPr id="4" name="TextBox 6"/>
        <cdr:cNvSpPr txBox="1"/>
      </cdr:nvSpPr>
      <cdr:spPr>
        <a:xfrm xmlns:a="http://schemas.openxmlformats.org/drawingml/2006/main">
          <a:off x="5715000" y="3124200"/>
          <a:ext cx="609600" cy="914400"/>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pPr indent="-274320">
            <a:spcAft>
              <a:spcPts val="900"/>
            </a:spcAft>
          </a:pPr>
          <a:r>
            <a:rPr lang="es-MX" sz="3600" b="1" dirty="0" smtClean="0">
              <a:solidFill>
                <a:srgbClr val="000000"/>
              </a:solidFill>
              <a:latin typeface="Georgia" pitchFamily="18" charset="0"/>
            </a:rPr>
            <a:t>1</a:t>
          </a:r>
        </a:p>
      </cdr:txBody>
    </cdr:sp>
  </cdr:relSizeAnchor>
  <cdr:relSizeAnchor xmlns:cdr="http://schemas.openxmlformats.org/drawingml/2006/chartDrawing">
    <cdr:from>
      <cdr:x>0.58242</cdr:x>
      <cdr:y>0.30909</cdr:y>
    </cdr:from>
    <cdr:to>
      <cdr:x>0.67033</cdr:x>
      <cdr:y>0.52727</cdr:y>
    </cdr:to>
    <cdr:sp macro="" textlink="">
      <cdr:nvSpPr>
        <cdr:cNvPr id="5" name="TextBox 6"/>
        <cdr:cNvSpPr txBox="1"/>
      </cdr:nvSpPr>
      <cdr:spPr>
        <a:xfrm xmlns:a="http://schemas.openxmlformats.org/drawingml/2006/main">
          <a:off x="4038600" y="1295400"/>
          <a:ext cx="609600" cy="914400"/>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pPr indent="-274320">
            <a:spcAft>
              <a:spcPts val="900"/>
            </a:spcAft>
          </a:pPr>
          <a:r>
            <a:rPr lang="es-MX" sz="3600" b="1" dirty="0" smtClean="0">
              <a:solidFill>
                <a:srgbClr val="FFFFFF"/>
              </a:solidFill>
              <a:latin typeface="Georgia" pitchFamily="18" charset="0"/>
            </a:rPr>
            <a:t>13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DCCD-540A-49DA-A229-35BA1CBD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27</TotalTime>
  <Pages>11</Pages>
  <Words>2015</Words>
  <Characters>11486</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13475</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cbrown</cp:lastModifiedBy>
  <cp:revision>2</cp:revision>
  <cp:lastPrinted>2012-10-30T17:48:00Z</cp:lastPrinted>
  <dcterms:created xsi:type="dcterms:W3CDTF">2012-11-19T16:39:00Z</dcterms:created>
  <dcterms:modified xsi:type="dcterms:W3CDTF">2012-11-19T16:39:00Z</dcterms:modified>
</cp:coreProperties>
</file>