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907" w:rsidRDefault="00B00DBB" w:rsidP="000E2FDD">
      <w:pPr>
        <w:tabs>
          <w:tab w:val="left" w:pos="5220"/>
          <w:tab w:val="left" w:pos="6120"/>
        </w:tabs>
        <w:overflowPunct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1133475" cy="619125"/>
            <wp:effectExtent l="0" t="0" r="0" b="0"/>
            <wp:docPr id="1" name="Picture 1" descr="logo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907" w:rsidRDefault="00AD6907" w:rsidP="00AD6907">
      <w:pPr>
        <w:tabs>
          <w:tab w:val="left" w:pos="5220"/>
          <w:tab w:val="left" w:pos="6120"/>
        </w:tabs>
        <w:overflowPunct w:val="0"/>
        <w:autoSpaceDE w:val="0"/>
        <w:autoSpaceDN w:val="0"/>
        <w:adjustRightInd w:val="0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5"/>
        <w:gridCol w:w="4275"/>
      </w:tblGrid>
      <w:tr w:rsidR="007B6CF2" w:rsidRPr="00412A11" w:rsidTr="00412A11">
        <w:trPr>
          <w:trHeight w:val="1197"/>
        </w:trPr>
        <w:tc>
          <w:tcPr>
            <w:tcW w:w="4428" w:type="dxa"/>
          </w:tcPr>
          <w:p w:rsidR="007B6CF2" w:rsidRPr="00412A11" w:rsidRDefault="00D03D09" w:rsidP="00412A11">
            <w:pPr>
              <w:tabs>
                <w:tab w:val="left" w:pos="5220"/>
                <w:tab w:val="left" w:pos="612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412A11">
              <w:rPr>
                <w:b/>
              </w:rPr>
              <w:t>FOR IMMEDIATE RELEASE</w:t>
            </w:r>
          </w:p>
          <w:p w:rsidR="007B6CF2" w:rsidRPr="00412A11" w:rsidRDefault="00092346" w:rsidP="00412A11">
            <w:pPr>
              <w:tabs>
                <w:tab w:val="left" w:pos="5220"/>
                <w:tab w:val="left" w:pos="6120"/>
              </w:tabs>
              <w:overflowPunct w:val="0"/>
              <w:autoSpaceDE w:val="0"/>
              <w:autoSpaceDN w:val="0"/>
              <w:adjustRightInd w:val="0"/>
              <w:rPr>
                <w:b/>
              </w:rPr>
            </w:pPr>
            <w:r>
              <w:t>October 24</w:t>
            </w:r>
            <w:r w:rsidR="0081262E">
              <w:t>, 2016</w:t>
            </w:r>
          </w:p>
        </w:tc>
        <w:tc>
          <w:tcPr>
            <w:tcW w:w="4320" w:type="dxa"/>
          </w:tcPr>
          <w:p w:rsidR="003D3830" w:rsidRDefault="007B6CF2" w:rsidP="00412A11">
            <w:pPr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jc w:val="right"/>
            </w:pPr>
            <w:r>
              <w:t xml:space="preserve">Contact: </w:t>
            </w:r>
            <w:r w:rsidR="003D3830">
              <w:t xml:space="preserve">         </w:t>
            </w:r>
          </w:p>
          <w:p w:rsidR="003D3830" w:rsidRDefault="0081262E" w:rsidP="00412A11">
            <w:pPr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jc w:val="right"/>
            </w:pPr>
            <w:r>
              <w:t>Amanda Arentsen</w:t>
            </w:r>
          </w:p>
          <w:p w:rsidR="007B6CF2" w:rsidRDefault="0081262E" w:rsidP="00412A11">
            <w:pPr>
              <w:tabs>
                <w:tab w:val="left" w:pos="6120"/>
              </w:tabs>
              <w:overflowPunct w:val="0"/>
              <w:autoSpaceDE w:val="0"/>
              <w:autoSpaceDN w:val="0"/>
              <w:adjustRightInd w:val="0"/>
              <w:jc w:val="right"/>
            </w:pPr>
            <w:r>
              <w:t>aarentsen</w:t>
            </w:r>
            <w:r w:rsidR="007B6CF2" w:rsidRPr="00F67085">
              <w:t>@lvcva.com</w:t>
            </w:r>
            <w:r w:rsidR="007B6CF2">
              <w:t xml:space="preserve"> </w:t>
            </w:r>
          </w:p>
          <w:p w:rsidR="007E27D7" w:rsidRPr="005757A7" w:rsidRDefault="007E27D7" w:rsidP="00EB63B6">
            <w:pPr>
              <w:tabs>
                <w:tab w:val="left" w:pos="5220"/>
                <w:tab w:val="left" w:pos="6120"/>
              </w:tabs>
              <w:overflowPunct w:val="0"/>
              <w:autoSpaceDE w:val="0"/>
              <w:autoSpaceDN w:val="0"/>
              <w:adjustRightInd w:val="0"/>
              <w:jc w:val="right"/>
            </w:pPr>
            <w:r>
              <w:t xml:space="preserve">Office:  </w:t>
            </w:r>
            <w:r w:rsidR="007B6CF2">
              <w:t>702-892-</w:t>
            </w:r>
            <w:r w:rsidR="0081262E">
              <w:t>7658</w:t>
            </w:r>
          </w:p>
        </w:tc>
      </w:tr>
    </w:tbl>
    <w:p w:rsidR="00AD6907" w:rsidRPr="00AA688C" w:rsidRDefault="00AD6907" w:rsidP="00AD6907">
      <w:pPr>
        <w:jc w:val="center"/>
        <w:rPr>
          <w:sz w:val="10"/>
          <w:szCs w:val="10"/>
        </w:rPr>
      </w:pPr>
    </w:p>
    <w:p w:rsidR="008E6B9D" w:rsidRDefault="008E6B9D" w:rsidP="008E6B9D">
      <w:pPr>
        <w:spacing w:after="1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CONVENTION BUSINESS SLATED TO KEEP LAS VEGAS BUSY IN FALL 2016 </w:t>
      </w:r>
    </w:p>
    <w:p w:rsidR="00BB41B4" w:rsidRDefault="008E6B9D" w:rsidP="008E6B9D">
      <w:pPr>
        <w:spacing w:after="1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WITH $300 MILLION IN ECONOMIC IMPACT</w:t>
      </w:r>
    </w:p>
    <w:p w:rsidR="00EB63B6" w:rsidRDefault="00EB63B6" w:rsidP="00AB3F9E">
      <w:pPr>
        <w:rPr>
          <w:sz w:val="18"/>
          <w:szCs w:val="18"/>
        </w:rPr>
      </w:pPr>
      <w:bookmarkStart w:id="0" w:name="_GoBack"/>
      <w:bookmarkEnd w:id="0"/>
    </w:p>
    <w:p w:rsidR="00EB63B6" w:rsidRPr="007F6D83" w:rsidRDefault="00EB63B6" w:rsidP="00AB3F9E">
      <w:pPr>
        <w:rPr>
          <w:sz w:val="18"/>
          <w:szCs w:val="18"/>
        </w:rPr>
      </w:pPr>
    </w:p>
    <w:p w:rsidR="0081262E" w:rsidRDefault="00AD6907" w:rsidP="000518FC">
      <w:r w:rsidRPr="00DE5D72">
        <w:t>LAS VEGAS –</w:t>
      </w:r>
      <w:r w:rsidR="00E05386">
        <w:t xml:space="preserve"> While the cold may be settling in around the country, the trade show industry will keep the heat in Las Vegas. The destination</w:t>
      </w:r>
      <w:r w:rsidR="0081262E">
        <w:t xml:space="preserve"> </w:t>
      </w:r>
      <w:r w:rsidR="00E05386">
        <w:t>is geared</w:t>
      </w:r>
      <w:r w:rsidR="0081262E">
        <w:t xml:space="preserve"> up to welcome thousands of trade show attendees</w:t>
      </w:r>
      <w:r w:rsidR="00E05386">
        <w:t xml:space="preserve"> for Fall 2016, with </w:t>
      </w:r>
      <w:r w:rsidR="008A0D6E">
        <w:t xml:space="preserve">meetings and conventions expected to </w:t>
      </w:r>
      <w:r w:rsidR="00A974B1">
        <w:t>bring in more than $300 million in direct visi</w:t>
      </w:r>
      <w:r w:rsidR="00E05386">
        <w:t xml:space="preserve">tor spending. </w:t>
      </w:r>
    </w:p>
    <w:p w:rsidR="00E05386" w:rsidRDefault="00E05386" w:rsidP="000518FC"/>
    <w:p w:rsidR="0081262E" w:rsidRPr="009311A1" w:rsidRDefault="0081262E" w:rsidP="000518FC">
      <w:r>
        <w:t xml:space="preserve">“Las Vegas has been the number one trade show destination in North America for </w:t>
      </w:r>
      <w:r w:rsidR="003B79A4">
        <w:t>22 consecutive years</w:t>
      </w:r>
      <w:r w:rsidR="003C59C9">
        <w:t>. We host nearly 22,000 meeting</w:t>
      </w:r>
      <w:r w:rsidR="00727763">
        <w:t>s</w:t>
      </w:r>
      <w:r w:rsidR="003C59C9">
        <w:t xml:space="preserve"> and conventions annually, proving that Las Vegas is a versatile destination</w:t>
      </w:r>
      <w:r w:rsidR="00944B90">
        <w:t xml:space="preserve"> for serious business</w:t>
      </w:r>
      <w:r w:rsidR="003C59C9">
        <w:t>,” said Rossi Ralenkotter, president/CEO of the Las Vegas Con</w:t>
      </w:r>
      <w:r w:rsidR="00F55964">
        <w:t xml:space="preserve">vention and Visitors Authority. “The fall conventions maintain Las Vegas’ place on the forefront of business and product innovation.” </w:t>
      </w:r>
    </w:p>
    <w:p w:rsidR="009E082B" w:rsidRPr="00DE5D72" w:rsidRDefault="009E082B" w:rsidP="00EA1090">
      <w:r>
        <w:t xml:space="preserve">  </w:t>
      </w:r>
    </w:p>
    <w:p w:rsidR="00A13005" w:rsidRDefault="006B4D62" w:rsidP="00BA3543">
      <w:r>
        <w:t xml:space="preserve">Oven-baked goodness </w:t>
      </w:r>
      <w:r w:rsidR="00727763">
        <w:t>kicked off</w:t>
      </w:r>
      <w:r w:rsidR="00CA69C1">
        <w:t xml:space="preserve"> </w:t>
      </w:r>
      <w:r w:rsidR="00727763">
        <w:t xml:space="preserve"> fall trade shows in the</w:t>
      </w:r>
      <w:r w:rsidR="00CA69C1">
        <w:t xml:space="preserve"> Las Vegas Convention Center </w:t>
      </w:r>
      <w:r w:rsidR="00954EF0">
        <w:t xml:space="preserve">(LVCC) </w:t>
      </w:r>
      <w:r w:rsidR="00CA69C1">
        <w:t>with the</w:t>
      </w:r>
      <w:r w:rsidR="0029349E">
        <w:t xml:space="preserve"> </w:t>
      </w:r>
      <w:hyperlink r:id="rId8" w:history="1">
        <w:r w:rsidR="0029349E" w:rsidRPr="00A13005">
          <w:rPr>
            <w:rStyle w:val="Hyperlink"/>
          </w:rPr>
          <w:t>International Baking Industry E</w:t>
        </w:r>
        <w:r w:rsidR="001D3C8C" w:rsidRPr="00A13005">
          <w:rPr>
            <w:rStyle w:val="Hyperlink"/>
          </w:rPr>
          <w:t>x</w:t>
        </w:r>
        <w:r w:rsidR="0029349E" w:rsidRPr="00A13005">
          <w:rPr>
            <w:rStyle w:val="Hyperlink"/>
          </w:rPr>
          <w:t>po 2016</w:t>
        </w:r>
      </w:hyperlink>
      <w:r w:rsidR="0029349E">
        <w:t xml:space="preserve"> (IBIE)</w:t>
      </w:r>
      <w:r w:rsidR="001D3C8C">
        <w:t xml:space="preserve"> </w:t>
      </w:r>
      <w:r w:rsidR="00CA69C1">
        <w:t xml:space="preserve">Oct. 8-11. IBIE </w:t>
      </w:r>
      <w:r w:rsidR="001D3C8C">
        <w:t xml:space="preserve">is the biggest and most comprehensive event in the </w:t>
      </w:r>
      <w:r w:rsidR="008A0D6E">
        <w:t>United States</w:t>
      </w:r>
      <w:r w:rsidR="001D3C8C">
        <w:t xml:space="preserve"> for the grain-based food industry. This year’s show is expected </w:t>
      </w:r>
      <w:r>
        <w:t xml:space="preserve">to have </w:t>
      </w:r>
      <w:r w:rsidR="001D3C8C">
        <w:t>draw</w:t>
      </w:r>
      <w:r>
        <w:t>n</w:t>
      </w:r>
      <w:r w:rsidR="001D3C8C">
        <w:t xml:space="preserve"> more than 20,000 baking professionals from 100 different countries</w:t>
      </w:r>
      <w:r w:rsidR="00A13005">
        <w:t xml:space="preserve"> for an estimated $18.7 million in direct visitor spending.</w:t>
      </w:r>
    </w:p>
    <w:p w:rsidR="00EB465D" w:rsidRDefault="00EB465D" w:rsidP="00BA3543"/>
    <w:p w:rsidR="00E74495" w:rsidRDefault="00CA34AA" w:rsidP="00BA3543">
      <w:r>
        <w:t xml:space="preserve">The “pulse of the meetings industry” </w:t>
      </w:r>
      <w:r w:rsidR="0002443E">
        <w:t>gathered</w:t>
      </w:r>
      <w:r>
        <w:t xml:space="preserve"> inside the Sands Expo &amp; Convention Center for </w:t>
      </w:r>
      <w:hyperlink r:id="rId9" w:history="1">
        <w:r w:rsidRPr="000D62ED">
          <w:rPr>
            <w:rStyle w:val="Hyperlink"/>
          </w:rPr>
          <w:t>IMEX America 2016</w:t>
        </w:r>
      </w:hyperlink>
      <w:r w:rsidR="00AE6A92">
        <w:t xml:space="preserve"> Oct. 18-20. IMEX America provides the invaluable opportunity to network, share ideas and conduct business with more than 10,000 meetings and conventions professionals</w:t>
      </w:r>
      <w:r w:rsidR="000E2AB0">
        <w:t xml:space="preserve"> in the best destination for the industry</w:t>
      </w:r>
      <w:r w:rsidR="00AE6A92">
        <w:t xml:space="preserve">. Buyers and exhibitors </w:t>
      </w:r>
      <w:r w:rsidR="0002443E">
        <w:t>had</w:t>
      </w:r>
      <w:r w:rsidR="00AE6A92">
        <w:t xml:space="preserve"> the chance to do up to a year’s worth of business while pumping $9.3 million in direct visitor spending into the destination.</w:t>
      </w:r>
    </w:p>
    <w:p w:rsidR="001D4D04" w:rsidRDefault="001D4D04" w:rsidP="00BA3543"/>
    <w:p w:rsidR="00EB465D" w:rsidRDefault="00954EF0" w:rsidP="00BA3543">
      <w:r>
        <w:t xml:space="preserve">The multi-billion-dollar baby and juvenile industry </w:t>
      </w:r>
      <w:r w:rsidR="0002443E">
        <w:t>came</w:t>
      </w:r>
      <w:r>
        <w:t xml:space="preserve"> to life inside LVCC for </w:t>
      </w:r>
      <w:hyperlink r:id="rId10" w:history="1">
        <w:r w:rsidRPr="00023709">
          <w:rPr>
            <w:rStyle w:val="Hyperlink"/>
          </w:rPr>
          <w:t>ABC Kids Expo 2016</w:t>
        </w:r>
      </w:hyperlink>
      <w:r w:rsidR="003E086C">
        <w:t xml:space="preserve"> Oct. 18-21</w:t>
      </w:r>
      <w:r>
        <w:t>.</w:t>
      </w:r>
      <w:r w:rsidR="003E086C">
        <w:t xml:space="preserve"> </w:t>
      </w:r>
      <w:r w:rsidR="00023709">
        <w:t xml:space="preserve">The expo </w:t>
      </w:r>
      <w:r w:rsidR="0002443E">
        <w:t>occupied</w:t>
      </w:r>
      <w:r w:rsidR="00023709">
        <w:t xml:space="preserve"> nearly one million square feet of exhibit space, drawing an estimated 14,000 industry buyers</w:t>
      </w:r>
      <w:r w:rsidR="008A0D6E">
        <w:t xml:space="preserve"> resulting in an estimated economic impact of $13.1 million from direct visitor spending</w:t>
      </w:r>
      <w:r w:rsidR="00023709">
        <w:t xml:space="preserve">. Attendees </w:t>
      </w:r>
      <w:r w:rsidR="0002443E">
        <w:t>viewed</w:t>
      </w:r>
      <w:r w:rsidR="00023709">
        <w:t xml:space="preserve"> the newest, most innovative products and services fr</w:t>
      </w:r>
      <w:r w:rsidR="008A0D6E">
        <w:t>om more than 3,200 exhibitors.</w:t>
      </w:r>
    </w:p>
    <w:p w:rsidR="00EB465D" w:rsidRDefault="00EB465D" w:rsidP="00BA3543"/>
    <w:p w:rsidR="00E31A78" w:rsidRDefault="00E31A78" w:rsidP="00E31A78">
      <w:r>
        <w:lastRenderedPageBreak/>
        <w:t xml:space="preserve">Things </w:t>
      </w:r>
      <w:r w:rsidR="0002443E">
        <w:t>took a</w:t>
      </w:r>
      <w:r>
        <w:t xml:space="preserve"> turn for the theatrical with the arrival of </w:t>
      </w:r>
      <w:hyperlink r:id="rId11" w:history="1">
        <w:r w:rsidRPr="009D1AB0">
          <w:rPr>
            <w:rStyle w:val="Hyperlink"/>
          </w:rPr>
          <w:t>Live Design International (LDI) 2016</w:t>
        </w:r>
      </w:hyperlink>
      <w:r>
        <w:t xml:space="preserve"> in the LVCC Oct. 21-23. </w:t>
      </w:r>
      <w:r w:rsidR="008A0D6E">
        <w:t xml:space="preserve">LDI is expected to </w:t>
      </w:r>
      <w:r w:rsidR="0002443E">
        <w:t xml:space="preserve">have </w:t>
      </w:r>
      <w:r w:rsidR="008A0D6E">
        <w:t>generate</w:t>
      </w:r>
      <w:r w:rsidR="0002443E">
        <w:t>d</w:t>
      </w:r>
      <w:r w:rsidR="008A0D6E">
        <w:t xml:space="preserve"> $13.1 million in direct visitor spending for Las Vegas. </w:t>
      </w:r>
      <w:r>
        <w:t xml:space="preserve">As the leading global trade show for live design professionals, LDI’s more than 12,000 attendees </w:t>
      </w:r>
      <w:r w:rsidR="0002443E">
        <w:t>had</w:t>
      </w:r>
      <w:r>
        <w:t xml:space="preserve"> a first-hand look at the latest in everything from lighting and audio to special effects and staging. </w:t>
      </w:r>
    </w:p>
    <w:p w:rsidR="00825ECE" w:rsidRDefault="00825ECE" w:rsidP="00BA3543"/>
    <w:p w:rsidR="00333B49" w:rsidRDefault="0086676B" w:rsidP="00BA3543">
      <w:r>
        <w:t>Las Vegas will put the pedal to the metal with the return of Automotive Aftermarket Industry We</w:t>
      </w:r>
      <w:r w:rsidR="003700A1">
        <w:t>ek (AAIW) Nov. 1-4. An estimated</w:t>
      </w:r>
      <w:r>
        <w:t xml:space="preserve"> 160,000 auto </w:t>
      </w:r>
      <w:r w:rsidR="003700A1">
        <w:t>industry professionals</w:t>
      </w:r>
      <w:r>
        <w:t xml:space="preserve"> will make their way to the destination for two featured events. The first of these is the </w:t>
      </w:r>
      <w:hyperlink r:id="rId12" w:history="1">
        <w:r w:rsidRPr="00282B3D">
          <w:rPr>
            <w:rStyle w:val="Hyperlink"/>
          </w:rPr>
          <w:t>Specialty Equipment Market Association (SEMA)</w:t>
        </w:r>
      </w:hyperlink>
      <w:r>
        <w:t xml:space="preserve"> which brings the fury of the industry’s top products and experts from around the world to the LVCC. The second show is the </w:t>
      </w:r>
      <w:hyperlink r:id="rId13" w:history="1">
        <w:r w:rsidRPr="00282B3D">
          <w:rPr>
            <w:rStyle w:val="Hyperlink"/>
          </w:rPr>
          <w:t>Automotive Aftermarket Products Expo (AAPEX)</w:t>
        </w:r>
      </w:hyperlink>
      <w:r>
        <w:t xml:space="preserve"> inside the Sands Expo &amp; Convention Center. AAPEX will </w:t>
      </w:r>
      <w:r w:rsidR="003700A1">
        <w:t>feature more than 2,200 exhibitors showcasing the best and most innovative</w:t>
      </w:r>
      <w:r w:rsidR="001B116D">
        <w:t xml:space="preserve"> products</w:t>
      </w:r>
      <w:r w:rsidR="003700A1">
        <w:t xml:space="preserve"> in the industry to more than 44,000 targeted buyers. Together, SEMA and AAPEX are slated to bring $149.3 million in director visitor spending revenue to Las Vegas.</w:t>
      </w:r>
      <w:r>
        <w:t xml:space="preserve"> </w:t>
      </w:r>
    </w:p>
    <w:p w:rsidR="00333B49" w:rsidRDefault="00333B49" w:rsidP="00BA3543"/>
    <w:p w:rsidR="00E74495" w:rsidRDefault="000C4779" w:rsidP="00BA3543">
      <w:r>
        <w:t xml:space="preserve">The largest metal forming, fabricating, welding and finishing event in North America, </w:t>
      </w:r>
      <w:hyperlink r:id="rId14" w:history="1">
        <w:r w:rsidRPr="000C4779">
          <w:rPr>
            <w:rStyle w:val="Hyperlink"/>
          </w:rPr>
          <w:t>FABTECH International 2016</w:t>
        </w:r>
      </w:hyperlink>
      <w:r>
        <w:t xml:space="preserve"> will be in the LVCC Nov. 16-18.</w:t>
      </w:r>
      <w:r w:rsidR="00F55964">
        <w:t xml:space="preserve"> Expected to draw 28,000 convention delegates and 1,300 exhibiting companies to Las Vegas, FABTECH is the premier source for world-class suppliers and the late</w:t>
      </w:r>
      <w:r w:rsidR="00B25A79">
        <w:t>st innovations in the industry.</w:t>
      </w:r>
      <w:r w:rsidR="00985B64">
        <w:t xml:space="preserve"> The trade show is projected to result in $26.1 million from direct visitor spending.</w:t>
      </w:r>
      <w:r w:rsidR="00B25A79">
        <w:t xml:space="preserve"> </w:t>
      </w:r>
      <w:r w:rsidR="00F55964">
        <w:t xml:space="preserve">  </w:t>
      </w:r>
      <w:r>
        <w:t xml:space="preserve">   </w:t>
      </w:r>
      <w:r w:rsidR="0086676B">
        <w:t xml:space="preserve"> </w:t>
      </w:r>
      <w:r w:rsidR="00023709">
        <w:t xml:space="preserve"> </w:t>
      </w:r>
      <w:r w:rsidR="00954EF0">
        <w:t xml:space="preserve">  </w:t>
      </w:r>
    </w:p>
    <w:p w:rsidR="00CA34AA" w:rsidRDefault="00AE6A92" w:rsidP="00BA3543">
      <w:r>
        <w:t xml:space="preserve">  </w:t>
      </w:r>
    </w:p>
    <w:p w:rsidR="00463FB4" w:rsidRDefault="00463FB4" w:rsidP="00BA3543">
      <w:r>
        <w:t xml:space="preserve">Additional </w:t>
      </w:r>
      <w:r w:rsidR="00023709">
        <w:t xml:space="preserve">fall </w:t>
      </w:r>
      <w:r>
        <w:t>meetings and conventions attract</w:t>
      </w:r>
      <w:r w:rsidR="004C3F52">
        <w:t>ing</w:t>
      </w:r>
      <w:r w:rsidR="00023709">
        <w:t xml:space="preserve"> thousands of business delegates to Las Vegas </w:t>
      </w:r>
      <w:r w:rsidR="004C3F52">
        <w:t xml:space="preserve">this year </w:t>
      </w:r>
      <w:r>
        <w:t>include:</w:t>
      </w:r>
    </w:p>
    <w:p w:rsidR="0021153A" w:rsidRDefault="000F4269" w:rsidP="00BA3543">
      <w:pPr>
        <w:pStyle w:val="ListParagraph"/>
        <w:numPr>
          <w:ilvl w:val="0"/>
          <w:numId w:val="18"/>
        </w:numPr>
      </w:pPr>
      <w:hyperlink r:id="rId15" w:history="1">
        <w:proofErr w:type="spellStart"/>
        <w:r w:rsidR="0021153A" w:rsidRPr="0021153A">
          <w:rPr>
            <w:rStyle w:val="Hyperlink"/>
          </w:rPr>
          <w:t>Rodan</w:t>
        </w:r>
        <w:proofErr w:type="spellEnd"/>
        <w:r w:rsidR="0021153A" w:rsidRPr="0021153A">
          <w:rPr>
            <w:rStyle w:val="Hyperlink"/>
          </w:rPr>
          <w:t xml:space="preserve"> &amp; Fields, LLC 2016 Convention</w:t>
        </w:r>
      </w:hyperlink>
      <w:r w:rsidR="0021153A">
        <w:t xml:space="preserve"> – Oct. 4-8 a</w:t>
      </w:r>
      <w:r w:rsidR="00A32E8A">
        <w:t>t the MGM Grand Hotel and Casino</w:t>
      </w:r>
      <w:r w:rsidR="0021153A">
        <w:t xml:space="preserve"> – 14,500 attendees</w:t>
      </w:r>
    </w:p>
    <w:p w:rsidR="00094BF3" w:rsidRDefault="000F4269" w:rsidP="00BA3543">
      <w:pPr>
        <w:pStyle w:val="ListParagraph"/>
        <w:numPr>
          <w:ilvl w:val="0"/>
          <w:numId w:val="18"/>
        </w:numPr>
      </w:pPr>
      <w:hyperlink r:id="rId16" w:history="1">
        <w:r w:rsidR="00094BF3" w:rsidRPr="004D5545">
          <w:rPr>
            <w:rStyle w:val="Hyperlink"/>
          </w:rPr>
          <w:t>American College of Emergency Physicians (ACEP</w:t>
        </w:r>
        <w:r w:rsidR="004D5545" w:rsidRPr="004D5545">
          <w:rPr>
            <w:rStyle w:val="Hyperlink"/>
          </w:rPr>
          <w:t>16</w:t>
        </w:r>
        <w:r w:rsidR="00094BF3" w:rsidRPr="004D5545">
          <w:rPr>
            <w:rStyle w:val="Hyperlink"/>
          </w:rPr>
          <w:t>)</w:t>
        </w:r>
      </w:hyperlink>
      <w:r w:rsidR="00094BF3">
        <w:t xml:space="preserve"> </w:t>
      </w:r>
      <w:r w:rsidR="004D5545">
        <w:t xml:space="preserve">– Oct. </w:t>
      </w:r>
      <w:r w:rsidR="00094BF3">
        <w:t>15-18 at the Mandalay Bay Resort &amp; Casino – 11,000 attendees</w:t>
      </w:r>
    </w:p>
    <w:p w:rsidR="00CA34AA" w:rsidRDefault="000F4269" w:rsidP="00BA3543">
      <w:pPr>
        <w:pStyle w:val="ListParagraph"/>
        <w:numPr>
          <w:ilvl w:val="0"/>
          <w:numId w:val="18"/>
        </w:numPr>
      </w:pPr>
      <w:hyperlink r:id="rId17" w:history="1">
        <w:r w:rsidR="00CA34AA" w:rsidRPr="00AE6A92">
          <w:rPr>
            <w:rStyle w:val="Hyperlink"/>
          </w:rPr>
          <w:t xml:space="preserve">Sweet </w:t>
        </w:r>
        <w:proofErr w:type="spellStart"/>
        <w:r w:rsidR="00CA34AA" w:rsidRPr="00AE6A92">
          <w:rPr>
            <w:rStyle w:val="Hyperlink"/>
          </w:rPr>
          <w:t>Adelines</w:t>
        </w:r>
        <w:proofErr w:type="spellEnd"/>
        <w:r w:rsidR="00CA34AA" w:rsidRPr="00AE6A92">
          <w:rPr>
            <w:rStyle w:val="Hyperlink"/>
          </w:rPr>
          <w:t xml:space="preserve"> International Annual Convention &amp; Competition</w:t>
        </w:r>
      </w:hyperlink>
      <w:r w:rsidR="00CA34AA">
        <w:t xml:space="preserve"> – Oct. 17-22 at the MGM Grand Hotel and Casino – 15,000 attendees</w:t>
      </w:r>
    </w:p>
    <w:p w:rsidR="00F53436" w:rsidRDefault="000F4269" w:rsidP="00463FB4">
      <w:pPr>
        <w:pStyle w:val="ListParagraph"/>
        <w:numPr>
          <w:ilvl w:val="0"/>
          <w:numId w:val="18"/>
        </w:numPr>
      </w:pPr>
      <w:hyperlink r:id="rId18" w:history="1">
        <w:r w:rsidR="00F53436" w:rsidRPr="00E92134">
          <w:rPr>
            <w:rStyle w:val="Hyperlink"/>
          </w:rPr>
          <w:t>Autodesk, Inc. University (AU</w:t>
        </w:r>
        <w:r w:rsidR="00E92134" w:rsidRPr="00E92134">
          <w:rPr>
            <w:rStyle w:val="Hyperlink"/>
          </w:rPr>
          <w:t xml:space="preserve"> Las Vegas</w:t>
        </w:r>
        <w:r w:rsidR="00F53436" w:rsidRPr="00E92134">
          <w:rPr>
            <w:rStyle w:val="Hyperlink"/>
          </w:rPr>
          <w:t>)</w:t>
        </w:r>
      </w:hyperlink>
      <w:r w:rsidR="00F53436">
        <w:t xml:space="preserve"> – Nov. 15-17 at The Venetian Resort Hotel Casino – 10 attendees</w:t>
      </w:r>
    </w:p>
    <w:p w:rsidR="00AB297B" w:rsidRDefault="000F4269" w:rsidP="00463FB4">
      <w:pPr>
        <w:pStyle w:val="ListParagraph"/>
        <w:numPr>
          <w:ilvl w:val="0"/>
          <w:numId w:val="18"/>
        </w:numPr>
      </w:pPr>
      <w:hyperlink r:id="rId19" w:history="1">
        <w:r w:rsidR="00F53436" w:rsidRPr="0021153A">
          <w:rPr>
            <w:rStyle w:val="Hyperlink"/>
          </w:rPr>
          <w:t>Go Pro Recruiting Mastery</w:t>
        </w:r>
      </w:hyperlink>
      <w:r w:rsidR="00F53436">
        <w:t xml:space="preserve"> – Dec. 1-4 at LVCC – 14,000 attendees</w:t>
      </w:r>
    </w:p>
    <w:p w:rsidR="00333B49" w:rsidRDefault="000F4269" w:rsidP="00333B49">
      <w:pPr>
        <w:pStyle w:val="ListParagraph"/>
        <w:numPr>
          <w:ilvl w:val="0"/>
          <w:numId w:val="18"/>
        </w:numPr>
      </w:pPr>
      <w:hyperlink r:id="rId20" w:history="1">
        <w:r w:rsidR="00AB297B" w:rsidRPr="0021153A">
          <w:rPr>
            <w:rStyle w:val="Hyperlink"/>
          </w:rPr>
          <w:t>51</w:t>
        </w:r>
        <w:r w:rsidR="00AB297B" w:rsidRPr="0021153A">
          <w:rPr>
            <w:rStyle w:val="Hyperlink"/>
            <w:vertAlign w:val="superscript"/>
          </w:rPr>
          <w:t>st</w:t>
        </w:r>
        <w:r w:rsidR="00AB297B" w:rsidRPr="0021153A">
          <w:rPr>
            <w:rStyle w:val="Hyperlink"/>
          </w:rPr>
          <w:t xml:space="preserve"> American Society of Health-System Pharmacist (ASHP) Midyear Clinical Meeting &amp; Exhibition 2016</w:t>
        </w:r>
      </w:hyperlink>
      <w:r w:rsidR="00AB297B">
        <w:t xml:space="preserve"> – Dec. 4-8 at the Mandalay Bay Resort &amp; Casino – 20,000 attendees</w:t>
      </w:r>
      <w:r w:rsidR="00F53436">
        <w:t xml:space="preserve"> </w:t>
      </w:r>
    </w:p>
    <w:p w:rsidR="00675CF6" w:rsidRDefault="00675CF6" w:rsidP="00675CF6"/>
    <w:p w:rsidR="00675CF6" w:rsidRDefault="006808CF" w:rsidP="00675CF6">
      <w:r>
        <w:t xml:space="preserve">The meetings and convention industry continues to be crucial to Southern Nevada’s economy, supporting more than 66,500 jobs and contributing $9.3 billion to the local community.  </w:t>
      </w:r>
    </w:p>
    <w:p w:rsidR="00D2026D" w:rsidRDefault="00D2026D" w:rsidP="00D2026D">
      <w:pPr>
        <w:pStyle w:val="ListParagraph"/>
      </w:pPr>
    </w:p>
    <w:p w:rsidR="007F4E3E" w:rsidRPr="00DE5D72" w:rsidRDefault="007F4E3E" w:rsidP="00BA3543"/>
    <w:p w:rsidR="000518FC" w:rsidRPr="005B4267" w:rsidRDefault="000518FC" w:rsidP="000518FC">
      <w:pPr>
        <w:rPr>
          <w:b/>
          <w:bCs/>
          <w:sz w:val="22"/>
          <w:szCs w:val="22"/>
        </w:rPr>
      </w:pPr>
      <w:r w:rsidRPr="005B4267">
        <w:rPr>
          <w:b/>
          <w:bCs/>
          <w:sz w:val="22"/>
          <w:szCs w:val="22"/>
        </w:rPr>
        <w:t>ABOUT THE LVCVA</w:t>
      </w:r>
    </w:p>
    <w:p w:rsidR="000518FC" w:rsidRPr="005B4267" w:rsidRDefault="000518FC" w:rsidP="000518FC">
      <w:pPr>
        <w:rPr>
          <w:sz w:val="22"/>
          <w:szCs w:val="22"/>
        </w:rPr>
      </w:pPr>
      <w:r w:rsidRPr="005B4267">
        <w:rPr>
          <w:sz w:val="22"/>
          <w:szCs w:val="22"/>
        </w:rPr>
        <w:t xml:space="preserve">The Las Vegas Convention and Visitors Authority (LVCVA) is charged with marketing Southern Nevada as a tourism and convention destination worldwide, and also with operating the Las Vegas Convention Center and Cashman Center.  With nearly 150,000 hotel rooms in Las Vegas alone and more </w:t>
      </w:r>
      <w:r w:rsidR="001C0EBF">
        <w:rPr>
          <w:sz w:val="22"/>
          <w:szCs w:val="22"/>
        </w:rPr>
        <w:t xml:space="preserve">than </w:t>
      </w:r>
      <w:r w:rsidRPr="005B4267">
        <w:rPr>
          <w:sz w:val="22"/>
          <w:szCs w:val="22"/>
        </w:rPr>
        <w:t xml:space="preserve">11 million square feet of meeting and exhibit space citywide, the LVCVA's mission centers on attracting ever increasing numbers of leisure and business visitors to the </w:t>
      </w:r>
      <w:r w:rsidRPr="005B4267">
        <w:rPr>
          <w:sz w:val="22"/>
          <w:szCs w:val="22"/>
        </w:rPr>
        <w:lastRenderedPageBreak/>
        <w:t xml:space="preserve">area. Download the virtual reality app, Vegas VR, to experience Las Vegas from your iPhone or Android by visiting </w:t>
      </w:r>
      <w:hyperlink r:id="rId21" w:history="1">
        <w:r w:rsidRPr="005B4267">
          <w:rPr>
            <w:rStyle w:val="Hyperlink"/>
            <w:sz w:val="22"/>
            <w:szCs w:val="22"/>
          </w:rPr>
          <w:t>http://www.vrtv.vegas/</w:t>
        </w:r>
      </w:hyperlink>
      <w:r w:rsidRPr="005B4267">
        <w:rPr>
          <w:sz w:val="22"/>
          <w:szCs w:val="22"/>
        </w:rPr>
        <w:t xml:space="preserve">.   For more information, go to </w:t>
      </w:r>
      <w:hyperlink r:id="rId22" w:history="1">
        <w:r w:rsidRPr="005B4267">
          <w:rPr>
            <w:rStyle w:val="Hyperlink"/>
            <w:sz w:val="22"/>
            <w:szCs w:val="22"/>
          </w:rPr>
          <w:t>www.lvcva.com</w:t>
        </w:r>
      </w:hyperlink>
      <w:r w:rsidRPr="005B4267">
        <w:rPr>
          <w:sz w:val="22"/>
          <w:szCs w:val="22"/>
        </w:rPr>
        <w:t xml:space="preserve"> or </w:t>
      </w:r>
      <w:hyperlink r:id="rId23" w:history="1">
        <w:r w:rsidRPr="005B4267">
          <w:rPr>
            <w:rStyle w:val="Hyperlink"/>
            <w:sz w:val="22"/>
            <w:szCs w:val="22"/>
          </w:rPr>
          <w:t>www.lasvegas.com</w:t>
        </w:r>
      </w:hyperlink>
      <w:r w:rsidRPr="005B4267">
        <w:rPr>
          <w:sz w:val="22"/>
          <w:szCs w:val="22"/>
        </w:rPr>
        <w:t xml:space="preserve">.   </w:t>
      </w:r>
    </w:p>
    <w:p w:rsidR="00BA3543" w:rsidRDefault="00BA3543" w:rsidP="00BA3543">
      <w:pPr>
        <w:rPr>
          <w:b/>
          <w:sz w:val="20"/>
          <w:szCs w:val="20"/>
        </w:rPr>
      </w:pPr>
    </w:p>
    <w:p w:rsidR="00814E32" w:rsidRDefault="00814E32" w:rsidP="00BA3543">
      <w:pPr>
        <w:rPr>
          <w:b/>
          <w:sz w:val="20"/>
          <w:szCs w:val="20"/>
        </w:rPr>
      </w:pPr>
    </w:p>
    <w:p w:rsidR="00814E32" w:rsidRDefault="00814E32" w:rsidP="00BA3543">
      <w:pPr>
        <w:rPr>
          <w:b/>
          <w:sz w:val="20"/>
          <w:szCs w:val="20"/>
        </w:rPr>
      </w:pPr>
      <w:r>
        <w:br/>
      </w:r>
    </w:p>
    <w:p w:rsidR="00814E32" w:rsidRDefault="00814E32" w:rsidP="00BA3543">
      <w:pPr>
        <w:rPr>
          <w:b/>
          <w:sz w:val="20"/>
          <w:szCs w:val="20"/>
        </w:rPr>
      </w:pPr>
    </w:p>
    <w:p w:rsidR="00321624" w:rsidRPr="0079401A" w:rsidRDefault="00D9352F" w:rsidP="00BA3543">
      <w:pPr>
        <w:jc w:val="center"/>
      </w:pPr>
      <w:r w:rsidRPr="00250315">
        <w:rPr>
          <w:sz w:val="22"/>
          <w:szCs w:val="22"/>
        </w:rPr>
        <w:t>###</w:t>
      </w:r>
    </w:p>
    <w:sectPr w:rsidR="00321624" w:rsidRPr="0079401A" w:rsidSect="005E02F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2240" w:h="15840"/>
      <w:pgMar w:top="81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5F8" w:rsidRDefault="002D05F8" w:rsidP="002D05F8">
      <w:r>
        <w:separator/>
      </w:r>
    </w:p>
  </w:endnote>
  <w:endnote w:type="continuationSeparator" w:id="0">
    <w:p w:rsidR="002D05F8" w:rsidRDefault="002D05F8" w:rsidP="002D0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F8" w:rsidRDefault="002D05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F8" w:rsidRDefault="002D05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F8" w:rsidRDefault="002D0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5F8" w:rsidRDefault="002D05F8" w:rsidP="002D05F8">
      <w:r>
        <w:separator/>
      </w:r>
    </w:p>
  </w:footnote>
  <w:footnote w:type="continuationSeparator" w:id="0">
    <w:p w:rsidR="002D05F8" w:rsidRDefault="002D05F8" w:rsidP="002D0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F8" w:rsidRDefault="002D05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F8" w:rsidRDefault="002D05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5F8" w:rsidRDefault="002D05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536"/>
    <w:multiLevelType w:val="hybridMultilevel"/>
    <w:tmpl w:val="93E8DA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530B"/>
    <w:multiLevelType w:val="multilevel"/>
    <w:tmpl w:val="FFD67E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27D44"/>
    <w:multiLevelType w:val="multilevel"/>
    <w:tmpl w:val="FFD67E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B5F57"/>
    <w:multiLevelType w:val="hybridMultilevel"/>
    <w:tmpl w:val="BEBCD170"/>
    <w:lvl w:ilvl="0" w:tplc="08702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198C"/>
    <w:multiLevelType w:val="hybridMultilevel"/>
    <w:tmpl w:val="86C46C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31B70"/>
    <w:multiLevelType w:val="hybridMultilevel"/>
    <w:tmpl w:val="A4CA5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728"/>
    <w:multiLevelType w:val="hybridMultilevel"/>
    <w:tmpl w:val="14EE380A"/>
    <w:lvl w:ilvl="0" w:tplc="0409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22830"/>
    <w:multiLevelType w:val="multilevel"/>
    <w:tmpl w:val="FFD67E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D1762"/>
    <w:multiLevelType w:val="multilevel"/>
    <w:tmpl w:val="B852A60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10E61"/>
    <w:multiLevelType w:val="hybridMultilevel"/>
    <w:tmpl w:val="FFD67E10"/>
    <w:lvl w:ilvl="0" w:tplc="08702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905BE"/>
    <w:multiLevelType w:val="multilevel"/>
    <w:tmpl w:val="FFD67E1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4C0900"/>
    <w:multiLevelType w:val="hybridMultilevel"/>
    <w:tmpl w:val="E55EE0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21384"/>
    <w:multiLevelType w:val="hybridMultilevel"/>
    <w:tmpl w:val="CC183E5A"/>
    <w:lvl w:ilvl="0" w:tplc="00FC4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6253A"/>
    <w:multiLevelType w:val="multilevel"/>
    <w:tmpl w:val="A4CA5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3A44EE"/>
    <w:multiLevelType w:val="hybridMultilevel"/>
    <w:tmpl w:val="B852A604"/>
    <w:lvl w:ilvl="0" w:tplc="087023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70F37"/>
    <w:multiLevelType w:val="hybridMultilevel"/>
    <w:tmpl w:val="EA705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95241E"/>
    <w:multiLevelType w:val="hybridMultilevel"/>
    <w:tmpl w:val="9CC233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01D65"/>
    <w:multiLevelType w:val="hybridMultilevel"/>
    <w:tmpl w:val="E5906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9"/>
  </w:num>
  <w:num w:numId="5">
    <w:abstractNumId w:val="13"/>
  </w:num>
  <w:num w:numId="6">
    <w:abstractNumId w:val="15"/>
  </w:num>
  <w:num w:numId="7">
    <w:abstractNumId w:val="8"/>
  </w:num>
  <w:num w:numId="8">
    <w:abstractNumId w:val="11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  <w:num w:numId="13">
    <w:abstractNumId w:val="2"/>
  </w:num>
  <w:num w:numId="14">
    <w:abstractNumId w:val="16"/>
  </w:num>
  <w:num w:numId="15">
    <w:abstractNumId w:val="10"/>
  </w:num>
  <w:num w:numId="16">
    <w:abstractNumId w:val="17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907"/>
    <w:rsid w:val="0000314A"/>
    <w:rsid w:val="0001624E"/>
    <w:rsid w:val="00023661"/>
    <w:rsid w:val="00023709"/>
    <w:rsid w:val="0002443E"/>
    <w:rsid w:val="00026977"/>
    <w:rsid w:val="00034C84"/>
    <w:rsid w:val="00036A94"/>
    <w:rsid w:val="000518FC"/>
    <w:rsid w:val="000748B0"/>
    <w:rsid w:val="00080F73"/>
    <w:rsid w:val="00086698"/>
    <w:rsid w:val="00090E53"/>
    <w:rsid w:val="00092346"/>
    <w:rsid w:val="00093906"/>
    <w:rsid w:val="00094BF3"/>
    <w:rsid w:val="000C0097"/>
    <w:rsid w:val="000C4779"/>
    <w:rsid w:val="000D62ED"/>
    <w:rsid w:val="000E153A"/>
    <w:rsid w:val="000E24ED"/>
    <w:rsid w:val="000E2AB0"/>
    <w:rsid w:val="000E2FDD"/>
    <w:rsid w:val="000F4269"/>
    <w:rsid w:val="000F6CC8"/>
    <w:rsid w:val="00100858"/>
    <w:rsid w:val="00116636"/>
    <w:rsid w:val="00117089"/>
    <w:rsid w:val="001209E2"/>
    <w:rsid w:val="00123442"/>
    <w:rsid w:val="0013111D"/>
    <w:rsid w:val="00136501"/>
    <w:rsid w:val="001377A9"/>
    <w:rsid w:val="00152002"/>
    <w:rsid w:val="00156B95"/>
    <w:rsid w:val="0016755B"/>
    <w:rsid w:val="001871E0"/>
    <w:rsid w:val="00194D31"/>
    <w:rsid w:val="00194DCD"/>
    <w:rsid w:val="001971B6"/>
    <w:rsid w:val="0019799E"/>
    <w:rsid w:val="001A275A"/>
    <w:rsid w:val="001A4E91"/>
    <w:rsid w:val="001B063A"/>
    <w:rsid w:val="001B116D"/>
    <w:rsid w:val="001B241F"/>
    <w:rsid w:val="001C0EBF"/>
    <w:rsid w:val="001C2E32"/>
    <w:rsid w:val="001C447C"/>
    <w:rsid w:val="001D3C8C"/>
    <w:rsid w:val="001D4D04"/>
    <w:rsid w:val="00203A41"/>
    <w:rsid w:val="00205107"/>
    <w:rsid w:val="0021153A"/>
    <w:rsid w:val="0021546D"/>
    <w:rsid w:val="00225DE1"/>
    <w:rsid w:val="002267DD"/>
    <w:rsid w:val="0023366C"/>
    <w:rsid w:val="002429CB"/>
    <w:rsid w:val="00244833"/>
    <w:rsid w:val="0024737D"/>
    <w:rsid w:val="00250315"/>
    <w:rsid w:val="002540B6"/>
    <w:rsid w:val="0025790B"/>
    <w:rsid w:val="0026512D"/>
    <w:rsid w:val="002728EF"/>
    <w:rsid w:val="0027402E"/>
    <w:rsid w:val="00275137"/>
    <w:rsid w:val="00277F52"/>
    <w:rsid w:val="00282B3D"/>
    <w:rsid w:val="00286638"/>
    <w:rsid w:val="0029349E"/>
    <w:rsid w:val="00293CB4"/>
    <w:rsid w:val="00294D80"/>
    <w:rsid w:val="002A1ED9"/>
    <w:rsid w:val="002B1796"/>
    <w:rsid w:val="002B4E79"/>
    <w:rsid w:val="002C1A47"/>
    <w:rsid w:val="002C21AB"/>
    <w:rsid w:val="002D05F8"/>
    <w:rsid w:val="002D3790"/>
    <w:rsid w:val="002E1C5B"/>
    <w:rsid w:val="002E7E3A"/>
    <w:rsid w:val="00301B62"/>
    <w:rsid w:val="00302D0A"/>
    <w:rsid w:val="003061E5"/>
    <w:rsid w:val="0031506F"/>
    <w:rsid w:val="003165CD"/>
    <w:rsid w:val="00321464"/>
    <w:rsid w:val="00321624"/>
    <w:rsid w:val="00327D21"/>
    <w:rsid w:val="00333B49"/>
    <w:rsid w:val="003356A8"/>
    <w:rsid w:val="00337705"/>
    <w:rsid w:val="003523E7"/>
    <w:rsid w:val="00352BAC"/>
    <w:rsid w:val="003621A6"/>
    <w:rsid w:val="003669DB"/>
    <w:rsid w:val="003700A1"/>
    <w:rsid w:val="0037605B"/>
    <w:rsid w:val="0038597B"/>
    <w:rsid w:val="00386108"/>
    <w:rsid w:val="003B396B"/>
    <w:rsid w:val="003B42E6"/>
    <w:rsid w:val="003B5CF6"/>
    <w:rsid w:val="003B79A4"/>
    <w:rsid w:val="003C04FC"/>
    <w:rsid w:val="003C59C9"/>
    <w:rsid w:val="003D11B9"/>
    <w:rsid w:val="003D3830"/>
    <w:rsid w:val="003D45EC"/>
    <w:rsid w:val="003E086C"/>
    <w:rsid w:val="003E7BFC"/>
    <w:rsid w:val="004021BD"/>
    <w:rsid w:val="004025BF"/>
    <w:rsid w:val="00412A11"/>
    <w:rsid w:val="00412E0A"/>
    <w:rsid w:val="00413C15"/>
    <w:rsid w:val="004140FB"/>
    <w:rsid w:val="00416E18"/>
    <w:rsid w:val="00423AC9"/>
    <w:rsid w:val="00427609"/>
    <w:rsid w:val="004501EA"/>
    <w:rsid w:val="00451AB7"/>
    <w:rsid w:val="00463FB4"/>
    <w:rsid w:val="004707DA"/>
    <w:rsid w:val="00496D1F"/>
    <w:rsid w:val="004A10D4"/>
    <w:rsid w:val="004A397B"/>
    <w:rsid w:val="004B22A2"/>
    <w:rsid w:val="004C2984"/>
    <w:rsid w:val="004C3F52"/>
    <w:rsid w:val="004D5545"/>
    <w:rsid w:val="004D6EF7"/>
    <w:rsid w:val="004E730F"/>
    <w:rsid w:val="004F37F9"/>
    <w:rsid w:val="005004B7"/>
    <w:rsid w:val="0050202F"/>
    <w:rsid w:val="0050694F"/>
    <w:rsid w:val="00512AF6"/>
    <w:rsid w:val="00513083"/>
    <w:rsid w:val="00515650"/>
    <w:rsid w:val="0052048C"/>
    <w:rsid w:val="0052059B"/>
    <w:rsid w:val="00521D2B"/>
    <w:rsid w:val="00522925"/>
    <w:rsid w:val="00523251"/>
    <w:rsid w:val="005475C3"/>
    <w:rsid w:val="005504EB"/>
    <w:rsid w:val="00553913"/>
    <w:rsid w:val="005568AE"/>
    <w:rsid w:val="005616C8"/>
    <w:rsid w:val="0056644B"/>
    <w:rsid w:val="00574041"/>
    <w:rsid w:val="005757A7"/>
    <w:rsid w:val="00583071"/>
    <w:rsid w:val="00593217"/>
    <w:rsid w:val="00595275"/>
    <w:rsid w:val="00596D81"/>
    <w:rsid w:val="005A1269"/>
    <w:rsid w:val="005B4267"/>
    <w:rsid w:val="005D0C80"/>
    <w:rsid w:val="005D1629"/>
    <w:rsid w:val="005D579B"/>
    <w:rsid w:val="005E02FE"/>
    <w:rsid w:val="005E4FB1"/>
    <w:rsid w:val="005E58F4"/>
    <w:rsid w:val="005F7B40"/>
    <w:rsid w:val="006210E1"/>
    <w:rsid w:val="0062462F"/>
    <w:rsid w:val="006317A7"/>
    <w:rsid w:val="00636534"/>
    <w:rsid w:val="00660F10"/>
    <w:rsid w:val="0066290A"/>
    <w:rsid w:val="00664FB5"/>
    <w:rsid w:val="0066748D"/>
    <w:rsid w:val="00667716"/>
    <w:rsid w:val="00675C6C"/>
    <w:rsid w:val="00675CF6"/>
    <w:rsid w:val="006772EC"/>
    <w:rsid w:val="00677CC1"/>
    <w:rsid w:val="006808CF"/>
    <w:rsid w:val="00680F26"/>
    <w:rsid w:val="006A37B0"/>
    <w:rsid w:val="006B4D62"/>
    <w:rsid w:val="006B68DD"/>
    <w:rsid w:val="006C2958"/>
    <w:rsid w:val="006C3BC1"/>
    <w:rsid w:val="006D48B6"/>
    <w:rsid w:val="006F3310"/>
    <w:rsid w:val="006F5621"/>
    <w:rsid w:val="006F5E7B"/>
    <w:rsid w:val="00704C33"/>
    <w:rsid w:val="00707D2D"/>
    <w:rsid w:val="00727763"/>
    <w:rsid w:val="0072791E"/>
    <w:rsid w:val="00731EAE"/>
    <w:rsid w:val="00737121"/>
    <w:rsid w:val="00745288"/>
    <w:rsid w:val="0074791F"/>
    <w:rsid w:val="007604FE"/>
    <w:rsid w:val="0076253C"/>
    <w:rsid w:val="007637B1"/>
    <w:rsid w:val="007677CF"/>
    <w:rsid w:val="00774FC8"/>
    <w:rsid w:val="00782CFF"/>
    <w:rsid w:val="00793E6A"/>
    <w:rsid w:val="0079401A"/>
    <w:rsid w:val="007A7758"/>
    <w:rsid w:val="007B1F0B"/>
    <w:rsid w:val="007B6CF2"/>
    <w:rsid w:val="007C05FB"/>
    <w:rsid w:val="007C1320"/>
    <w:rsid w:val="007D211C"/>
    <w:rsid w:val="007D2B60"/>
    <w:rsid w:val="007D6CAD"/>
    <w:rsid w:val="007E27D7"/>
    <w:rsid w:val="007F4E3E"/>
    <w:rsid w:val="007F6D83"/>
    <w:rsid w:val="0081262E"/>
    <w:rsid w:val="008143AA"/>
    <w:rsid w:val="00814E32"/>
    <w:rsid w:val="00823EA1"/>
    <w:rsid w:val="00825ECE"/>
    <w:rsid w:val="00850158"/>
    <w:rsid w:val="008637E6"/>
    <w:rsid w:val="0086676B"/>
    <w:rsid w:val="00877AEE"/>
    <w:rsid w:val="00881A74"/>
    <w:rsid w:val="00883C37"/>
    <w:rsid w:val="008919E4"/>
    <w:rsid w:val="008A0629"/>
    <w:rsid w:val="008A0D6E"/>
    <w:rsid w:val="008C2F0B"/>
    <w:rsid w:val="008D10A5"/>
    <w:rsid w:val="008D19B6"/>
    <w:rsid w:val="008D268E"/>
    <w:rsid w:val="008D333C"/>
    <w:rsid w:val="008E2461"/>
    <w:rsid w:val="008E6B9D"/>
    <w:rsid w:val="008E7185"/>
    <w:rsid w:val="008F445B"/>
    <w:rsid w:val="009204C8"/>
    <w:rsid w:val="00925B5A"/>
    <w:rsid w:val="0092659F"/>
    <w:rsid w:val="009311A1"/>
    <w:rsid w:val="00943705"/>
    <w:rsid w:val="00944B90"/>
    <w:rsid w:val="00952DA5"/>
    <w:rsid w:val="00954EF0"/>
    <w:rsid w:val="0095737B"/>
    <w:rsid w:val="00961665"/>
    <w:rsid w:val="0097198E"/>
    <w:rsid w:val="00985B64"/>
    <w:rsid w:val="00987316"/>
    <w:rsid w:val="009933B7"/>
    <w:rsid w:val="009A5229"/>
    <w:rsid w:val="009A5F3C"/>
    <w:rsid w:val="009A70FC"/>
    <w:rsid w:val="009D1AB0"/>
    <w:rsid w:val="009D280E"/>
    <w:rsid w:val="009E082B"/>
    <w:rsid w:val="009F0B77"/>
    <w:rsid w:val="00A00603"/>
    <w:rsid w:val="00A05D84"/>
    <w:rsid w:val="00A12EAF"/>
    <w:rsid w:val="00A13005"/>
    <w:rsid w:val="00A15685"/>
    <w:rsid w:val="00A301BF"/>
    <w:rsid w:val="00A32E6E"/>
    <w:rsid w:val="00A32E8A"/>
    <w:rsid w:val="00A46975"/>
    <w:rsid w:val="00A7691A"/>
    <w:rsid w:val="00A8134E"/>
    <w:rsid w:val="00A974B1"/>
    <w:rsid w:val="00AA12D5"/>
    <w:rsid w:val="00AA688C"/>
    <w:rsid w:val="00AB159D"/>
    <w:rsid w:val="00AB297B"/>
    <w:rsid w:val="00AB3E5C"/>
    <w:rsid w:val="00AB3F9E"/>
    <w:rsid w:val="00AC1B37"/>
    <w:rsid w:val="00AC4EA6"/>
    <w:rsid w:val="00AD6907"/>
    <w:rsid w:val="00AD75AF"/>
    <w:rsid w:val="00AE3F28"/>
    <w:rsid w:val="00AE6A92"/>
    <w:rsid w:val="00AF4B5B"/>
    <w:rsid w:val="00AF6959"/>
    <w:rsid w:val="00B00D71"/>
    <w:rsid w:val="00B00DBB"/>
    <w:rsid w:val="00B05D4F"/>
    <w:rsid w:val="00B07491"/>
    <w:rsid w:val="00B108DB"/>
    <w:rsid w:val="00B12707"/>
    <w:rsid w:val="00B14C24"/>
    <w:rsid w:val="00B1666F"/>
    <w:rsid w:val="00B23EF4"/>
    <w:rsid w:val="00B2526C"/>
    <w:rsid w:val="00B25A79"/>
    <w:rsid w:val="00B27A0B"/>
    <w:rsid w:val="00B31B67"/>
    <w:rsid w:val="00B34A99"/>
    <w:rsid w:val="00B43AC4"/>
    <w:rsid w:val="00B450F7"/>
    <w:rsid w:val="00B51EAA"/>
    <w:rsid w:val="00B56353"/>
    <w:rsid w:val="00B62B31"/>
    <w:rsid w:val="00B84F82"/>
    <w:rsid w:val="00B9752D"/>
    <w:rsid w:val="00BA3543"/>
    <w:rsid w:val="00BB41B4"/>
    <w:rsid w:val="00BC78AD"/>
    <w:rsid w:val="00BD0784"/>
    <w:rsid w:val="00BD0D25"/>
    <w:rsid w:val="00BD3AE5"/>
    <w:rsid w:val="00BD52AB"/>
    <w:rsid w:val="00BD5CC4"/>
    <w:rsid w:val="00BE16E8"/>
    <w:rsid w:val="00BE1AF1"/>
    <w:rsid w:val="00C02658"/>
    <w:rsid w:val="00C02FC6"/>
    <w:rsid w:val="00C22DEC"/>
    <w:rsid w:val="00C3216B"/>
    <w:rsid w:val="00C41A88"/>
    <w:rsid w:val="00C50486"/>
    <w:rsid w:val="00C60572"/>
    <w:rsid w:val="00C65111"/>
    <w:rsid w:val="00C97C8F"/>
    <w:rsid w:val="00CA34AA"/>
    <w:rsid w:val="00CA69C1"/>
    <w:rsid w:val="00CB09E7"/>
    <w:rsid w:val="00CC02C1"/>
    <w:rsid w:val="00CD2E61"/>
    <w:rsid w:val="00CD2FD3"/>
    <w:rsid w:val="00CD36CA"/>
    <w:rsid w:val="00CD7446"/>
    <w:rsid w:val="00CF7C35"/>
    <w:rsid w:val="00CF7DEA"/>
    <w:rsid w:val="00D0345F"/>
    <w:rsid w:val="00D03D09"/>
    <w:rsid w:val="00D2026D"/>
    <w:rsid w:val="00D24A9E"/>
    <w:rsid w:val="00D26016"/>
    <w:rsid w:val="00D40AC6"/>
    <w:rsid w:val="00D44BA1"/>
    <w:rsid w:val="00D453DA"/>
    <w:rsid w:val="00D55461"/>
    <w:rsid w:val="00D55B34"/>
    <w:rsid w:val="00D628F5"/>
    <w:rsid w:val="00D76DA8"/>
    <w:rsid w:val="00D773C0"/>
    <w:rsid w:val="00D816CD"/>
    <w:rsid w:val="00D9352F"/>
    <w:rsid w:val="00D93654"/>
    <w:rsid w:val="00D960CD"/>
    <w:rsid w:val="00DA1058"/>
    <w:rsid w:val="00DA2E8D"/>
    <w:rsid w:val="00DA6914"/>
    <w:rsid w:val="00DB35C5"/>
    <w:rsid w:val="00DC29B6"/>
    <w:rsid w:val="00DD0F38"/>
    <w:rsid w:val="00DD1154"/>
    <w:rsid w:val="00DE3A77"/>
    <w:rsid w:val="00DE5D72"/>
    <w:rsid w:val="00DE6C28"/>
    <w:rsid w:val="00DF1FE6"/>
    <w:rsid w:val="00DF491A"/>
    <w:rsid w:val="00E05386"/>
    <w:rsid w:val="00E22BB2"/>
    <w:rsid w:val="00E31A78"/>
    <w:rsid w:val="00E51EC1"/>
    <w:rsid w:val="00E56FC5"/>
    <w:rsid w:val="00E67CE6"/>
    <w:rsid w:val="00E74495"/>
    <w:rsid w:val="00E914D9"/>
    <w:rsid w:val="00E92134"/>
    <w:rsid w:val="00E929E3"/>
    <w:rsid w:val="00E96496"/>
    <w:rsid w:val="00E97779"/>
    <w:rsid w:val="00EA1090"/>
    <w:rsid w:val="00EB465D"/>
    <w:rsid w:val="00EB63B6"/>
    <w:rsid w:val="00EE2329"/>
    <w:rsid w:val="00EE4314"/>
    <w:rsid w:val="00EE519B"/>
    <w:rsid w:val="00EF4278"/>
    <w:rsid w:val="00F272D1"/>
    <w:rsid w:val="00F351D5"/>
    <w:rsid w:val="00F461E6"/>
    <w:rsid w:val="00F46E69"/>
    <w:rsid w:val="00F53436"/>
    <w:rsid w:val="00F55964"/>
    <w:rsid w:val="00F64E31"/>
    <w:rsid w:val="00F67085"/>
    <w:rsid w:val="00F7192A"/>
    <w:rsid w:val="00F71964"/>
    <w:rsid w:val="00F801D8"/>
    <w:rsid w:val="00F9011B"/>
    <w:rsid w:val="00FB0BD2"/>
    <w:rsid w:val="00FB20DA"/>
    <w:rsid w:val="00FB3F07"/>
    <w:rsid w:val="00FB70AA"/>
    <w:rsid w:val="00FC0230"/>
    <w:rsid w:val="00FC0C6E"/>
    <w:rsid w:val="00FD0D21"/>
    <w:rsid w:val="00FD5198"/>
    <w:rsid w:val="00FF293A"/>
    <w:rsid w:val="00FF2AB1"/>
    <w:rsid w:val="00FF351E"/>
    <w:rsid w:val="00FF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A72AEE2"/>
  <w15:chartTrackingRefBased/>
  <w15:docId w15:val="{CC88AEAE-8656-40D6-97A0-138A66C9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907"/>
    <w:rPr>
      <w:sz w:val="24"/>
      <w:szCs w:val="24"/>
    </w:rPr>
  </w:style>
  <w:style w:type="paragraph" w:styleId="Heading4">
    <w:name w:val="heading 4"/>
    <w:basedOn w:val="Normal"/>
    <w:next w:val="Normal"/>
    <w:qFormat/>
    <w:rsid w:val="00AD6907"/>
    <w:pPr>
      <w:keepNext/>
      <w:outlineLvl w:val="3"/>
    </w:pPr>
    <w:rPr>
      <w:b/>
      <w:bCs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6907"/>
    <w:rPr>
      <w:color w:val="0000FF"/>
      <w:u w:val="single"/>
    </w:rPr>
  </w:style>
  <w:style w:type="paragraph" w:styleId="BalloonText">
    <w:name w:val="Balloon Text"/>
    <w:basedOn w:val="Normal"/>
    <w:semiHidden/>
    <w:rsid w:val="005504EB"/>
    <w:rPr>
      <w:rFonts w:ascii="Tahoma" w:hAnsi="Tahoma" w:cs="Tahoma"/>
      <w:sz w:val="16"/>
      <w:szCs w:val="16"/>
    </w:rPr>
  </w:style>
  <w:style w:type="table" w:styleId="TableWeb3">
    <w:name w:val="Table Web 3"/>
    <w:basedOn w:val="TableNormal"/>
    <w:rsid w:val="00EE431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7B6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vadmin">
    <w:name w:val="lvadmin"/>
    <w:semiHidden/>
    <w:rsid w:val="0031506F"/>
    <w:rPr>
      <w:rFonts w:ascii="Arial" w:hAnsi="Arial" w:cs="Arial"/>
      <w:color w:val="auto"/>
      <w:sz w:val="20"/>
      <w:szCs w:val="20"/>
    </w:rPr>
  </w:style>
  <w:style w:type="character" w:styleId="FollowedHyperlink">
    <w:name w:val="FollowedHyperlink"/>
    <w:rsid w:val="00BA354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311A1"/>
    <w:pPr>
      <w:spacing w:before="100" w:beforeAutospacing="1" w:after="100" w:afterAutospacing="1"/>
    </w:pPr>
    <w:rPr>
      <w:rFonts w:eastAsia="Calibri"/>
    </w:rPr>
  </w:style>
  <w:style w:type="paragraph" w:styleId="Header">
    <w:name w:val="header"/>
    <w:basedOn w:val="Normal"/>
    <w:link w:val="HeaderChar"/>
    <w:rsid w:val="002D05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05F8"/>
    <w:rPr>
      <w:sz w:val="24"/>
      <w:szCs w:val="24"/>
    </w:rPr>
  </w:style>
  <w:style w:type="paragraph" w:styleId="Footer">
    <w:name w:val="footer"/>
    <w:basedOn w:val="Normal"/>
    <w:link w:val="FooterChar"/>
    <w:rsid w:val="002D05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D05F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63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052237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ie2016.com/" TargetMode="External"/><Relationship Id="rId13" Type="http://schemas.openxmlformats.org/officeDocument/2006/relationships/hyperlink" Target="http://www.aapexshow.com/2016/public/enter.aspx" TargetMode="External"/><Relationship Id="rId18" Type="http://schemas.openxmlformats.org/officeDocument/2006/relationships/hyperlink" Target="http://au.autodesk.com/las-vegas/overview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vrtv.vega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semashow.com/" TargetMode="External"/><Relationship Id="rId17" Type="http://schemas.openxmlformats.org/officeDocument/2006/relationships/hyperlink" Target="http://sweetadelines.com/index.cfm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www.acep.org/sa/" TargetMode="External"/><Relationship Id="rId20" Type="http://schemas.openxmlformats.org/officeDocument/2006/relationships/hyperlink" Target="http://www.ashp.org/menu/Events/PresenterResources/2016-MCM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dishow.com/ldi16/Public/Enter.aspx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reg.rodanandfieldsevents.com/ehome/rfconvention2016/home/" TargetMode="External"/><Relationship Id="rId23" Type="http://schemas.openxmlformats.org/officeDocument/2006/relationships/hyperlink" Target="http://www.lasvegas.com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theabcshow.com/index.asp" TargetMode="External"/><Relationship Id="rId19" Type="http://schemas.openxmlformats.org/officeDocument/2006/relationships/hyperlink" Target="http://networkmarketingpro.com/2016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mexamerica.com/" TargetMode="External"/><Relationship Id="rId14" Type="http://schemas.openxmlformats.org/officeDocument/2006/relationships/hyperlink" Target="http://www.fabtechexpo.com/" TargetMode="External"/><Relationship Id="rId22" Type="http://schemas.openxmlformats.org/officeDocument/2006/relationships/hyperlink" Target="http://www.lvcva.com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3</Pages>
  <Words>853</Words>
  <Characters>5553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Las Vegas Convention and Visitors Authority</Company>
  <LinksUpToDate>false</LinksUpToDate>
  <CharactersWithSpaces>6394</CharactersWithSpaces>
  <SharedDoc>false</SharedDoc>
  <HLinks>
    <vt:vector size="18" baseType="variant">
      <vt:variant>
        <vt:i4>6160477</vt:i4>
      </vt:variant>
      <vt:variant>
        <vt:i4>6</vt:i4>
      </vt:variant>
      <vt:variant>
        <vt:i4>0</vt:i4>
      </vt:variant>
      <vt:variant>
        <vt:i4>5</vt:i4>
      </vt:variant>
      <vt:variant>
        <vt:lpwstr>http://www.lasvegas.com/</vt:lpwstr>
      </vt:variant>
      <vt:variant>
        <vt:lpwstr/>
      </vt:variant>
      <vt:variant>
        <vt:i4>4915217</vt:i4>
      </vt:variant>
      <vt:variant>
        <vt:i4>3</vt:i4>
      </vt:variant>
      <vt:variant>
        <vt:i4>0</vt:i4>
      </vt:variant>
      <vt:variant>
        <vt:i4>5</vt:i4>
      </vt:variant>
      <vt:variant>
        <vt:lpwstr>http://www.lvcva.com/</vt:lpwstr>
      </vt:variant>
      <vt:variant>
        <vt:lpwstr/>
      </vt:variant>
      <vt:variant>
        <vt:i4>2883638</vt:i4>
      </vt:variant>
      <vt:variant>
        <vt:i4>0</vt:i4>
      </vt:variant>
      <vt:variant>
        <vt:i4>0</vt:i4>
      </vt:variant>
      <vt:variant>
        <vt:i4>5</vt:i4>
      </vt:variant>
      <vt:variant>
        <vt:lpwstr>http://www.vrtv.vegas/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R&amp;R</dc:creator>
  <cp:keywords/>
  <cp:lastModifiedBy>Sandra Perez</cp:lastModifiedBy>
  <cp:revision>64</cp:revision>
  <cp:lastPrinted>2009-12-01T01:04:00Z</cp:lastPrinted>
  <dcterms:created xsi:type="dcterms:W3CDTF">2016-10-05T16:36:00Z</dcterms:created>
  <dcterms:modified xsi:type="dcterms:W3CDTF">2016-10-24T23:32:00Z</dcterms:modified>
</cp:coreProperties>
</file>