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8E" w:rsidRDefault="008C788E" w:rsidP="00477112">
      <w:pPr>
        <w:jc w:val="center"/>
      </w:pPr>
    </w:p>
    <w:tbl>
      <w:tblPr>
        <w:tblW w:w="9090" w:type="dxa"/>
        <w:tblLook w:val="01E0" w:firstRow="1" w:lastRow="1" w:firstColumn="1" w:lastColumn="1" w:noHBand="0" w:noVBand="0"/>
      </w:tblPr>
      <w:tblGrid>
        <w:gridCol w:w="9306"/>
      </w:tblGrid>
      <w:tr w:rsidR="00477112" w:rsidRPr="00FD3AB6" w:rsidTr="00D26D28">
        <w:trPr>
          <w:trHeight w:val="1197"/>
        </w:trPr>
        <w:tc>
          <w:tcPr>
            <w:tcW w:w="4733" w:type="dxa"/>
          </w:tcPr>
          <w:p w:rsidR="00477112" w:rsidRDefault="00477112" w:rsidP="00477112">
            <w:pPr>
              <w:tabs>
                <w:tab w:val="left" w:pos="5220"/>
                <w:tab w:val="left" w:pos="6120"/>
              </w:tabs>
              <w:overflowPunct w:val="0"/>
              <w:autoSpaceDE w:val="0"/>
              <w:autoSpaceDN w:val="0"/>
              <w:adjustRightInd w:val="0"/>
              <w:jc w:val="center"/>
              <w:rPr>
                <w:b/>
              </w:rPr>
            </w:pPr>
            <w:r w:rsidRPr="006A77E3">
              <w:rPr>
                <w:b/>
                <w:noProof/>
              </w:rPr>
              <w:drawing>
                <wp:inline distT="0" distB="0" distL="0" distR="0" wp14:anchorId="732DBF5F" wp14:editId="3D13A556">
                  <wp:extent cx="1132840" cy="621030"/>
                  <wp:effectExtent l="0" t="0" r="0" b="7620"/>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840" cy="621030"/>
                          </a:xfrm>
                          <a:prstGeom prst="rect">
                            <a:avLst/>
                          </a:prstGeom>
                          <a:noFill/>
                          <a:ln>
                            <a:noFill/>
                          </a:ln>
                        </pic:spPr>
                      </pic:pic>
                    </a:graphicData>
                  </a:graphic>
                </wp:inline>
              </w:drawing>
            </w:r>
          </w:p>
          <w:p w:rsidR="00477112" w:rsidRDefault="00477112" w:rsidP="00477112">
            <w:pPr>
              <w:tabs>
                <w:tab w:val="left" w:pos="5220"/>
                <w:tab w:val="left" w:pos="6120"/>
              </w:tabs>
              <w:overflowPunct w:val="0"/>
              <w:autoSpaceDE w:val="0"/>
              <w:autoSpaceDN w:val="0"/>
              <w:adjustRightInd w:val="0"/>
              <w:rPr>
                <w:b/>
              </w:rPr>
            </w:pPr>
          </w:p>
          <w:tbl>
            <w:tblPr>
              <w:tblW w:w="9090" w:type="dxa"/>
              <w:tblLook w:val="01E0" w:firstRow="1" w:lastRow="1" w:firstColumn="1" w:lastColumn="1" w:noHBand="0" w:noVBand="0"/>
            </w:tblPr>
            <w:tblGrid>
              <w:gridCol w:w="4357"/>
              <w:gridCol w:w="4733"/>
            </w:tblGrid>
            <w:tr w:rsidR="00477112" w:rsidRPr="00477112" w:rsidTr="00D26D28">
              <w:trPr>
                <w:trHeight w:val="1197"/>
              </w:trPr>
              <w:tc>
                <w:tcPr>
                  <w:tcW w:w="4357" w:type="dxa"/>
                </w:tcPr>
                <w:p w:rsidR="00477112" w:rsidRPr="00477112" w:rsidRDefault="00477112" w:rsidP="00477112">
                  <w:pPr>
                    <w:tabs>
                      <w:tab w:val="left" w:pos="5220"/>
                      <w:tab w:val="left" w:pos="6120"/>
                    </w:tabs>
                    <w:overflowPunct w:val="0"/>
                    <w:autoSpaceDE w:val="0"/>
                    <w:autoSpaceDN w:val="0"/>
                    <w:adjustRightInd w:val="0"/>
                    <w:spacing w:after="0"/>
                    <w:rPr>
                      <w:rFonts w:ascii="Times New Roman" w:hAnsi="Times New Roman" w:cs="Times New Roman"/>
                      <w:b/>
                      <w:sz w:val="24"/>
                      <w:szCs w:val="24"/>
                    </w:rPr>
                  </w:pPr>
                  <w:r w:rsidRPr="00477112">
                    <w:rPr>
                      <w:rFonts w:ascii="Times New Roman" w:hAnsi="Times New Roman" w:cs="Times New Roman"/>
                      <w:b/>
                      <w:sz w:val="24"/>
                      <w:szCs w:val="24"/>
                    </w:rPr>
                    <w:t>FOR IMMEDIATE RELEASE</w:t>
                  </w:r>
                </w:p>
                <w:p w:rsidR="00477112" w:rsidRPr="00477112" w:rsidRDefault="009D0587" w:rsidP="00477112">
                  <w:pPr>
                    <w:tabs>
                      <w:tab w:val="left" w:pos="5220"/>
                      <w:tab w:val="left" w:pos="6120"/>
                    </w:tabs>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March 8</w:t>
                  </w:r>
                  <w:bookmarkStart w:id="0" w:name="_GoBack"/>
                  <w:bookmarkEnd w:id="0"/>
                  <w:r w:rsidR="00477112" w:rsidRPr="00477112">
                    <w:rPr>
                      <w:rFonts w:ascii="Times New Roman" w:hAnsi="Times New Roman" w:cs="Times New Roman"/>
                      <w:sz w:val="24"/>
                      <w:szCs w:val="24"/>
                    </w:rPr>
                    <w:t>, 2016</w:t>
                  </w:r>
                </w:p>
                <w:p w:rsidR="00477112" w:rsidRPr="00477112" w:rsidRDefault="00477112" w:rsidP="00477112">
                  <w:pPr>
                    <w:tabs>
                      <w:tab w:val="left" w:pos="5220"/>
                      <w:tab w:val="left" w:pos="6120"/>
                    </w:tabs>
                    <w:overflowPunct w:val="0"/>
                    <w:autoSpaceDE w:val="0"/>
                    <w:autoSpaceDN w:val="0"/>
                    <w:adjustRightInd w:val="0"/>
                    <w:rPr>
                      <w:rFonts w:ascii="Times New Roman" w:hAnsi="Times New Roman" w:cs="Times New Roman"/>
                      <w:b/>
                      <w:color w:val="FF0000"/>
                      <w:sz w:val="24"/>
                      <w:szCs w:val="24"/>
                    </w:rPr>
                  </w:pPr>
                </w:p>
              </w:tc>
              <w:tc>
                <w:tcPr>
                  <w:tcW w:w="4733" w:type="dxa"/>
                </w:tcPr>
                <w:p w:rsidR="00477112" w:rsidRPr="00477112" w:rsidRDefault="00477112" w:rsidP="00477112">
                  <w:pPr>
                    <w:tabs>
                      <w:tab w:val="left" w:pos="6120"/>
                    </w:tabs>
                    <w:overflowPunct w:val="0"/>
                    <w:autoSpaceDE w:val="0"/>
                    <w:autoSpaceDN w:val="0"/>
                    <w:adjustRightInd w:val="0"/>
                    <w:spacing w:after="0"/>
                    <w:jc w:val="right"/>
                    <w:rPr>
                      <w:rFonts w:ascii="Times New Roman" w:hAnsi="Times New Roman" w:cs="Times New Roman"/>
                      <w:b/>
                      <w:sz w:val="24"/>
                      <w:szCs w:val="24"/>
                    </w:rPr>
                  </w:pPr>
                  <w:r w:rsidRPr="00477112">
                    <w:rPr>
                      <w:rFonts w:ascii="Times New Roman" w:hAnsi="Times New Roman" w:cs="Times New Roman"/>
                      <w:b/>
                      <w:sz w:val="24"/>
                      <w:szCs w:val="24"/>
                    </w:rPr>
                    <w:t xml:space="preserve">Contact:          </w:t>
                  </w:r>
                </w:p>
                <w:p w:rsidR="00477112" w:rsidRPr="00477112" w:rsidRDefault="00477112" w:rsidP="00477112">
                  <w:pPr>
                    <w:tabs>
                      <w:tab w:val="left" w:pos="6120"/>
                    </w:tabs>
                    <w:overflowPunct w:val="0"/>
                    <w:autoSpaceDE w:val="0"/>
                    <w:autoSpaceDN w:val="0"/>
                    <w:adjustRightInd w:val="0"/>
                    <w:spacing w:after="0"/>
                    <w:jc w:val="right"/>
                    <w:rPr>
                      <w:rFonts w:ascii="Times New Roman" w:hAnsi="Times New Roman" w:cs="Times New Roman"/>
                      <w:sz w:val="24"/>
                      <w:szCs w:val="24"/>
                    </w:rPr>
                  </w:pPr>
                  <w:r w:rsidRPr="00477112">
                    <w:rPr>
                      <w:rFonts w:ascii="Times New Roman" w:hAnsi="Times New Roman" w:cs="Times New Roman"/>
                      <w:sz w:val="24"/>
                      <w:szCs w:val="24"/>
                    </w:rPr>
                    <w:t>Amanda Arentsen</w:t>
                  </w:r>
                </w:p>
                <w:p w:rsidR="00477112" w:rsidRPr="00477112" w:rsidRDefault="00477112" w:rsidP="00477112">
                  <w:pPr>
                    <w:tabs>
                      <w:tab w:val="left" w:pos="6120"/>
                    </w:tabs>
                    <w:overflowPunct w:val="0"/>
                    <w:autoSpaceDE w:val="0"/>
                    <w:autoSpaceDN w:val="0"/>
                    <w:adjustRightInd w:val="0"/>
                    <w:spacing w:after="0"/>
                    <w:jc w:val="right"/>
                    <w:rPr>
                      <w:rFonts w:ascii="Times New Roman" w:hAnsi="Times New Roman" w:cs="Times New Roman"/>
                      <w:sz w:val="24"/>
                      <w:szCs w:val="24"/>
                    </w:rPr>
                  </w:pPr>
                  <w:r w:rsidRPr="00477112">
                    <w:rPr>
                      <w:rFonts w:ascii="Times New Roman" w:hAnsi="Times New Roman" w:cs="Times New Roman"/>
                      <w:sz w:val="24"/>
                      <w:szCs w:val="24"/>
                    </w:rPr>
                    <w:t xml:space="preserve">aarentsen@lvcva.com </w:t>
                  </w:r>
                </w:p>
                <w:p w:rsidR="00477112" w:rsidRPr="00477112" w:rsidRDefault="00477112" w:rsidP="00477112">
                  <w:pPr>
                    <w:tabs>
                      <w:tab w:val="left" w:pos="5220"/>
                      <w:tab w:val="left" w:pos="6120"/>
                    </w:tabs>
                    <w:overflowPunct w:val="0"/>
                    <w:autoSpaceDE w:val="0"/>
                    <w:autoSpaceDN w:val="0"/>
                    <w:adjustRightInd w:val="0"/>
                    <w:spacing w:after="0"/>
                    <w:jc w:val="right"/>
                    <w:rPr>
                      <w:rFonts w:ascii="Times New Roman" w:hAnsi="Times New Roman" w:cs="Times New Roman"/>
                      <w:sz w:val="24"/>
                      <w:szCs w:val="24"/>
                    </w:rPr>
                  </w:pPr>
                  <w:r w:rsidRPr="00477112">
                    <w:rPr>
                      <w:rFonts w:ascii="Times New Roman" w:hAnsi="Times New Roman" w:cs="Times New Roman"/>
                      <w:sz w:val="24"/>
                      <w:szCs w:val="24"/>
                    </w:rPr>
                    <w:t>Office:  702-892-7658</w:t>
                  </w:r>
                </w:p>
              </w:tc>
            </w:tr>
          </w:tbl>
          <w:p w:rsidR="00477112" w:rsidRPr="00477112" w:rsidRDefault="00477112" w:rsidP="00477112">
            <w:pPr>
              <w:jc w:val="center"/>
              <w:rPr>
                <w:rFonts w:ascii="Times New Roman" w:hAnsi="Times New Roman" w:cs="Times New Roman"/>
                <w:sz w:val="24"/>
                <w:szCs w:val="24"/>
              </w:rPr>
            </w:pPr>
          </w:p>
          <w:p w:rsidR="00FA5AA6" w:rsidRDefault="003225A7" w:rsidP="00477112">
            <w:pPr>
              <w:spacing w:after="100"/>
              <w:jc w:val="center"/>
              <w:rPr>
                <w:rFonts w:ascii="Times New Roman" w:hAnsi="Times New Roman" w:cs="Times New Roman"/>
                <w:b/>
                <w:sz w:val="24"/>
                <w:szCs w:val="24"/>
              </w:rPr>
            </w:pPr>
            <w:r>
              <w:rPr>
                <w:rFonts w:ascii="Times New Roman" w:hAnsi="Times New Roman" w:cs="Times New Roman"/>
                <w:b/>
                <w:sz w:val="24"/>
                <w:szCs w:val="24"/>
              </w:rPr>
              <w:t>LAS VEGAS CONVENTION SEGMENT</w:t>
            </w:r>
            <w:r w:rsidR="009F6A50">
              <w:rPr>
                <w:rFonts w:ascii="Times New Roman" w:hAnsi="Times New Roman" w:cs="Times New Roman"/>
                <w:b/>
                <w:sz w:val="24"/>
                <w:szCs w:val="24"/>
              </w:rPr>
              <w:t xml:space="preserve"> SEES DOUBLIE DIGIT GROWTH AND</w:t>
            </w:r>
            <w:r>
              <w:rPr>
                <w:rFonts w:ascii="Times New Roman" w:hAnsi="Times New Roman" w:cs="Times New Roman"/>
                <w:b/>
                <w:sz w:val="24"/>
                <w:szCs w:val="24"/>
              </w:rPr>
              <w:t xml:space="preserve"> </w:t>
            </w:r>
            <w:r w:rsidR="009F6A50">
              <w:rPr>
                <w:rFonts w:ascii="Times New Roman" w:hAnsi="Times New Roman" w:cs="Times New Roman"/>
                <w:b/>
                <w:sz w:val="24"/>
                <w:szCs w:val="24"/>
              </w:rPr>
              <w:t>HELPS DRIVE OVERALL INCREASE IN VISI</w:t>
            </w:r>
            <w:r w:rsidR="007426A6">
              <w:rPr>
                <w:rFonts w:ascii="Times New Roman" w:hAnsi="Times New Roman" w:cs="Times New Roman"/>
                <w:b/>
                <w:sz w:val="24"/>
                <w:szCs w:val="24"/>
              </w:rPr>
              <w:t>T</w:t>
            </w:r>
            <w:r w:rsidR="009F6A50">
              <w:rPr>
                <w:rFonts w:ascii="Times New Roman" w:hAnsi="Times New Roman" w:cs="Times New Roman"/>
                <w:b/>
                <w:sz w:val="24"/>
                <w:szCs w:val="24"/>
              </w:rPr>
              <w:t xml:space="preserve">ATION </w:t>
            </w:r>
          </w:p>
          <w:p w:rsidR="00E7265F" w:rsidRPr="00E7265F" w:rsidRDefault="003225A7" w:rsidP="00477112">
            <w:pPr>
              <w:spacing w:after="100"/>
              <w:jc w:val="center"/>
              <w:rPr>
                <w:rFonts w:ascii="Times New Roman" w:hAnsi="Times New Roman" w:cs="Times New Roman"/>
                <w:i/>
                <w:sz w:val="24"/>
                <w:szCs w:val="24"/>
              </w:rPr>
            </w:pPr>
            <w:r>
              <w:rPr>
                <w:rFonts w:ascii="Times New Roman" w:hAnsi="Times New Roman" w:cs="Times New Roman"/>
                <w:i/>
                <w:sz w:val="24"/>
                <w:szCs w:val="24"/>
              </w:rPr>
              <w:t>Southern Nevada convention and meeting segment continues to be a key component of the broader tourism industry</w:t>
            </w:r>
          </w:p>
          <w:p w:rsidR="00477112" w:rsidRPr="00477112" w:rsidRDefault="00477112" w:rsidP="00784147">
            <w:pPr>
              <w:spacing w:after="100"/>
              <w:rPr>
                <w:rFonts w:ascii="Times New Roman" w:hAnsi="Times New Roman" w:cs="Times New Roman"/>
                <w:b/>
                <w:sz w:val="24"/>
                <w:szCs w:val="24"/>
              </w:rPr>
            </w:pPr>
          </w:p>
          <w:p w:rsidR="003225A7" w:rsidRDefault="00477112" w:rsidP="00C93237">
            <w:pPr>
              <w:rPr>
                <w:rFonts w:ascii="Times New Roman" w:hAnsi="Times New Roman" w:cs="Times New Roman"/>
                <w:sz w:val="24"/>
                <w:szCs w:val="24"/>
              </w:rPr>
            </w:pPr>
            <w:r w:rsidRPr="00477112">
              <w:rPr>
                <w:rFonts w:ascii="Times New Roman" w:hAnsi="Times New Roman" w:cs="Times New Roman"/>
                <w:b/>
                <w:sz w:val="24"/>
                <w:szCs w:val="24"/>
              </w:rPr>
              <w:t>LAS VEGAS</w:t>
            </w:r>
            <w:r w:rsidRPr="00477112">
              <w:rPr>
                <w:rFonts w:ascii="Times New Roman" w:hAnsi="Times New Roman" w:cs="Times New Roman"/>
                <w:sz w:val="24"/>
                <w:szCs w:val="24"/>
              </w:rPr>
              <w:t xml:space="preserve"> – </w:t>
            </w:r>
            <w:r w:rsidR="003225A7">
              <w:rPr>
                <w:rFonts w:ascii="Times New Roman" w:hAnsi="Times New Roman" w:cs="Times New Roman"/>
                <w:sz w:val="24"/>
                <w:szCs w:val="24"/>
              </w:rPr>
              <w:t>Las Vegas reached record visitation in 2015 welcoming 42.3 million visitors</w:t>
            </w:r>
            <w:r w:rsidR="00CF6EB7">
              <w:rPr>
                <w:rFonts w:ascii="Times New Roman" w:hAnsi="Times New Roman" w:cs="Times New Roman"/>
                <w:sz w:val="24"/>
                <w:szCs w:val="24"/>
              </w:rPr>
              <w:t>, a 2.9-</w:t>
            </w:r>
            <w:r w:rsidR="00450B0B">
              <w:rPr>
                <w:rFonts w:ascii="Times New Roman" w:hAnsi="Times New Roman" w:cs="Times New Roman"/>
                <w:sz w:val="24"/>
                <w:szCs w:val="24"/>
              </w:rPr>
              <w:t>percent increase from 2014</w:t>
            </w:r>
            <w:r w:rsidR="003225A7">
              <w:rPr>
                <w:rFonts w:ascii="Times New Roman" w:hAnsi="Times New Roman" w:cs="Times New Roman"/>
                <w:sz w:val="24"/>
                <w:szCs w:val="24"/>
              </w:rPr>
              <w:t xml:space="preserve">.  </w:t>
            </w:r>
            <w:r w:rsidR="00F149B5">
              <w:rPr>
                <w:rFonts w:ascii="Times New Roman" w:hAnsi="Times New Roman" w:cs="Times New Roman"/>
                <w:sz w:val="24"/>
                <w:szCs w:val="24"/>
              </w:rPr>
              <w:t xml:space="preserve">Convention attendance </w:t>
            </w:r>
            <w:r w:rsidR="007426A6">
              <w:rPr>
                <w:rFonts w:ascii="Times New Roman" w:hAnsi="Times New Roman" w:cs="Times New Roman"/>
                <w:sz w:val="24"/>
                <w:szCs w:val="24"/>
              </w:rPr>
              <w:t xml:space="preserve">was a primary driver of that growth, </w:t>
            </w:r>
            <w:r w:rsidR="00F149B5">
              <w:rPr>
                <w:rFonts w:ascii="Times New Roman" w:hAnsi="Times New Roman" w:cs="Times New Roman"/>
                <w:sz w:val="24"/>
                <w:szCs w:val="24"/>
              </w:rPr>
              <w:t>in</w:t>
            </w:r>
            <w:r w:rsidR="00CF6EB7">
              <w:rPr>
                <w:rFonts w:ascii="Times New Roman" w:hAnsi="Times New Roman" w:cs="Times New Roman"/>
                <w:sz w:val="24"/>
                <w:szCs w:val="24"/>
              </w:rPr>
              <w:t>creas</w:t>
            </w:r>
            <w:r w:rsidR="007426A6">
              <w:rPr>
                <w:rFonts w:ascii="Times New Roman" w:hAnsi="Times New Roman" w:cs="Times New Roman"/>
                <w:sz w:val="24"/>
                <w:szCs w:val="24"/>
              </w:rPr>
              <w:t>ing</w:t>
            </w:r>
            <w:r w:rsidR="00CF6EB7">
              <w:rPr>
                <w:rFonts w:ascii="Times New Roman" w:hAnsi="Times New Roman" w:cs="Times New Roman"/>
                <w:sz w:val="24"/>
                <w:szCs w:val="24"/>
              </w:rPr>
              <w:t xml:space="preserve"> 13.4-</w:t>
            </w:r>
            <w:r w:rsidR="009F6A50">
              <w:rPr>
                <w:rFonts w:ascii="Times New Roman" w:hAnsi="Times New Roman" w:cs="Times New Roman"/>
                <w:sz w:val="24"/>
                <w:szCs w:val="24"/>
              </w:rPr>
              <w:t>percent</w:t>
            </w:r>
            <w:r w:rsidR="007426A6">
              <w:rPr>
                <w:rFonts w:ascii="Times New Roman" w:hAnsi="Times New Roman" w:cs="Times New Roman"/>
                <w:sz w:val="24"/>
                <w:szCs w:val="24"/>
              </w:rPr>
              <w:t>,</w:t>
            </w:r>
            <w:r w:rsidR="009F6A50">
              <w:rPr>
                <w:rFonts w:ascii="Times New Roman" w:hAnsi="Times New Roman" w:cs="Times New Roman"/>
                <w:sz w:val="24"/>
                <w:szCs w:val="24"/>
              </w:rPr>
              <w:t xml:space="preserve"> </w:t>
            </w:r>
            <w:r w:rsidR="00F149B5">
              <w:rPr>
                <w:rFonts w:ascii="Times New Roman" w:hAnsi="Times New Roman" w:cs="Times New Roman"/>
                <w:sz w:val="24"/>
                <w:szCs w:val="24"/>
              </w:rPr>
              <w:t xml:space="preserve">according to a Las Vegas Convention and Visitors Authority (LVCVA) commissioned Economic Impact Study by Applied Analysis.  The </w:t>
            </w:r>
            <w:r w:rsidR="009F6A50">
              <w:rPr>
                <w:rFonts w:ascii="Times New Roman" w:hAnsi="Times New Roman" w:cs="Times New Roman"/>
                <w:sz w:val="24"/>
                <w:szCs w:val="24"/>
              </w:rPr>
              <w:t xml:space="preserve">report also shows that the </w:t>
            </w:r>
            <w:r w:rsidR="00F149B5">
              <w:rPr>
                <w:rFonts w:ascii="Times New Roman" w:hAnsi="Times New Roman" w:cs="Times New Roman"/>
                <w:sz w:val="24"/>
                <w:szCs w:val="24"/>
              </w:rPr>
              <w:t>conven</w:t>
            </w:r>
            <w:r w:rsidR="009F6A50">
              <w:rPr>
                <w:rFonts w:ascii="Times New Roman" w:hAnsi="Times New Roman" w:cs="Times New Roman"/>
                <w:sz w:val="24"/>
                <w:szCs w:val="24"/>
              </w:rPr>
              <w:t xml:space="preserve">tion industry continues to be </w:t>
            </w:r>
            <w:r w:rsidR="00F149B5">
              <w:rPr>
                <w:rFonts w:ascii="Times New Roman" w:hAnsi="Times New Roman" w:cs="Times New Roman"/>
                <w:sz w:val="24"/>
                <w:szCs w:val="24"/>
              </w:rPr>
              <w:t xml:space="preserve">valued for its positive impact on average daily room rates and </w:t>
            </w:r>
            <w:r w:rsidR="009F6A50">
              <w:rPr>
                <w:rFonts w:ascii="Times New Roman" w:hAnsi="Times New Roman" w:cs="Times New Roman"/>
                <w:sz w:val="24"/>
                <w:szCs w:val="24"/>
              </w:rPr>
              <w:t xml:space="preserve">helps smooth out </w:t>
            </w:r>
            <w:r w:rsidR="00F149B5">
              <w:rPr>
                <w:rFonts w:ascii="Times New Roman" w:hAnsi="Times New Roman" w:cs="Times New Roman"/>
                <w:sz w:val="24"/>
                <w:szCs w:val="24"/>
              </w:rPr>
              <w:t>seasonality associated with leisure travel.</w:t>
            </w:r>
            <w:r w:rsidR="002512D8">
              <w:rPr>
                <w:rFonts w:ascii="Times New Roman" w:hAnsi="Times New Roman" w:cs="Times New Roman"/>
                <w:sz w:val="24"/>
                <w:szCs w:val="24"/>
              </w:rPr>
              <w:t xml:space="preserve"> </w:t>
            </w:r>
          </w:p>
          <w:p w:rsidR="007426A6" w:rsidRDefault="007426A6" w:rsidP="009F6A50">
            <w:pPr>
              <w:rPr>
                <w:rFonts w:ascii="Times New Roman" w:hAnsi="Times New Roman" w:cs="Times New Roman"/>
                <w:sz w:val="24"/>
                <w:szCs w:val="24"/>
              </w:rPr>
            </w:pPr>
            <w:r w:rsidRPr="009B255D">
              <w:rPr>
                <w:rFonts w:ascii="Times New Roman" w:hAnsi="Times New Roman" w:cs="Times New Roman"/>
                <w:sz w:val="24"/>
                <w:szCs w:val="24"/>
              </w:rPr>
              <w:t>“</w:t>
            </w:r>
            <w:r>
              <w:rPr>
                <w:rFonts w:ascii="Times New Roman" w:hAnsi="Times New Roman" w:cs="Times New Roman"/>
                <w:sz w:val="24"/>
                <w:szCs w:val="24"/>
              </w:rPr>
              <w:t>We are encouraged by the continued strength and growth of the tourism industry particularly in the meetings and convention sector</w:t>
            </w:r>
            <w:r w:rsidRPr="009B255D">
              <w:rPr>
                <w:rFonts w:ascii="Times New Roman" w:hAnsi="Times New Roman" w:cs="Times New Roman"/>
                <w:sz w:val="24"/>
                <w:szCs w:val="24"/>
              </w:rPr>
              <w:t>,</w:t>
            </w:r>
            <w:r>
              <w:rPr>
                <w:rFonts w:ascii="Times New Roman" w:hAnsi="Times New Roman" w:cs="Times New Roman"/>
                <w:sz w:val="24"/>
                <w:szCs w:val="24"/>
              </w:rPr>
              <w:t xml:space="preserve">” </w:t>
            </w:r>
            <w:r w:rsidRPr="009B255D">
              <w:rPr>
                <w:rFonts w:ascii="Times New Roman" w:hAnsi="Times New Roman" w:cs="Times New Roman"/>
                <w:sz w:val="24"/>
                <w:szCs w:val="24"/>
              </w:rPr>
              <w:t>said</w:t>
            </w:r>
            <w:r>
              <w:rPr>
                <w:rFonts w:ascii="Times New Roman" w:hAnsi="Times New Roman" w:cs="Times New Roman"/>
                <w:sz w:val="24"/>
                <w:szCs w:val="24"/>
              </w:rPr>
              <w:t xml:space="preserve"> Rossi </w:t>
            </w:r>
            <w:r w:rsidRPr="009B255D">
              <w:rPr>
                <w:rFonts w:ascii="Times New Roman" w:hAnsi="Times New Roman" w:cs="Times New Roman"/>
                <w:sz w:val="24"/>
                <w:szCs w:val="24"/>
              </w:rPr>
              <w:t>Ralenkotter</w:t>
            </w:r>
            <w:r>
              <w:rPr>
                <w:rFonts w:ascii="Times New Roman" w:hAnsi="Times New Roman" w:cs="Times New Roman"/>
                <w:sz w:val="24"/>
                <w:szCs w:val="24"/>
              </w:rPr>
              <w:t xml:space="preserve">, president/CEO </w:t>
            </w:r>
            <w:r w:rsidR="00404B00">
              <w:rPr>
                <w:rFonts w:ascii="Times New Roman" w:hAnsi="Times New Roman" w:cs="Times New Roman"/>
                <w:sz w:val="24"/>
                <w:szCs w:val="24"/>
              </w:rPr>
              <w:t xml:space="preserve">of </w:t>
            </w:r>
            <w:r>
              <w:rPr>
                <w:rFonts w:ascii="Times New Roman" w:hAnsi="Times New Roman" w:cs="Times New Roman"/>
                <w:sz w:val="24"/>
                <w:szCs w:val="24"/>
              </w:rPr>
              <w:t>the LVCVA</w:t>
            </w:r>
            <w:r w:rsidRPr="009B255D">
              <w:rPr>
                <w:rFonts w:ascii="Times New Roman" w:hAnsi="Times New Roman" w:cs="Times New Roman"/>
                <w:sz w:val="24"/>
                <w:szCs w:val="24"/>
              </w:rPr>
              <w:t>.</w:t>
            </w:r>
            <w:r>
              <w:rPr>
                <w:rFonts w:ascii="Times New Roman" w:hAnsi="Times New Roman" w:cs="Times New Roman"/>
                <w:sz w:val="24"/>
                <w:szCs w:val="24"/>
              </w:rPr>
              <w:t xml:space="preserve"> </w:t>
            </w:r>
            <w:r w:rsidRPr="009B255D">
              <w:rPr>
                <w:rFonts w:ascii="Times New Roman" w:hAnsi="Times New Roman" w:cs="Times New Roman"/>
                <w:sz w:val="24"/>
                <w:szCs w:val="24"/>
              </w:rPr>
              <w:t>“</w:t>
            </w:r>
            <w:r>
              <w:rPr>
                <w:rFonts w:ascii="Times New Roman" w:hAnsi="Times New Roman" w:cs="Times New Roman"/>
                <w:sz w:val="24"/>
                <w:szCs w:val="24"/>
              </w:rPr>
              <w:t>As a destination, we look forward to building on this momentum in the coming years. We need to ensure that we continue to provide the world-class experience</w:t>
            </w:r>
            <w:r w:rsidR="004A2C26">
              <w:rPr>
                <w:rFonts w:ascii="Times New Roman" w:hAnsi="Times New Roman" w:cs="Times New Roman"/>
                <w:sz w:val="24"/>
                <w:szCs w:val="24"/>
              </w:rPr>
              <w:t xml:space="preserve"> and facilities</w:t>
            </w:r>
            <w:r w:rsidR="002E5C11">
              <w:rPr>
                <w:rFonts w:ascii="Times New Roman" w:hAnsi="Times New Roman" w:cs="Times New Roman"/>
                <w:sz w:val="24"/>
                <w:szCs w:val="24"/>
              </w:rPr>
              <w:t xml:space="preserve"> our visitors</w:t>
            </w:r>
            <w:r>
              <w:rPr>
                <w:rFonts w:ascii="Times New Roman" w:hAnsi="Times New Roman" w:cs="Times New Roman"/>
                <w:sz w:val="24"/>
                <w:szCs w:val="24"/>
              </w:rPr>
              <w:t xml:space="preserve"> have come to expect.”</w:t>
            </w:r>
          </w:p>
          <w:p w:rsidR="009F6A50" w:rsidRDefault="009F6A50" w:rsidP="009F6A50">
            <w:pPr>
              <w:rPr>
                <w:rFonts w:ascii="Times New Roman" w:hAnsi="Times New Roman" w:cs="Times New Roman"/>
                <w:sz w:val="24"/>
                <w:szCs w:val="24"/>
              </w:rPr>
            </w:pPr>
            <w:r>
              <w:rPr>
                <w:rFonts w:ascii="Times New Roman" w:hAnsi="Times New Roman" w:cs="Times New Roman"/>
                <w:sz w:val="24"/>
                <w:szCs w:val="24"/>
              </w:rPr>
              <w:t>In addition to attracting people to Las Vegas for business ventures, meetings and conventions support more than 66,5</w:t>
            </w:r>
            <w:r w:rsidRPr="00477112">
              <w:rPr>
                <w:rFonts w:ascii="Times New Roman" w:hAnsi="Times New Roman" w:cs="Times New Roman"/>
                <w:sz w:val="24"/>
                <w:szCs w:val="24"/>
              </w:rPr>
              <w:t xml:space="preserve">00 </w:t>
            </w:r>
            <w:r w:rsidR="00450B0B">
              <w:rPr>
                <w:rFonts w:ascii="Times New Roman" w:hAnsi="Times New Roman" w:cs="Times New Roman"/>
                <w:sz w:val="24"/>
                <w:szCs w:val="24"/>
              </w:rPr>
              <w:t xml:space="preserve">local </w:t>
            </w:r>
            <w:r w:rsidRPr="00477112">
              <w:rPr>
                <w:rFonts w:ascii="Times New Roman" w:hAnsi="Times New Roman" w:cs="Times New Roman"/>
                <w:sz w:val="24"/>
                <w:szCs w:val="24"/>
              </w:rPr>
              <w:t>jobs</w:t>
            </w:r>
            <w:r w:rsidR="00450B0B">
              <w:rPr>
                <w:rFonts w:ascii="Times New Roman" w:hAnsi="Times New Roman" w:cs="Times New Roman"/>
                <w:sz w:val="24"/>
                <w:szCs w:val="24"/>
              </w:rPr>
              <w:t xml:space="preserve"> and $2.7 billion in</w:t>
            </w:r>
            <w:r w:rsidR="00E815F0">
              <w:rPr>
                <w:rFonts w:ascii="Times New Roman" w:hAnsi="Times New Roman" w:cs="Times New Roman"/>
                <w:sz w:val="24"/>
                <w:szCs w:val="24"/>
              </w:rPr>
              <w:t xml:space="preserve"> local</w:t>
            </w:r>
            <w:r w:rsidR="00450B0B">
              <w:rPr>
                <w:rFonts w:ascii="Times New Roman" w:hAnsi="Times New Roman" w:cs="Times New Roman"/>
                <w:sz w:val="24"/>
                <w:szCs w:val="24"/>
              </w:rPr>
              <w:t xml:space="preserve"> wages and salaries.  Overall, the meetings and convention industry has a </w:t>
            </w:r>
            <w:r>
              <w:rPr>
                <w:rFonts w:ascii="Times New Roman" w:hAnsi="Times New Roman" w:cs="Times New Roman"/>
                <w:sz w:val="24"/>
                <w:szCs w:val="24"/>
              </w:rPr>
              <w:t>$9.3</w:t>
            </w:r>
            <w:r w:rsidRPr="00477112">
              <w:rPr>
                <w:rFonts w:ascii="Times New Roman" w:hAnsi="Times New Roman" w:cs="Times New Roman"/>
                <w:sz w:val="24"/>
                <w:szCs w:val="24"/>
              </w:rPr>
              <w:t xml:space="preserve"> billion </w:t>
            </w:r>
            <w:r w:rsidR="00450B0B">
              <w:rPr>
                <w:rFonts w:ascii="Times New Roman" w:hAnsi="Times New Roman" w:cs="Times New Roman"/>
                <w:sz w:val="24"/>
                <w:szCs w:val="24"/>
              </w:rPr>
              <w:t xml:space="preserve">economic impact on </w:t>
            </w:r>
            <w:r w:rsidRPr="00477112">
              <w:rPr>
                <w:rFonts w:ascii="Times New Roman" w:hAnsi="Times New Roman" w:cs="Times New Roman"/>
                <w:sz w:val="24"/>
                <w:szCs w:val="24"/>
              </w:rPr>
              <w:t xml:space="preserve">the local community.  </w:t>
            </w:r>
          </w:p>
          <w:p w:rsidR="009F6A50" w:rsidRDefault="009F6A50" w:rsidP="009F6A50">
            <w:pPr>
              <w:rPr>
                <w:rFonts w:ascii="Times New Roman" w:hAnsi="Times New Roman" w:cs="Times New Roman"/>
                <w:sz w:val="24"/>
                <w:szCs w:val="24"/>
              </w:rPr>
            </w:pPr>
            <w:r>
              <w:rPr>
                <w:rFonts w:ascii="Times New Roman" w:hAnsi="Times New Roman" w:cs="Times New Roman"/>
                <w:sz w:val="24"/>
                <w:szCs w:val="24"/>
              </w:rPr>
              <w:t>The Las Vegas Convention Center (LVCC) plays an important role in the region’s convention and meetings segment</w:t>
            </w:r>
            <w:r w:rsidR="00CF6EB7">
              <w:rPr>
                <w:rFonts w:ascii="Times New Roman" w:hAnsi="Times New Roman" w:cs="Times New Roman"/>
                <w:sz w:val="24"/>
                <w:szCs w:val="24"/>
              </w:rPr>
              <w:t xml:space="preserve"> hosting 22</w:t>
            </w:r>
            <w:r w:rsidR="004A2C26">
              <w:rPr>
                <w:rFonts w:ascii="Times New Roman" w:hAnsi="Times New Roman" w:cs="Times New Roman"/>
                <w:sz w:val="24"/>
                <w:szCs w:val="24"/>
              </w:rPr>
              <w:t xml:space="preserve"> </w:t>
            </w:r>
            <w:r w:rsidR="00CF6EB7">
              <w:rPr>
                <w:rFonts w:ascii="Times New Roman" w:hAnsi="Times New Roman" w:cs="Times New Roman"/>
                <w:sz w:val="24"/>
                <w:szCs w:val="24"/>
              </w:rPr>
              <w:t>percent</w:t>
            </w:r>
            <w:r w:rsidR="00E81207">
              <w:rPr>
                <w:rFonts w:ascii="Times New Roman" w:hAnsi="Times New Roman" w:cs="Times New Roman"/>
                <w:sz w:val="24"/>
                <w:szCs w:val="24"/>
              </w:rPr>
              <w:t xml:space="preserve"> of all convention attendees traveling to Southern Nevada</w:t>
            </w:r>
            <w:r>
              <w:rPr>
                <w:rFonts w:ascii="Times New Roman" w:hAnsi="Times New Roman" w:cs="Times New Roman"/>
                <w:sz w:val="24"/>
                <w:szCs w:val="24"/>
              </w:rPr>
              <w:t>. The facility directly supports 9,400</w:t>
            </w:r>
            <w:r w:rsidR="00E815F0">
              <w:rPr>
                <w:rFonts w:ascii="Times New Roman" w:hAnsi="Times New Roman" w:cs="Times New Roman"/>
                <w:sz w:val="24"/>
                <w:szCs w:val="24"/>
              </w:rPr>
              <w:t xml:space="preserve"> local</w:t>
            </w:r>
            <w:r>
              <w:rPr>
                <w:rFonts w:ascii="Times New Roman" w:hAnsi="Times New Roman" w:cs="Times New Roman"/>
                <w:sz w:val="24"/>
                <w:szCs w:val="24"/>
              </w:rPr>
              <w:t xml:space="preserve"> jobs and $379 million in </w:t>
            </w:r>
            <w:r w:rsidR="00E815F0">
              <w:rPr>
                <w:rFonts w:ascii="Times New Roman" w:hAnsi="Times New Roman" w:cs="Times New Roman"/>
                <w:sz w:val="24"/>
                <w:szCs w:val="24"/>
              </w:rPr>
              <w:t xml:space="preserve">local </w:t>
            </w:r>
            <w:r>
              <w:rPr>
                <w:rFonts w:ascii="Times New Roman" w:hAnsi="Times New Roman" w:cs="Times New Roman"/>
                <w:sz w:val="24"/>
                <w:szCs w:val="24"/>
              </w:rPr>
              <w:t>wages and salaries. The LVCC hosted 49 events in 2015 with a combined attendance of 1.3 million people. These visitors generated $2.1 billion in total economic output in 2015.</w:t>
            </w:r>
          </w:p>
          <w:p w:rsidR="009D0587" w:rsidRDefault="009D0587" w:rsidP="009F6A50">
            <w:pPr>
              <w:rPr>
                <w:rFonts w:ascii="Times New Roman" w:hAnsi="Times New Roman" w:cs="Times New Roman"/>
                <w:sz w:val="24"/>
                <w:szCs w:val="24"/>
              </w:rPr>
            </w:pPr>
            <w:r>
              <w:rPr>
                <w:rFonts w:ascii="Times New Roman" w:hAnsi="Times New Roman" w:cs="Times New Roman"/>
                <w:sz w:val="24"/>
                <w:szCs w:val="24"/>
              </w:rPr>
              <w:t xml:space="preserve">With 11 million square feet of meeting space, Las Vegas hosted nearly 22,000 meetings, conventions and trade shows last year.  It has been ranked as the No. 1 trade show destination in North America for a record 21 consecutive years hosting 60 of the 250 largest shows.   </w:t>
            </w:r>
          </w:p>
          <w:p w:rsidR="008F48F9" w:rsidRDefault="004A2C26">
            <w:pPr>
              <w:rPr>
                <w:rFonts w:ascii="Times New Roman" w:hAnsi="Times New Roman" w:cs="Times New Roman"/>
                <w:sz w:val="24"/>
                <w:szCs w:val="24"/>
              </w:rPr>
            </w:pPr>
            <w:r>
              <w:rPr>
                <w:rFonts w:ascii="Times New Roman" w:hAnsi="Times New Roman" w:cs="Times New Roman"/>
                <w:sz w:val="24"/>
                <w:szCs w:val="24"/>
              </w:rPr>
              <w:lastRenderedPageBreak/>
              <w:t>Overall, t</w:t>
            </w:r>
            <w:r w:rsidR="00C93237">
              <w:rPr>
                <w:rFonts w:ascii="Times New Roman" w:hAnsi="Times New Roman" w:cs="Times New Roman"/>
                <w:sz w:val="24"/>
                <w:szCs w:val="24"/>
              </w:rPr>
              <w:t>he tourism industry continues to be crucial to Southern Nevada’s economy</w:t>
            </w:r>
            <w:r w:rsidR="00450B0B">
              <w:rPr>
                <w:rFonts w:ascii="Times New Roman" w:hAnsi="Times New Roman" w:cs="Times New Roman"/>
                <w:sz w:val="24"/>
                <w:szCs w:val="24"/>
              </w:rPr>
              <w:t xml:space="preserve"> generating nearly $52 billion</w:t>
            </w:r>
            <w:r w:rsidR="00E81207">
              <w:rPr>
                <w:rFonts w:ascii="Times New Roman" w:hAnsi="Times New Roman" w:cs="Times New Roman"/>
                <w:sz w:val="24"/>
                <w:szCs w:val="24"/>
              </w:rPr>
              <w:t xml:space="preserve"> in total economic impact</w:t>
            </w:r>
            <w:r w:rsidR="00450B0B">
              <w:rPr>
                <w:rFonts w:ascii="Times New Roman" w:hAnsi="Times New Roman" w:cs="Times New Roman"/>
                <w:sz w:val="24"/>
                <w:szCs w:val="24"/>
              </w:rPr>
              <w:t xml:space="preserve">, supporting </w:t>
            </w:r>
            <w:r w:rsidR="00C93237">
              <w:rPr>
                <w:rFonts w:ascii="Times New Roman" w:hAnsi="Times New Roman" w:cs="Times New Roman"/>
                <w:sz w:val="24"/>
                <w:szCs w:val="24"/>
              </w:rPr>
              <w:t xml:space="preserve">368,900 jobs and </w:t>
            </w:r>
            <w:r w:rsidR="00450B0B">
              <w:rPr>
                <w:rFonts w:ascii="Times New Roman" w:hAnsi="Times New Roman" w:cs="Times New Roman"/>
                <w:sz w:val="24"/>
                <w:szCs w:val="24"/>
              </w:rPr>
              <w:t>$</w:t>
            </w:r>
            <w:r w:rsidR="00C93237">
              <w:rPr>
                <w:rFonts w:ascii="Times New Roman" w:hAnsi="Times New Roman" w:cs="Times New Roman"/>
                <w:sz w:val="24"/>
                <w:szCs w:val="24"/>
              </w:rPr>
              <w:t>14.9 billion in local wa</w:t>
            </w:r>
            <w:r w:rsidR="008E465A">
              <w:rPr>
                <w:rFonts w:ascii="Times New Roman" w:hAnsi="Times New Roman" w:cs="Times New Roman"/>
                <w:sz w:val="24"/>
                <w:szCs w:val="24"/>
              </w:rPr>
              <w:t xml:space="preserve">ges and salaries. </w:t>
            </w:r>
            <w:r w:rsidR="00E81207">
              <w:rPr>
                <w:rFonts w:ascii="Times New Roman" w:hAnsi="Times New Roman" w:cs="Times New Roman"/>
                <w:sz w:val="24"/>
                <w:szCs w:val="24"/>
              </w:rPr>
              <w:t>These jobs represent 41-</w:t>
            </w:r>
            <w:r w:rsidR="00017910">
              <w:rPr>
                <w:rFonts w:ascii="Times New Roman" w:hAnsi="Times New Roman" w:cs="Times New Roman"/>
                <w:sz w:val="24"/>
                <w:szCs w:val="24"/>
              </w:rPr>
              <w:t xml:space="preserve">percent of Southern Nevada’s total workforce. </w:t>
            </w:r>
          </w:p>
          <w:p w:rsidR="00017910" w:rsidRPr="00477112" w:rsidRDefault="00925636" w:rsidP="00477112">
            <w:pPr>
              <w:rPr>
                <w:rFonts w:ascii="Times New Roman" w:hAnsi="Times New Roman" w:cs="Times New Roman"/>
                <w:sz w:val="24"/>
                <w:szCs w:val="24"/>
              </w:rPr>
            </w:pPr>
            <w:r>
              <w:rPr>
                <w:rFonts w:ascii="Times New Roman" w:hAnsi="Times New Roman" w:cs="Times New Roman"/>
                <w:sz w:val="24"/>
                <w:szCs w:val="24"/>
              </w:rPr>
              <w:t>T</w:t>
            </w:r>
            <w:r w:rsidR="00A34C3C">
              <w:rPr>
                <w:rFonts w:ascii="Times New Roman" w:hAnsi="Times New Roman" w:cs="Times New Roman"/>
                <w:sz w:val="24"/>
                <w:szCs w:val="24"/>
              </w:rPr>
              <w:t xml:space="preserve">he LVCVA’s research center conducts a wide range of research projects throughout the year to better understand the Las Vegas visitor and guide the organizations overall marketing strategy. </w:t>
            </w:r>
            <w:r w:rsidR="00A34C3C" w:rsidRPr="00A34C3C">
              <w:rPr>
                <w:rFonts w:ascii="Times New Roman" w:hAnsi="Times New Roman" w:cs="Times New Roman"/>
                <w:sz w:val="24"/>
                <w:szCs w:val="24"/>
              </w:rPr>
              <w:t>Among the research programs administered by the department are the monthly executive summaries of tourism and convention indicators; annual visitor profile studies that track visitor demographics and behaviors; periodic marketing bulletins; and a variety of programs to monitor local, national and global travel trends.</w:t>
            </w:r>
            <w:r w:rsidR="00A34C3C">
              <w:rPr>
                <w:rFonts w:ascii="Times New Roman" w:hAnsi="Times New Roman" w:cs="Times New Roman"/>
                <w:sz w:val="24"/>
                <w:szCs w:val="24"/>
              </w:rPr>
              <w:t xml:space="preserve"> Learn more about the LVCVA’s research initiatives visit </w:t>
            </w:r>
            <w:hyperlink r:id="rId6" w:history="1">
              <w:r w:rsidR="00A34C3C" w:rsidRPr="00FF149A">
                <w:rPr>
                  <w:rStyle w:val="Hyperlink"/>
                  <w:rFonts w:ascii="Times New Roman" w:hAnsi="Times New Roman" w:cs="Times New Roman"/>
                  <w:sz w:val="24"/>
                  <w:szCs w:val="24"/>
                </w:rPr>
                <w:t>http://www.lvcva.com/stats-and-facts/</w:t>
              </w:r>
            </w:hyperlink>
            <w:r w:rsidR="00A34C3C">
              <w:rPr>
                <w:rFonts w:ascii="Times New Roman" w:hAnsi="Times New Roman" w:cs="Times New Roman"/>
                <w:sz w:val="24"/>
                <w:szCs w:val="24"/>
              </w:rPr>
              <w:t xml:space="preserve">. </w:t>
            </w:r>
          </w:p>
          <w:p w:rsidR="00477112" w:rsidRPr="00477112" w:rsidRDefault="00477112" w:rsidP="00477112">
            <w:pPr>
              <w:rPr>
                <w:rFonts w:ascii="Times New Roman" w:hAnsi="Times New Roman" w:cs="Times New Roman"/>
                <w:sz w:val="24"/>
                <w:szCs w:val="24"/>
              </w:rPr>
            </w:pPr>
            <w:r w:rsidRPr="00477112">
              <w:rPr>
                <w:rFonts w:ascii="Times New Roman" w:hAnsi="Times New Roman" w:cs="Times New Roman"/>
                <w:b/>
                <w:sz w:val="24"/>
                <w:szCs w:val="24"/>
              </w:rPr>
              <w:t>ABOUT THE LVCVA</w:t>
            </w:r>
          </w:p>
          <w:p w:rsidR="00477112" w:rsidRPr="00477112" w:rsidRDefault="00477112" w:rsidP="00477112">
            <w:pPr>
              <w:rPr>
                <w:rFonts w:ascii="Times New Roman" w:hAnsi="Times New Roman" w:cs="Times New Roman"/>
                <w:sz w:val="24"/>
                <w:szCs w:val="24"/>
              </w:rPr>
            </w:pPr>
            <w:r w:rsidRPr="00477112">
              <w:rPr>
                <w:rFonts w:ascii="Times New Roman" w:hAnsi="Times New Roman" w:cs="Times New Roman"/>
                <w:sz w:val="24"/>
                <w:szCs w:val="24"/>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11 million square feet of meeting and exhibit space citywide, the LVCVA's mission centers on attracting ever increasing numbers of leisure and business visitors to the area.  For more information, go to </w:t>
            </w:r>
            <w:hyperlink r:id="rId7" w:history="1">
              <w:r w:rsidRPr="00477112">
                <w:rPr>
                  <w:rStyle w:val="Hyperlink"/>
                  <w:rFonts w:ascii="Times New Roman" w:hAnsi="Times New Roman" w:cs="Times New Roman"/>
                  <w:color w:val="auto"/>
                  <w:sz w:val="24"/>
                  <w:szCs w:val="24"/>
                </w:rPr>
                <w:t>www.lvcva.com</w:t>
              </w:r>
            </w:hyperlink>
            <w:r w:rsidRPr="00477112">
              <w:rPr>
                <w:rFonts w:ascii="Times New Roman" w:hAnsi="Times New Roman" w:cs="Times New Roman"/>
                <w:sz w:val="24"/>
                <w:szCs w:val="24"/>
              </w:rPr>
              <w:t xml:space="preserve"> or </w:t>
            </w:r>
            <w:hyperlink r:id="rId8" w:history="1">
              <w:r w:rsidRPr="00477112">
                <w:rPr>
                  <w:rStyle w:val="Hyperlink"/>
                  <w:rFonts w:ascii="Times New Roman" w:hAnsi="Times New Roman" w:cs="Times New Roman"/>
                  <w:color w:val="auto"/>
                  <w:sz w:val="24"/>
                  <w:szCs w:val="24"/>
                </w:rPr>
                <w:t>www.lasvegas.com</w:t>
              </w:r>
            </w:hyperlink>
            <w:r w:rsidRPr="00477112">
              <w:rPr>
                <w:rFonts w:ascii="Times New Roman" w:hAnsi="Times New Roman" w:cs="Times New Roman"/>
                <w:sz w:val="24"/>
                <w:szCs w:val="24"/>
              </w:rPr>
              <w:t xml:space="preserve">.   </w:t>
            </w:r>
          </w:p>
          <w:p w:rsidR="00477112" w:rsidRPr="00693426" w:rsidRDefault="00477112" w:rsidP="00477112">
            <w:pPr>
              <w:rPr>
                <w:b/>
                <w:sz w:val="20"/>
                <w:szCs w:val="20"/>
              </w:rPr>
            </w:pPr>
          </w:p>
          <w:p w:rsidR="00477112" w:rsidRPr="00693426" w:rsidRDefault="00477112" w:rsidP="00477112">
            <w:pPr>
              <w:jc w:val="center"/>
            </w:pPr>
            <w:r w:rsidRPr="00693426">
              <w:t>###</w:t>
            </w:r>
          </w:p>
          <w:p w:rsidR="00477112" w:rsidRPr="00FD3AB6" w:rsidRDefault="00477112" w:rsidP="00477112">
            <w:pPr>
              <w:tabs>
                <w:tab w:val="left" w:pos="5220"/>
                <w:tab w:val="left" w:pos="6120"/>
              </w:tabs>
              <w:overflowPunct w:val="0"/>
              <w:autoSpaceDE w:val="0"/>
              <w:autoSpaceDN w:val="0"/>
              <w:adjustRightInd w:val="0"/>
              <w:spacing w:after="0"/>
              <w:jc w:val="right"/>
            </w:pPr>
          </w:p>
        </w:tc>
      </w:tr>
    </w:tbl>
    <w:p w:rsidR="00477112" w:rsidRDefault="00477112" w:rsidP="00477112">
      <w:pPr>
        <w:jc w:val="center"/>
      </w:pPr>
    </w:p>
    <w:sectPr w:rsidR="0047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38BB"/>
    <w:multiLevelType w:val="hybridMultilevel"/>
    <w:tmpl w:val="36A60B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12"/>
    <w:rsid w:val="00001344"/>
    <w:rsid w:val="00017910"/>
    <w:rsid w:val="0011074F"/>
    <w:rsid w:val="00122806"/>
    <w:rsid w:val="00165D4D"/>
    <w:rsid w:val="001E7099"/>
    <w:rsid w:val="002512D8"/>
    <w:rsid w:val="002647E7"/>
    <w:rsid w:val="002E5C11"/>
    <w:rsid w:val="003225A7"/>
    <w:rsid w:val="003518F3"/>
    <w:rsid w:val="0037442B"/>
    <w:rsid w:val="003C0C32"/>
    <w:rsid w:val="003D2E9C"/>
    <w:rsid w:val="00404B00"/>
    <w:rsid w:val="00421228"/>
    <w:rsid w:val="00450B0B"/>
    <w:rsid w:val="00477112"/>
    <w:rsid w:val="004A2C26"/>
    <w:rsid w:val="005543E5"/>
    <w:rsid w:val="005E1C83"/>
    <w:rsid w:val="007426A6"/>
    <w:rsid w:val="00784147"/>
    <w:rsid w:val="00785751"/>
    <w:rsid w:val="007F021C"/>
    <w:rsid w:val="00870081"/>
    <w:rsid w:val="00874572"/>
    <w:rsid w:val="00887A4B"/>
    <w:rsid w:val="008B14D1"/>
    <w:rsid w:val="008C788E"/>
    <w:rsid w:val="008E465A"/>
    <w:rsid w:val="008F48F9"/>
    <w:rsid w:val="00925636"/>
    <w:rsid w:val="00972D3B"/>
    <w:rsid w:val="009B255D"/>
    <w:rsid w:val="009D0587"/>
    <w:rsid w:val="009F6A50"/>
    <w:rsid w:val="00A03A67"/>
    <w:rsid w:val="00A34C3C"/>
    <w:rsid w:val="00C43540"/>
    <w:rsid w:val="00C93237"/>
    <w:rsid w:val="00CD038B"/>
    <w:rsid w:val="00CF6EB7"/>
    <w:rsid w:val="00D43ABD"/>
    <w:rsid w:val="00D875AB"/>
    <w:rsid w:val="00E7265F"/>
    <w:rsid w:val="00E81207"/>
    <w:rsid w:val="00E815F0"/>
    <w:rsid w:val="00EC2EED"/>
    <w:rsid w:val="00F149B5"/>
    <w:rsid w:val="00F42C32"/>
    <w:rsid w:val="00FA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ED29"/>
  <w15:chartTrackingRefBased/>
  <w15:docId w15:val="{B082CA92-3CCA-4496-83D8-F7CF3F79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112"/>
    <w:rPr>
      <w:color w:val="0000FF"/>
      <w:u w:val="single"/>
    </w:rPr>
  </w:style>
  <w:style w:type="paragraph" w:customStyle="1" w:styleId="font7">
    <w:name w:val="font_7"/>
    <w:basedOn w:val="Normal"/>
    <w:rsid w:val="004771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 TargetMode="External"/><Relationship Id="rId3" Type="http://schemas.openxmlformats.org/officeDocument/2006/relationships/settings" Target="settings.xml"/><Relationship Id="rId7" Type="http://schemas.openxmlformats.org/officeDocument/2006/relationships/hyperlink" Target="http://www.lvc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cva.com/stats-and-fac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Arentsen</dc:creator>
  <cp:keywords/>
  <dc:description/>
  <cp:lastModifiedBy>Heidi Hayes</cp:lastModifiedBy>
  <cp:revision>2</cp:revision>
  <cp:lastPrinted>2016-03-08T16:33:00Z</cp:lastPrinted>
  <dcterms:created xsi:type="dcterms:W3CDTF">2016-03-08T23:34:00Z</dcterms:created>
  <dcterms:modified xsi:type="dcterms:W3CDTF">2016-03-08T23:34:00Z</dcterms:modified>
</cp:coreProperties>
</file>