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Default="00A018E7" w:rsidP="007D3AB0">
      <w:pPr>
        <w:spacing w:after="0" w:line="240" w:lineRule="auto"/>
        <w:rPr>
          <w:rFonts w:ascii="LEGO Chalet 80 Bold" w:hAnsi="LEGO Chalet 80 Bold" w:cs="Times New Roman"/>
          <w:b/>
          <w:bCs/>
          <w:sz w:val="44"/>
          <w:szCs w:val="44"/>
        </w:rPr>
      </w:pPr>
      <w:r>
        <w:rPr>
          <w:rFonts w:ascii="LEGO Chalet 80 Bold" w:hAnsi="LEGO Chalet 80 Bold"/>
          <w:b/>
          <w:sz w:val="44"/>
        </w:rPr>
        <w:t>Le succès de la stratégie du Groupe LEGO lui assure une croissance forte et continue</w:t>
      </w:r>
    </w:p>
    <w:p w:rsidR="00900E6E" w:rsidRPr="003F30EA" w:rsidRDefault="00900E6E" w:rsidP="007D3AB0">
      <w:pPr>
        <w:spacing w:after="0" w:line="240" w:lineRule="auto"/>
        <w:rPr>
          <w:rFonts w:ascii="LEGO Chalet 60" w:hAnsi="LEGO Chalet 60" w:cs="Times New Roman"/>
          <w:b/>
          <w:bCs/>
          <w:szCs w:val="24"/>
        </w:rPr>
      </w:pPr>
    </w:p>
    <w:p w:rsidR="009C656E" w:rsidRPr="003F30EA" w:rsidRDefault="00FF49DA" w:rsidP="007D3AB0">
      <w:pPr>
        <w:spacing w:after="0" w:line="240" w:lineRule="auto"/>
        <w:rPr>
          <w:rFonts w:ascii="LEGO Chalet 60" w:eastAsia="Times New Roman" w:hAnsi="LEGO Chalet 60" w:cs="Times New Roman"/>
          <w:b/>
          <w:bCs/>
          <w:szCs w:val="24"/>
        </w:rPr>
      </w:pPr>
      <w:r>
        <w:rPr>
          <w:rFonts w:ascii="LEGO Chalet 60" w:hAnsi="LEGO Chalet 60"/>
          <w:b/>
        </w:rPr>
        <w:t>L'accent mis sur le développement de produits innovants avec des thèmes tels que LEGO</w:t>
      </w:r>
      <w:r>
        <w:rPr>
          <w:rFonts w:ascii="LEGO Chalet 60" w:hAnsi="LEGO Chalet 60"/>
          <w:b/>
          <w:vertAlign w:val="superscript"/>
        </w:rPr>
        <w:t>®</w:t>
      </w:r>
      <w:r>
        <w:rPr>
          <w:rFonts w:ascii="LEGO Chalet 60" w:hAnsi="LEGO Chalet 60"/>
          <w:b/>
        </w:rPr>
        <w:t xml:space="preserve"> </w:t>
      </w:r>
      <w:proofErr w:type="spellStart"/>
      <w:r>
        <w:rPr>
          <w:rFonts w:ascii="LEGO Chalet 60" w:hAnsi="LEGO Chalet 60"/>
          <w:b/>
        </w:rPr>
        <w:t>Ninjago</w:t>
      </w:r>
      <w:proofErr w:type="spellEnd"/>
      <w:r>
        <w:rPr>
          <w:rFonts w:ascii="LEGO Chalet 60" w:hAnsi="LEGO Chalet 60"/>
          <w:b/>
        </w:rPr>
        <w:t xml:space="preserve"> et LEGO </w:t>
      </w:r>
      <w:proofErr w:type="spellStart"/>
      <w:r>
        <w:rPr>
          <w:rFonts w:ascii="LEGO Chalet 60" w:hAnsi="LEGO Chalet 60"/>
          <w:b/>
        </w:rPr>
        <w:t>Friends</w:t>
      </w:r>
      <w:proofErr w:type="spellEnd"/>
      <w:r>
        <w:rPr>
          <w:rFonts w:ascii="LEGO Chalet 60" w:hAnsi="LEGO Chalet 60"/>
          <w:b/>
        </w:rPr>
        <w:t xml:space="preserve"> et une production implantée à proximité des marchés centraux ont contribué à des résultats extrêmement satisfaisants pour le Groupe LEGO en 2012.</w:t>
      </w:r>
    </w:p>
    <w:p w:rsidR="007D3AB0" w:rsidRPr="003F30EA" w:rsidRDefault="007D3AB0" w:rsidP="007D3AB0">
      <w:pPr>
        <w:spacing w:after="0" w:line="240" w:lineRule="auto"/>
        <w:rPr>
          <w:rFonts w:ascii="LEGO Chalet 60" w:hAnsi="LEGO Chalet 60" w:cs="Times New Roman"/>
          <w:szCs w:val="24"/>
        </w:rPr>
      </w:pPr>
    </w:p>
    <w:p w:rsidR="00035416" w:rsidRPr="00825008" w:rsidRDefault="00004B70" w:rsidP="007D3AB0">
      <w:pPr>
        <w:spacing w:after="0" w:line="240" w:lineRule="auto"/>
        <w:rPr>
          <w:rFonts w:ascii="LEGO Chalet 60" w:hAnsi="LEGO Chalet 60" w:cs="Times New Roman"/>
          <w:sz w:val="22"/>
        </w:rPr>
      </w:pPr>
      <w:r>
        <w:rPr>
          <w:rFonts w:ascii="LEGO Chalet 60" w:hAnsi="LEGO Chalet 60"/>
          <w:sz w:val="22"/>
        </w:rPr>
        <w:t>Le chiffre d'affaires du Groupe LEGO a augmenté de 25 % en 2012 pour atteindre</w:t>
      </w:r>
      <w:r w:rsidR="004814CF">
        <w:rPr>
          <w:rFonts w:ascii="LEGO Chalet 60" w:hAnsi="LEGO Chalet 60"/>
          <w:sz w:val="22"/>
        </w:rPr>
        <w:t xml:space="preserve"> EUR 3.144</w:t>
      </w:r>
      <w:r>
        <w:rPr>
          <w:rFonts w:ascii="LEGO Chalet 60" w:hAnsi="LEGO Chalet 60"/>
          <w:sz w:val="22"/>
        </w:rPr>
        <w:t xml:space="preserve"> millions de couronnes, ce qui représente pratiquement le triple de ses ventes de 2007. Pour la cinquième année consécutive, le Groupe LEGO a enregistré une augmentation de son chiffre d'affaires en glissement annuel supérieure à 15 %.</w:t>
      </w:r>
    </w:p>
    <w:p w:rsidR="007D3AB0" w:rsidRPr="00825008" w:rsidRDefault="007D3AB0" w:rsidP="007D3AB0">
      <w:pPr>
        <w:spacing w:after="0" w:line="240" w:lineRule="auto"/>
        <w:rPr>
          <w:rFonts w:ascii="LEGO Chalet 60" w:hAnsi="LEGO Chalet 60" w:cs="Times New Roman"/>
          <w:sz w:val="22"/>
        </w:rPr>
      </w:pPr>
    </w:p>
    <w:p w:rsidR="00004B70" w:rsidRPr="00825008" w:rsidRDefault="00035416" w:rsidP="007D3AB0">
      <w:pPr>
        <w:spacing w:after="0" w:line="240" w:lineRule="auto"/>
        <w:rPr>
          <w:rFonts w:ascii="LEGO Chalet 60" w:eastAsia="Times New Roman" w:hAnsi="LEGO Chalet 60" w:cs="Times New Roman"/>
          <w:sz w:val="22"/>
        </w:rPr>
      </w:pPr>
      <w:r>
        <w:rPr>
          <w:rFonts w:ascii="LEGO Chalet 60" w:hAnsi="LEGO Chalet 60"/>
          <w:sz w:val="22"/>
        </w:rPr>
        <w:t>Voici les chiffres clés du rapport annuel 2012 du Groupe LEGO publié aujourd'hui :</w:t>
      </w:r>
    </w:p>
    <w:p w:rsidR="00F00B00"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Le bénéfice d'exploitation de l'année a augmenté à </w:t>
      </w:r>
      <w:r w:rsidR="004814CF">
        <w:rPr>
          <w:rFonts w:ascii="LEGO Chalet 60" w:hAnsi="LEGO Chalet 60"/>
          <w:sz w:val="22"/>
        </w:rPr>
        <w:t>EUR 1.068</w:t>
      </w:r>
      <w:r>
        <w:rPr>
          <w:rFonts w:ascii="LEGO Chalet 60" w:hAnsi="LEGO Chalet 60"/>
          <w:sz w:val="22"/>
        </w:rPr>
        <w:t xml:space="preserve"> millions de couronnes par rapport à </w:t>
      </w:r>
      <w:r w:rsidR="004814CF">
        <w:rPr>
          <w:rFonts w:ascii="LEGO Chalet 60" w:hAnsi="LEGO Chalet 60"/>
          <w:sz w:val="22"/>
        </w:rPr>
        <w:t>EUR 760</w:t>
      </w:r>
      <w:r>
        <w:rPr>
          <w:rFonts w:ascii="LEGO Chalet 60" w:hAnsi="LEGO Chalet 60"/>
          <w:sz w:val="22"/>
        </w:rPr>
        <w:t xml:space="preserve"> millions en 2011, soit une hausse de 40 %.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La marge d'exploitation a augmenté de 34 %, alors qu'elle était de 30 % en 2011.</w:t>
      </w:r>
    </w:p>
    <w:p w:rsidR="00634409"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Le bénéfice net est passé à </w:t>
      </w:r>
      <w:r w:rsidR="004814CF">
        <w:rPr>
          <w:rFonts w:ascii="LEGO Chalet 60" w:hAnsi="LEGO Chalet 60"/>
          <w:sz w:val="22"/>
        </w:rPr>
        <w:t>EUR 754</w:t>
      </w:r>
      <w:r>
        <w:rPr>
          <w:rFonts w:ascii="LEGO Chalet 60" w:hAnsi="LEGO Chalet 60"/>
          <w:sz w:val="22"/>
        </w:rPr>
        <w:t xml:space="preserve"> millions de couronnes contre </w:t>
      </w:r>
      <w:r w:rsidR="004814CF">
        <w:rPr>
          <w:rFonts w:ascii="LEGO Chalet 60" w:hAnsi="LEGO Chalet 60"/>
          <w:sz w:val="22"/>
        </w:rPr>
        <w:t>EUR 558</w:t>
      </w:r>
      <w:r>
        <w:rPr>
          <w:rFonts w:ascii="LEGO Chalet 60" w:hAnsi="LEGO Chalet 60"/>
          <w:sz w:val="22"/>
        </w:rPr>
        <w:t xml:space="preserve"> millions de couronnes en 2011. </w:t>
      </w:r>
    </w:p>
    <w:p w:rsidR="003C5858" w:rsidRPr="00825008" w:rsidRDefault="00C93C62"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Le chiffre d'affaires augmenté de 25 % pour s'établir à </w:t>
      </w:r>
      <w:r w:rsidR="004814CF">
        <w:rPr>
          <w:rFonts w:ascii="LEGO Chalet 60" w:hAnsi="LEGO Chalet 60"/>
          <w:sz w:val="22"/>
        </w:rPr>
        <w:t>EUR 3.144</w:t>
      </w:r>
      <w:r>
        <w:rPr>
          <w:rFonts w:ascii="LEGO Chalet 60" w:hAnsi="LEGO Chalet 60"/>
          <w:sz w:val="22"/>
        </w:rPr>
        <w:t xml:space="preserve"> millions de couronnes contre </w:t>
      </w:r>
      <w:r w:rsidR="004814CF">
        <w:rPr>
          <w:rFonts w:ascii="LEGO Chalet 60" w:hAnsi="LEGO Chalet 60"/>
          <w:sz w:val="22"/>
        </w:rPr>
        <w:t xml:space="preserve">EUR 2.514 </w:t>
      </w:r>
      <w:r>
        <w:rPr>
          <w:rFonts w:ascii="LEGO Chalet 60" w:hAnsi="LEGO Chalet 60"/>
          <w:sz w:val="22"/>
        </w:rPr>
        <w:t xml:space="preserve">millions de couronnes en 2011. En devise locale (c'est-à-dire en excluant l'impact des variations des taux de change), le chiffre d'affaires a augmenté de 20 % en glissement annuel. </w:t>
      </w:r>
    </w:p>
    <w:p w:rsidR="0006664B" w:rsidRPr="00825008" w:rsidRDefault="003D6EE8"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La trésorerie nette générée par les activités d'exploitation a été </w:t>
      </w:r>
      <w:proofErr w:type="gramStart"/>
      <w:r>
        <w:rPr>
          <w:rFonts w:ascii="LEGO Chalet 60" w:hAnsi="LEGO Chalet 60"/>
          <w:sz w:val="22"/>
        </w:rPr>
        <w:t>de</w:t>
      </w:r>
      <w:r w:rsidR="004814CF">
        <w:rPr>
          <w:rFonts w:ascii="LEGO Chalet 60" w:hAnsi="LEGO Chalet 60"/>
          <w:sz w:val="22"/>
        </w:rPr>
        <w:t xml:space="preserve"> EUR</w:t>
      </w:r>
      <w:proofErr w:type="gramEnd"/>
      <w:r w:rsidR="004814CF">
        <w:rPr>
          <w:rFonts w:ascii="LEGO Chalet 60" w:hAnsi="LEGO Chalet 60"/>
          <w:sz w:val="22"/>
        </w:rPr>
        <w:t xml:space="preserve"> 834</w:t>
      </w:r>
      <w:r>
        <w:rPr>
          <w:rFonts w:ascii="LEGO Chalet 60" w:hAnsi="LEGO Chalet 60"/>
          <w:sz w:val="22"/>
        </w:rPr>
        <w:t xml:space="preserve"> millions de couronnes contre </w:t>
      </w:r>
      <w:r w:rsidR="004814CF">
        <w:rPr>
          <w:rFonts w:ascii="LEGO Chalet 60" w:hAnsi="LEGO Chalet 60"/>
          <w:sz w:val="22"/>
        </w:rPr>
        <w:t>EUR 515</w:t>
      </w:r>
      <w:r>
        <w:rPr>
          <w:rFonts w:ascii="LEGO Chalet 60" w:hAnsi="LEGO Chalet 60"/>
          <w:sz w:val="22"/>
        </w:rPr>
        <w:t> millions de couronnes en 2011.</w:t>
      </w:r>
    </w:p>
    <w:p w:rsidR="0007189D" w:rsidRPr="00825008" w:rsidRDefault="00CF2E0C">
      <w:pPr>
        <w:pStyle w:val="Listeafsnit"/>
        <w:numPr>
          <w:ilvl w:val="0"/>
          <w:numId w:val="2"/>
        </w:numPr>
        <w:spacing w:after="0" w:line="240" w:lineRule="auto"/>
        <w:rPr>
          <w:rFonts w:ascii="LEGO Chalet 60" w:hAnsi="LEGO Chalet 60"/>
          <w:sz w:val="22"/>
        </w:rPr>
      </w:pPr>
      <w:r>
        <w:rPr>
          <w:rFonts w:ascii="LEGO Chalet 60" w:hAnsi="LEGO Chalet 60"/>
          <w:sz w:val="22"/>
        </w:rPr>
        <w:t xml:space="preserve">En 2012, le Groupe a payé </w:t>
      </w:r>
      <w:r w:rsidR="004814CF">
        <w:rPr>
          <w:rFonts w:ascii="LEGO Chalet 60" w:hAnsi="LEGO Chalet 60"/>
          <w:sz w:val="22"/>
        </w:rPr>
        <w:t>EUR 256</w:t>
      </w:r>
      <w:r>
        <w:rPr>
          <w:rFonts w:ascii="LEGO Chalet 60" w:hAnsi="LEGO Chalet 60"/>
          <w:sz w:val="22"/>
        </w:rPr>
        <w:t> million de couronnes d'impôts sur les sociétés.</w:t>
      </w:r>
    </w:p>
    <w:p w:rsidR="00D77F8C" w:rsidRPr="00D77F8C" w:rsidRDefault="00D77F8C" w:rsidP="00D77F8C">
      <w:pPr>
        <w:autoSpaceDE w:val="0"/>
        <w:autoSpaceDN w:val="0"/>
        <w:rPr>
          <w:rFonts w:ascii="LEGO Chalet 60" w:hAnsi="LEGO Chalet 60"/>
          <w:i/>
          <w:sz w:val="18"/>
          <w:szCs w:val="18"/>
          <w:lang w:val="fr-FR"/>
        </w:rPr>
      </w:pPr>
      <w:r w:rsidRPr="00D77F8C">
        <w:rPr>
          <w:rFonts w:ascii="LEGO Chalet 60" w:hAnsi="LEGO Chalet 60"/>
          <w:i/>
          <w:sz w:val="18"/>
          <w:szCs w:val="18"/>
          <w:lang w:val="nl-BE"/>
        </w:rPr>
        <w:t xml:space="preserve">La </w:t>
      </w:r>
      <w:proofErr w:type="spellStart"/>
      <w:r w:rsidRPr="00D77F8C">
        <w:rPr>
          <w:rFonts w:ascii="LEGO Chalet 60" w:hAnsi="LEGO Chalet 60"/>
          <w:i/>
          <w:sz w:val="18"/>
          <w:szCs w:val="18"/>
          <w:lang w:val="nl-BE"/>
        </w:rPr>
        <w:t>devise</w:t>
      </w:r>
      <w:proofErr w:type="spellEnd"/>
      <w:r w:rsidRPr="00D77F8C">
        <w:rPr>
          <w:rFonts w:ascii="LEGO Chalet 60" w:hAnsi="LEGO Chalet 60"/>
          <w:i/>
          <w:sz w:val="18"/>
          <w:szCs w:val="18"/>
          <w:lang w:val="nl-BE"/>
        </w:rPr>
        <w:t xml:space="preserve"> </w:t>
      </w:r>
      <w:proofErr w:type="spellStart"/>
      <w:r w:rsidRPr="00D77F8C">
        <w:rPr>
          <w:rFonts w:ascii="LEGO Chalet 60" w:hAnsi="LEGO Chalet 60"/>
          <w:i/>
          <w:sz w:val="18"/>
          <w:szCs w:val="18"/>
          <w:lang w:val="nl-BE"/>
        </w:rPr>
        <w:t>employée</w:t>
      </w:r>
      <w:proofErr w:type="spellEnd"/>
      <w:r w:rsidRPr="00D77F8C">
        <w:rPr>
          <w:rFonts w:ascii="LEGO Chalet 60" w:hAnsi="LEGO Chalet 60"/>
          <w:i/>
          <w:sz w:val="18"/>
          <w:szCs w:val="18"/>
          <w:lang w:val="nl-BE"/>
        </w:rPr>
        <w:t xml:space="preserve"> dans les </w:t>
      </w:r>
      <w:proofErr w:type="spellStart"/>
      <w:r w:rsidRPr="00D77F8C">
        <w:rPr>
          <w:rFonts w:ascii="LEGO Chalet 60" w:hAnsi="LEGO Chalet 60"/>
          <w:i/>
          <w:sz w:val="18"/>
          <w:szCs w:val="18"/>
          <w:lang w:val="nl-BE"/>
        </w:rPr>
        <w:t>rapports</w:t>
      </w:r>
      <w:proofErr w:type="spellEnd"/>
      <w:r w:rsidRPr="00D77F8C">
        <w:rPr>
          <w:rFonts w:ascii="LEGO Chalet 60" w:hAnsi="LEGO Chalet 60"/>
          <w:i/>
          <w:sz w:val="18"/>
          <w:szCs w:val="18"/>
          <w:lang w:val="nl-BE"/>
        </w:rPr>
        <w:t xml:space="preserve"> du Groupe LEGO est la </w:t>
      </w:r>
      <w:proofErr w:type="spellStart"/>
      <w:r w:rsidRPr="00D77F8C">
        <w:rPr>
          <w:rFonts w:ascii="LEGO Chalet 60" w:hAnsi="LEGO Chalet 60"/>
          <w:i/>
          <w:sz w:val="18"/>
          <w:szCs w:val="18"/>
          <w:lang w:val="nl-BE"/>
        </w:rPr>
        <w:t>couronne</w:t>
      </w:r>
      <w:proofErr w:type="spellEnd"/>
      <w:r w:rsidRPr="00D77F8C">
        <w:rPr>
          <w:rFonts w:ascii="LEGO Chalet 60" w:hAnsi="LEGO Chalet 60"/>
          <w:i/>
          <w:sz w:val="18"/>
          <w:szCs w:val="18"/>
          <w:lang w:val="nl-BE"/>
        </w:rPr>
        <w:t xml:space="preserve"> </w:t>
      </w:r>
      <w:proofErr w:type="spellStart"/>
      <w:r w:rsidRPr="00D77F8C">
        <w:rPr>
          <w:rFonts w:ascii="LEGO Chalet 60" w:hAnsi="LEGO Chalet 60"/>
          <w:i/>
          <w:sz w:val="18"/>
          <w:szCs w:val="18"/>
          <w:lang w:val="nl-BE"/>
        </w:rPr>
        <w:t>danoise</w:t>
      </w:r>
      <w:proofErr w:type="spellEnd"/>
      <w:r w:rsidRPr="00D77F8C">
        <w:rPr>
          <w:rFonts w:ascii="LEGO Chalet 60" w:hAnsi="LEGO Chalet 60"/>
          <w:i/>
          <w:sz w:val="18"/>
          <w:szCs w:val="18"/>
          <w:lang w:val="nl-BE"/>
        </w:rPr>
        <w:t xml:space="preserve"> (DKK). </w:t>
      </w:r>
      <w:r w:rsidRPr="00D77F8C">
        <w:rPr>
          <w:rFonts w:ascii="LEGO Chalet 60" w:hAnsi="LEGO Chalet 60"/>
          <w:i/>
          <w:sz w:val="18"/>
          <w:szCs w:val="18"/>
          <w:lang w:val="fr-FR"/>
        </w:rPr>
        <w:t>La conversion en euros (EUR) est basée sur une moyenne annuelle des taux de change (la conversion des chiffres relatifs aux actions est toutefois basée sur les taux de change à la clôture de l’exercice) en 2012 et 2011 respectivement.</w:t>
      </w:r>
    </w:p>
    <w:p w:rsidR="003C5858" w:rsidRPr="00825008" w:rsidRDefault="009C656E" w:rsidP="007D3AB0">
      <w:pPr>
        <w:spacing w:after="0" w:line="240" w:lineRule="auto"/>
        <w:rPr>
          <w:rFonts w:ascii="LEGO Chalet 60" w:hAnsi="LEGO Chalet 60" w:cs="Times New Roman"/>
          <w:sz w:val="22"/>
        </w:rPr>
      </w:pPr>
      <w:r>
        <w:rPr>
          <w:rFonts w:ascii="LEGO Chalet 60" w:hAnsi="LEGO Chalet 60"/>
          <w:sz w:val="22"/>
        </w:rPr>
        <w:t xml:space="preserve">"Il s'agit d'un résultat extrêmement satisfaisant et supérieur à nos attentes de début d'année. Cela s'explique avant tout par le fait que nous avons été en mesure de développer et de lancer des produits que les enfants du monde entier ont placé en tête de leurs listes de cadeaux en 2012", a déclaré </w:t>
      </w:r>
      <w:proofErr w:type="spellStart"/>
      <w:r>
        <w:rPr>
          <w:rFonts w:ascii="LEGO Chalet 60" w:hAnsi="LEGO Chalet 60"/>
          <w:sz w:val="22"/>
        </w:rPr>
        <w:t>Jørgen</w:t>
      </w:r>
      <w:proofErr w:type="spellEnd"/>
      <w:r>
        <w:rPr>
          <w:rFonts w:ascii="LEGO Chalet 60" w:hAnsi="LEGO Chalet 60"/>
          <w:sz w:val="22"/>
        </w:rPr>
        <w:t xml:space="preserve"> </w:t>
      </w:r>
      <w:proofErr w:type="spellStart"/>
      <w:r>
        <w:rPr>
          <w:rFonts w:ascii="LEGO Chalet 60" w:hAnsi="LEGO Chalet 60"/>
          <w:sz w:val="22"/>
        </w:rPr>
        <w:t>Vig</w:t>
      </w:r>
      <w:proofErr w:type="spellEnd"/>
      <w:r>
        <w:rPr>
          <w:rFonts w:ascii="LEGO Chalet 60" w:hAnsi="LEGO Chalet 60"/>
          <w:sz w:val="22"/>
        </w:rPr>
        <w:t xml:space="preserve"> </w:t>
      </w:r>
      <w:proofErr w:type="spellStart"/>
      <w:r>
        <w:rPr>
          <w:rFonts w:ascii="LEGO Chalet 60" w:hAnsi="LEGO Chalet 60"/>
          <w:sz w:val="22"/>
        </w:rPr>
        <w:t>Knudstorp</w:t>
      </w:r>
      <w:proofErr w:type="spellEnd"/>
      <w:r>
        <w:rPr>
          <w:rFonts w:ascii="LEGO Chalet 60" w:hAnsi="LEGO Chalet 60"/>
          <w:sz w:val="22"/>
        </w:rPr>
        <w:t>, directeur général du Groupe LEGO.</w:t>
      </w:r>
    </w:p>
    <w:p w:rsidR="00D77F8C" w:rsidRPr="00772E53" w:rsidRDefault="00D77F8C" w:rsidP="00D77F8C">
      <w:pPr>
        <w:rPr>
          <w:rFonts w:ascii="LEGO Chalet 60" w:hAnsi="LEGO Chalet 60"/>
          <w:sz w:val="22"/>
        </w:rPr>
      </w:pPr>
      <w:r>
        <w:rPr>
          <w:rFonts w:ascii="LEGO Chalet 60" w:hAnsi="LEGO Chalet 60"/>
          <w:sz w:val="22"/>
        </w:rPr>
        <w:t xml:space="preserve">"Cette année a également été couronnée de succès en Belgique, où nous sommes devenus </w:t>
      </w:r>
      <w:proofErr w:type="gramStart"/>
      <w:r>
        <w:rPr>
          <w:rFonts w:ascii="LEGO Chalet 60" w:hAnsi="LEGO Chalet 60"/>
          <w:sz w:val="22"/>
        </w:rPr>
        <w:t>pour</w:t>
      </w:r>
      <w:proofErr w:type="gramEnd"/>
      <w:r>
        <w:rPr>
          <w:rFonts w:ascii="LEGO Chalet 60" w:hAnsi="LEGO Chalet 60"/>
          <w:sz w:val="22"/>
        </w:rPr>
        <w:t xml:space="preserve"> la première fois leader sur le marché des jouets traditionnels. Ce succès est le résultat de performances notables pour l'ensemble de l'offre dans un marché global considéré comme en légère baisse", a commenté Koen Steurbaut, responsable pays de LEGO Belgique.</w:t>
      </w:r>
    </w:p>
    <w:p w:rsidR="003C5858" w:rsidRPr="00825008" w:rsidRDefault="003C5858" w:rsidP="007D3AB0">
      <w:pPr>
        <w:spacing w:after="0" w:line="240" w:lineRule="auto"/>
        <w:rPr>
          <w:rFonts w:ascii="LEGO Chalet 60" w:hAnsi="LEGO Chalet 60" w:cs="Times New Roman"/>
          <w:sz w:val="22"/>
        </w:rPr>
      </w:pPr>
      <w:r>
        <w:rPr>
          <w:rFonts w:ascii="LEGO Chalet 60" w:hAnsi="LEGO Chalet 60"/>
          <w:sz w:val="22"/>
        </w:rPr>
        <w:t>Plus de 60 % des ventes du Groupe LEGO sont générées par des nouveaux lancements chaque année.</w:t>
      </w:r>
    </w:p>
    <w:p w:rsidR="007D3AB0" w:rsidRPr="00825008" w:rsidRDefault="007D3AB0" w:rsidP="007D3AB0">
      <w:pPr>
        <w:spacing w:after="0" w:line="240" w:lineRule="auto"/>
        <w:rPr>
          <w:rFonts w:ascii="LEGO Chalet 60" w:hAnsi="LEGO Chalet 60" w:cs="Times New Roman"/>
          <w:sz w:val="22"/>
        </w:rPr>
      </w:pPr>
    </w:p>
    <w:p w:rsidR="00217D28" w:rsidRDefault="007405FE" w:rsidP="007D3AB0">
      <w:pPr>
        <w:spacing w:after="0" w:line="240" w:lineRule="auto"/>
        <w:rPr>
          <w:rFonts w:ascii="LEGO Chalet 60" w:hAnsi="LEGO Chalet 60" w:cs="Times New Roman"/>
          <w:sz w:val="22"/>
        </w:rPr>
      </w:pPr>
      <w:r>
        <w:rPr>
          <w:rFonts w:ascii="LEGO Chalet 60" w:hAnsi="LEGO Chalet 60"/>
          <w:sz w:val="22"/>
        </w:rPr>
        <w:t xml:space="preserve">"Par conséquent, nous sommes extrêmement exigeants concernant nos processus de développement et d'approvisionnement. Année après année, nous devons être capables de prévoir ce qui va capter l'intérêt des enfants et d'intégrer ceci dans des produits LEGO. En 2012, nous y sommes parvenus", a ajouté </w:t>
      </w:r>
      <w:proofErr w:type="spellStart"/>
      <w:r>
        <w:rPr>
          <w:rFonts w:ascii="LEGO Chalet 60" w:hAnsi="LEGO Chalet 60"/>
          <w:sz w:val="22"/>
        </w:rPr>
        <w:t>Jørgen</w:t>
      </w:r>
      <w:proofErr w:type="spellEnd"/>
      <w:r>
        <w:rPr>
          <w:rFonts w:ascii="LEGO Chalet 60" w:hAnsi="LEGO Chalet 60"/>
          <w:sz w:val="22"/>
        </w:rPr>
        <w:t xml:space="preserve"> </w:t>
      </w:r>
      <w:proofErr w:type="spellStart"/>
      <w:r>
        <w:rPr>
          <w:rFonts w:ascii="LEGO Chalet 60" w:hAnsi="LEGO Chalet 60"/>
          <w:sz w:val="22"/>
        </w:rPr>
        <w:t>Vig</w:t>
      </w:r>
      <w:proofErr w:type="spellEnd"/>
      <w:r>
        <w:rPr>
          <w:rFonts w:ascii="LEGO Chalet 60" w:hAnsi="LEGO Chalet 60"/>
          <w:sz w:val="22"/>
        </w:rPr>
        <w:t xml:space="preserve"> </w:t>
      </w:r>
      <w:proofErr w:type="spellStart"/>
      <w:r>
        <w:rPr>
          <w:rFonts w:ascii="LEGO Chalet 60" w:hAnsi="LEGO Chalet 60"/>
          <w:sz w:val="22"/>
        </w:rPr>
        <w:t>Knudstorp</w:t>
      </w:r>
      <w:proofErr w:type="spellEnd"/>
      <w:r>
        <w:rPr>
          <w:rFonts w:ascii="LEGO Chalet 60" w:hAnsi="LEGO Chalet 60"/>
          <w:sz w:val="22"/>
        </w:rPr>
        <w:t>.</w:t>
      </w:r>
    </w:p>
    <w:p w:rsidR="00130966" w:rsidRDefault="00130966" w:rsidP="007D3AB0">
      <w:pPr>
        <w:spacing w:after="0" w:line="240" w:lineRule="auto"/>
        <w:rPr>
          <w:rFonts w:ascii="LEGO Chalet 60" w:hAnsi="LEGO Chalet 60" w:cs="Times New Roman"/>
          <w:sz w:val="22"/>
        </w:rPr>
      </w:pPr>
    </w:p>
    <w:p w:rsidR="00900E6E" w:rsidRDefault="00C93C62" w:rsidP="007D3AB0">
      <w:pPr>
        <w:spacing w:after="0" w:line="240" w:lineRule="auto"/>
        <w:rPr>
          <w:rFonts w:ascii="LEGO Chalet 60" w:hAnsi="LEGO Chalet 60" w:cs="Times New Roman"/>
          <w:b/>
          <w:sz w:val="22"/>
        </w:rPr>
      </w:pPr>
      <w:r>
        <w:rPr>
          <w:rFonts w:ascii="LEGO Chalet 60" w:hAnsi="LEGO Chalet 60"/>
          <w:b/>
          <w:sz w:val="22"/>
        </w:rPr>
        <w:lastRenderedPageBreak/>
        <w:t>Une production implantée à proximité des marchés clés</w:t>
      </w:r>
    </w:p>
    <w:p w:rsidR="00900E6E" w:rsidRDefault="00C93C62" w:rsidP="007D3AB0">
      <w:pPr>
        <w:spacing w:after="0" w:line="240" w:lineRule="auto"/>
        <w:rPr>
          <w:rFonts w:ascii="LEGO Chalet 60" w:hAnsi="LEGO Chalet 60" w:cs="Times New Roman"/>
          <w:sz w:val="22"/>
        </w:rPr>
      </w:pPr>
      <w:r>
        <w:rPr>
          <w:rFonts w:ascii="LEGO Chalet 60" w:hAnsi="LEGO Chalet 60"/>
          <w:sz w:val="22"/>
        </w:rPr>
        <w:t>La forte demande de produits LEGO en 2012 a entraîné des défis de taille pour la production du Groupe LEGO, mais la stratégie de l'entreprise consistant à implanter ses usines à proximité des marchés clés en Europe et en Amérique du Nord a porté ses fruits.</w:t>
      </w:r>
    </w:p>
    <w:p w:rsidR="00900E6E" w:rsidRDefault="00900E6E" w:rsidP="007D3AB0">
      <w:pPr>
        <w:spacing w:after="0" w:line="240" w:lineRule="auto"/>
        <w:rPr>
          <w:rFonts w:ascii="LEGO Chalet 60" w:hAnsi="LEGO Chalet 60" w:cs="Times New Roman"/>
          <w:sz w:val="22"/>
        </w:rPr>
      </w:pPr>
    </w:p>
    <w:p w:rsidR="00900E6E" w:rsidRDefault="00A018E7" w:rsidP="007D3AB0">
      <w:pPr>
        <w:spacing w:after="0" w:line="240" w:lineRule="auto"/>
        <w:rPr>
          <w:rFonts w:ascii="LEGO Chalet 60" w:hAnsi="LEGO Chalet 60" w:cs="Times New Roman"/>
          <w:sz w:val="22"/>
        </w:rPr>
      </w:pPr>
      <w:r>
        <w:rPr>
          <w:rFonts w:ascii="LEGO Chalet 60" w:hAnsi="LEGO Chalet 60"/>
          <w:sz w:val="22"/>
        </w:rPr>
        <w:t>"La proximité géographique de nos sites de conditionnement avec nos marchés clés, ainsi que l'optimisation et l'amélioration continues de la production, nous permettent de mieux répondre à la demande des clients et des consommateurs", explique Bali Padda, directeur d'exploitation.</w:t>
      </w:r>
    </w:p>
    <w:p w:rsidR="00900E6E" w:rsidRDefault="00900E6E" w:rsidP="007D3AB0">
      <w:pPr>
        <w:spacing w:after="0" w:line="240" w:lineRule="auto"/>
        <w:rPr>
          <w:rFonts w:ascii="LEGO Chalet 60" w:hAnsi="LEGO Chalet 60"/>
          <w:b/>
          <w:sz w:val="22"/>
        </w:rPr>
      </w:pPr>
    </w:p>
    <w:p w:rsidR="00900E6E" w:rsidRDefault="00C93C62" w:rsidP="007D3AB0">
      <w:pPr>
        <w:spacing w:after="0" w:line="240" w:lineRule="auto"/>
        <w:rPr>
          <w:rFonts w:ascii="LEGO Chalet 60" w:hAnsi="LEGO Chalet 60"/>
          <w:b/>
          <w:sz w:val="22"/>
        </w:rPr>
      </w:pPr>
      <w:r>
        <w:rPr>
          <w:rFonts w:ascii="LEGO Chalet 60" w:hAnsi="LEGO Chalet 60"/>
          <w:b/>
          <w:sz w:val="22"/>
        </w:rPr>
        <w:t xml:space="preserve">LEGO </w:t>
      </w:r>
      <w:proofErr w:type="spellStart"/>
      <w:r>
        <w:rPr>
          <w:rFonts w:ascii="LEGO Chalet 60" w:hAnsi="LEGO Chalet 60"/>
          <w:b/>
          <w:sz w:val="22"/>
        </w:rPr>
        <w:t>Friends</w:t>
      </w:r>
      <w:proofErr w:type="spellEnd"/>
      <w:r>
        <w:rPr>
          <w:rFonts w:ascii="LEGO Chalet 60" w:hAnsi="LEGO Chalet 60"/>
          <w:b/>
          <w:sz w:val="22"/>
        </w:rPr>
        <w:t xml:space="preserve"> a largement dépassé les attentes</w:t>
      </w:r>
    </w:p>
    <w:p w:rsidR="00F63CC7" w:rsidRPr="00825008" w:rsidRDefault="005E1660" w:rsidP="007D3AB0">
      <w:pPr>
        <w:spacing w:after="0" w:line="240" w:lineRule="auto"/>
        <w:rPr>
          <w:rFonts w:ascii="LEGO Chalet 60" w:hAnsi="LEGO Chalet 60" w:cs="Times New Roman"/>
          <w:sz w:val="22"/>
        </w:rPr>
      </w:pPr>
      <w:r>
        <w:rPr>
          <w:rFonts w:ascii="LEGO Chalet 60" w:hAnsi="LEGO Chalet 60"/>
          <w:sz w:val="22"/>
        </w:rPr>
        <w:t xml:space="preserve">Les lignes de produits les plus vendues en 2012 ont été LEGO City et LEGO </w:t>
      </w:r>
      <w:r>
        <w:rPr>
          <w:rFonts w:ascii="LEGO Chalet 60" w:hAnsi="LEGO Chalet 60"/>
          <w:i/>
          <w:sz w:val="22"/>
        </w:rPr>
        <w:t xml:space="preserve">Star </w:t>
      </w:r>
      <w:proofErr w:type="spellStart"/>
      <w:r>
        <w:rPr>
          <w:rFonts w:ascii="LEGO Chalet 60" w:hAnsi="LEGO Chalet 60"/>
          <w:i/>
          <w:sz w:val="22"/>
        </w:rPr>
        <w:t>Wars</w:t>
      </w:r>
      <w:proofErr w:type="spellEnd"/>
      <w:r>
        <w:rPr>
          <w:rFonts w:ascii="LEGO Chalet 60" w:hAnsi="LEGO Chalet 60"/>
          <w:i/>
          <w:sz w:val="22"/>
        </w:rPr>
        <w:t xml:space="preserve">™, </w:t>
      </w:r>
      <w:r>
        <w:rPr>
          <w:rFonts w:ascii="LEGO Chalet 60" w:hAnsi="LEGO Chalet 60"/>
          <w:sz w:val="22"/>
        </w:rPr>
        <w:t xml:space="preserve">suivies par LEGO </w:t>
      </w:r>
      <w:proofErr w:type="spellStart"/>
      <w:r>
        <w:rPr>
          <w:rFonts w:ascii="LEGO Chalet 60" w:hAnsi="LEGO Chalet 60"/>
          <w:sz w:val="22"/>
        </w:rPr>
        <w:t>Ninjago</w:t>
      </w:r>
      <w:proofErr w:type="spellEnd"/>
      <w:r>
        <w:rPr>
          <w:rFonts w:ascii="LEGO Chalet 60" w:hAnsi="LEGO Chalet 60"/>
          <w:sz w:val="22"/>
        </w:rPr>
        <w:t xml:space="preserve"> (lancée en 2011). La nouvelle ligne de produits LEGO </w:t>
      </w:r>
      <w:proofErr w:type="spellStart"/>
      <w:r>
        <w:rPr>
          <w:rFonts w:ascii="LEGO Chalet 60" w:hAnsi="LEGO Chalet 60"/>
          <w:sz w:val="22"/>
        </w:rPr>
        <w:t>Friends</w:t>
      </w:r>
      <w:proofErr w:type="spellEnd"/>
      <w:r>
        <w:rPr>
          <w:rFonts w:ascii="LEGO Chalet 60" w:hAnsi="LEGO Chalet 60"/>
          <w:sz w:val="22"/>
        </w:rPr>
        <w:t xml:space="preserve"> s'est </w:t>
      </w:r>
      <w:proofErr w:type="gramStart"/>
      <w:r>
        <w:rPr>
          <w:rFonts w:ascii="LEGO Chalet 60" w:hAnsi="LEGO Chalet 60"/>
          <w:sz w:val="22"/>
        </w:rPr>
        <w:t>avérée</w:t>
      </w:r>
      <w:proofErr w:type="gramEnd"/>
      <w:r>
        <w:rPr>
          <w:rFonts w:ascii="LEGO Chalet 60" w:hAnsi="LEGO Chalet 60"/>
          <w:sz w:val="22"/>
        </w:rPr>
        <w:t xml:space="preserve"> une étape stratégique importante en 2012. Ses ventes, nettement supérieures aux prévisions, en ont fait la quatrième ligne de produits la plus vendue.  Même si le Groupe LEGO a plus que doublé la production de jouets LEGO </w:t>
      </w:r>
      <w:proofErr w:type="spellStart"/>
      <w:r>
        <w:rPr>
          <w:rFonts w:ascii="LEGO Chalet 60" w:hAnsi="LEGO Chalet 60"/>
          <w:sz w:val="22"/>
        </w:rPr>
        <w:t>Friends</w:t>
      </w:r>
      <w:proofErr w:type="spellEnd"/>
      <w:r>
        <w:rPr>
          <w:rFonts w:ascii="LEGO Chalet 60" w:hAnsi="LEGO Chalet 60"/>
          <w:sz w:val="22"/>
        </w:rPr>
        <w:t xml:space="preserve"> par rapport aux prévisions, il n'a pas été possible de livrer tous les produits demandés.</w:t>
      </w:r>
    </w:p>
    <w:p w:rsidR="00900E6E" w:rsidRDefault="00900E6E" w:rsidP="008E5CA8">
      <w:pPr>
        <w:spacing w:after="0" w:line="240" w:lineRule="auto"/>
        <w:rPr>
          <w:rFonts w:ascii="LEGO Chalet 60" w:hAnsi="LEGO Chalet 60"/>
          <w:b/>
          <w:sz w:val="22"/>
        </w:rPr>
      </w:pPr>
    </w:p>
    <w:p w:rsidR="00900E6E" w:rsidRDefault="003C5858" w:rsidP="008E5CA8">
      <w:pPr>
        <w:spacing w:after="0" w:line="240" w:lineRule="auto"/>
        <w:rPr>
          <w:rFonts w:ascii="LEGO Chalet 60" w:hAnsi="LEGO Chalet 60"/>
          <w:b/>
          <w:sz w:val="22"/>
        </w:rPr>
      </w:pPr>
      <w:r>
        <w:rPr>
          <w:rFonts w:ascii="LEGO Chalet 60" w:hAnsi="LEGO Chalet 60"/>
          <w:b/>
          <w:sz w:val="22"/>
        </w:rPr>
        <w:t>Croissance globale</w:t>
      </w:r>
    </w:p>
    <w:p w:rsidR="008E5CA8" w:rsidRPr="00825008" w:rsidRDefault="008E5CA8" w:rsidP="008E5CA8">
      <w:pPr>
        <w:spacing w:after="0" w:line="240" w:lineRule="auto"/>
        <w:rPr>
          <w:rFonts w:ascii="LEGO Chalet 60" w:hAnsi="LEGO Chalet 60"/>
          <w:sz w:val="22"/>
        </w:rPr>
      </w:pPr>
      <w:r>
        <w:rPr>
          <w:rFonts w:ascii="LEGO Chalet 60" w:hAnsi="LEGO Chalet 60"/>
          <w:sz w:val="22"/>
        </w:rPr>
        <w:t>Avec des taux de croissance à deux chiffres, l'Amérique du Nord, l'Asie et l'Europe centrale et de l'Est ont enregistré des résultats impressionnants pour les ventes LEGO en 2012. Pour certains marchés d'Europe du Sud, les taux de croissance ont été plus modérés mais restent des taux sains, bien qu'ils n'atteignent pas les 10 %, dans un contexte très délicat en termes de dynamique du marché.</w:t>
      </w:r>
    </w:p>
    <w:p w:rsidR="00900E6E" w:rsidRDefault="00900E6E" w:rsidP="007D3AB0">
      <w:pPr>
        <w:spacing w:after="0" w:line="240" w:lineRule="auto"/>
        <w:rPr>
          <w:rFonts w:ascii="LEGO Chalet 60" w:hAnsi="LEGO Chalet 60"/>
          <w:sz w:val="22"/>
        </w:rPr>
      </w:pPr>
    </w:p>
    <w:p w:rsidR="00900E6E" w:rsidRDefault="00BE0AD8" w:rsidP="007D3AB0">
      <w:pPr>
        <w:spacing w:after="0" w:line="240" w:lineRule="auto"/>
        <w:rPr>
          <w:rFonts w:ascii="LEGO Chalet 60" w:hAnsi="LEGO Chalet 60"/>
          <w:sz w:val="22"/>
        </w:rPr>
      </w:pPr>
      <w:r>
        <w:rPr>
          <w:rFonts w:ascii="LEGO Chalet 60" w:hAnsi="LEGO Chalet 60"/>
          <w:sz w:val="22"/>
        </w:rPr>
        <w:t xml:space="preserve">"Nous sommes très satisfaits de la forte croissance en Asie, générée en particulier par l'intérêt suscité par les gammes LEGO </w:t>
      </w:r>
      <w:proofErr w:type="spellStart"/>
      <w:r>
        <w:rPr>
          <w:rFonts w:ascii="LEGO Chalet 60" w:hAnsi="LEGO Chalet 60"/>
          <w:sz w:val="22"/>
        </w:rPr>
        <w:t>Ninjago</w:t>
      </w:r>
      <w:proofErr w:type="spellEnd"/>
      <w:r>
        <w:rPr>
          <w:rFonts w:ascii="LEGO Chalet 60" w:hAnsi="LEGO Chalet 60"/>
          <w:sz w:val="22"/>
        </w:rPr>
        <w:t xml:space="preserve">, LEGO </w:t>
      </w:r>
      <w:proofErr w:type="spellStart"/>
      <w:r>
        <w:rPr>
          <w:rFonts w:ascii="LEGO Chalet 60" w:hAnsi="LEGO Chalet 60"/>
          <w:sz w:val="22"/>
        </w:rPr>
        <w:t>Friends</w:t>
      </w:r>
      <w:proofErr w:type="spellEnd"/>
      <w:r>
        <w:rPr>
          <w:rFonts w:ascii="LEGO Chalet 60" w:hAnsi="LEGO Chalet 60"/>
          <w:sz w:val="22"/>
        </w:rPr>
        <w:t xml:space="preserve"> et LEGO City. L'Asie est actuellement un marché relativement peu important pour le Groupe LEGO mais devrait devenir un nouveau moteur de croissance au cours des prochaines années", a commenté Mads Nipper, directeur du marketing.</w:t>
      </w:r>
    </w:p>
    <w:p w:rsidR="00900E6E" w:rsidRDefault="00900E6E" w:rsidP="007D3AB0">
      <w:pPr>
        <w:spacing w:after="0" w:line="240" w:lineRule="auto"/>
        <w:rPr>
          <w:rFonts w:ascii="LEGO Chalet 60" w:hAnsi="LEGO Chalet 60" w:cs="Times New Roman"/>
          <w:sz w:val="22"/>
        </w:rPr>
      </w:pPr>
    </w:p>
    <w:p w:rsidR="007D3AB0" w:rsidRPr="00825008" w:rsidRDefault="00A14648" w:rsidP="007D3AB0">
      <w:pPr>
        <w:spacing w:after="0" w:line="240" w:lineRule="auto"/>
        <w:rPr>
          <w:rFonts w:ascii="LEGO Chalet 60" w:hAnsi="LEGO Chalet 60" w:cs="Times New Roman"/>
          <w:sz w:val="22"/>
        </w:rPr>
      </w:pPr>
      <w:r>
        <w:rPr>
          <w:rFonts w:ascii="LEGO Chalet 60" w:hAnsi="LEGO Chalet 60"/>
          <w:sz w:val="22"/>
        </w:rPr>
        <w:t>Pour préparer sa croissance future, le Groupe LEGO a poursuivi ses investissements à proximité des marchés clés en 2012.</w:t>
      </w:r>
    </w:p>
    <w:p w:rsidR="003B5DDB" w:rsidRPr="00825008" w:rsidRDefault="00A14648" w:rsidP="007D3AB0">
      <w:pPr>
        <w:spacing w:after="0" w:line="240" w:lineRule="auto"/>
        <w:rPr>
          <w:rFonts w:ascii="LEGO Chalet 60" w:eastAsia="Times New Roman" w:hAnsi="LEGO Chalet 60" w:cs="Times New Roman"/>
          <w:sz w:val="22"/>
        </w:rPr>
      </w:pPr>
      <w:r>
        <w:rPr>
          <w:rFonts w:ascii="LEGO Chalet 60" w:hAnsi="LEGO Chalet 60"/>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En République tchèque, le Groupe LEGO a annoncé une extension importante de son usine actuelle, en septembre.</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 xml:space="preserve">La construction d'une nouvelle usine en Hongrie, à proximité de l'usine LEGO actuelle de Nyíregyháza, a débuté en octobre.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Dans le cadre de notre stratégie visant à faire de l'Asie un marché clé, un nouveau siège asiatique, situé à Singapour, a été inauguré à l'automne.</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 xml:space="preserve">Dans le cadre de sa stratégie consistant à implanter les sites de conditionnement plus près des marchés clés, le Groupe LEGO a annoncé début 2013 que les sites de conditionnement de </w:t>
      </w:r>
      <w:proofErr w:type="spellStart"/>
      <w:r>
        <w:rPr>
          <w:rFonts w:ascii="LEGO Chalet 60" w:hAnsi="LEGO Chalet 60"/>
          <w:sz w:val="22"/>
        </w:rPr>
        <w:t>Billund</w:t>
      </w:r>
      <w:proofErr w:type="spellEnd"/>
      <w:r>
        <w:rPr>
          <w:rFonts w:ascii="LEGO Chalet 60" w:hAnsi="LEGO Chalet 60"/>
          <w:sz w:val="22"/>
        </w:rPr>
        <w:t xml:space="preserve">, au Danemark, allaient fermer au cours des 30 prochains mois. Des investissements importants seront réalisés simultanément dans les unités de moulage et de conception à </w:t>
      </w:r>
      <w:proofErr w:type="spellStart"/>
      <w:r>
        <w:rPr>
          <w:rFonts w:ascii="LEGO Chalet 60" w:hAnsi="LEGO Chalet 60"/>
          <w:sz w:val="22"/>
        </w:rPr>
        <w:t>Billund</w:t>
      </w:r>
      <w:proofErr w:type="spellEnd"/>
      <w:r>
        <w:rPr>
          <w:rFonts w:ascii="LEGO Chalet 60" w:hAnsi="LEGO Chalet 60"/>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rPr>
      </w:pPr>
      <w:r>
        <w:rPr>
          <w:rFonts w:ascii="LEGO Chalet 60" w:hAnsi="LEGO Chalet 60"/>
          <w:sz w:val="22"/>
        </w:rPr>
        <w:t>Suite à la hausse des ventes et des investissements dans les unités de production, le nombre d'employés à plein temps a augmenté d'un peu plus de 1000, la moyenne de 9374 en 2011 passant à 10 400 en 2012. Le nombre d'employés devrait encore augmenter en 2013.</w:t>
      </w:r>
    </w:p>
    <w:p w:rsidR="00900E6E" w:rsidRDefault="00900E6E" w:rsidP="007D3AB0">
      <w:pPr>
        <w:pStyle w:val="Overskrift1"/>
        <w:spacing w:after="0" w:line="240" w:lineRule="auto"/>
        <w:rPr>
          <w:rFonts w:ascii="LEGO Chalet 60" w:hAnsi="LEGO Chalet 60" w:cs="Times New Roman"/>
          <w:bCs/>
          <w:sz w:val="22"/>
          <w:szCs w:val="22"/>
        </w:rPr>
      </w:pPr>
    </w:p>
    <w:p w:rsidR="00500D8E" w:rsidRPr="00825008" w:rsidRDefault="009C656E" w:rsidP="007D3AB0">
      <w:pPr>
        <w:pStyle w:val="Overskrift1"/>
        <w:spacing w:after="0" w:line="240" w:lineRule="auto"/>
        <w:rPr>
          <w:rFonts w:ascii="LEGO Chalet 60" w:eastAsia="Times New Roman" w:hAnsi="LEGO Chalet 60" w:cs="Times New Roman"/>
          <w:bCs/>
          <w:sz w:val="22"/>
          <w:szCs w:val="22"/>
        </w:rPr>
      </w:pPr>
      <w:r>
        <w:rPr>
          <w:rFonts w:ascii="LEGO Chalet 60" w:hAnsi="LEGO Chalet 60"/>
          <w:sz w:val="22"/>
        </w:rPr>
        <w:lastRenderedPageBreak/>
        <w:t>Une croissance solide attendue pour 2013</w:t>
      </w:r>
    </w:p>
    <w:p w:rsidR="00037F85" w:rsidRPr="00825008" w:rsidRDefault="001F1199" w:rsidP="007D3AB0">
      <w:pPr>
        <w:pStyle w:val="Overskrift1"/>
        <w:spacing w:after="0" w:line="240" w:lineRule="auto"/>
        <w:rPr>
          <w:rFonts w:ascii="LEGO Chalet 60" w:hAnsi="LEGO Chalet 60" w:cs="Times New Roman"/>
          <w:b w:val="0"/>
          <w:bCs/>
          <w:sz w:val="22"/>
          <w:szCs w:val="22"/>
        </w:rPr>
      </w:pPr>
      <w:r>
        <w:rPr>
          <w:rFonts w:ascii="LEGO Chalet 60" w:hAnsi="LEGO Chalet 60"/>
          <w:b w:val="0"/>
          <w:sz w:val="22"/>
        </w:rPr>
        <w:t>En 2013, le Groupe LEGO s'attend à ce que l'évolution financière mondiale continue à avoir un impact sur le marché du jouet en général. La situation financière en Europe de l'Ouest et du Sud, ainsi qu'en Amérique du Nord, continuera à être sous pression tandis que l'Asie et l'Europe de l'Est devraient enregistrer une croissance solide.</w:t>
      </w:r>
    </w:p>
    <w:p w:rsidR="00900E6E" w:rsidRDefault="00253405" w:rsidP="007D3AB0">
      <w:pPr>
        <w:pStyle w:val="Overskrift1"/>
        <w:spacing w:after="0" w:line="240" w:lineRule="auto"/>
        <w:rPr>
          <w:rFonts w:ascii="LEGO Chalet 60" w:hAnsi="LEGO Chalet 60"/>
          <w:b w:val="0"/>
          <w:iCs/>
          <w:sz w:val="22"/>
          <w:szCs w:val="22"/>
        </w:rPr>
      </w:pPr>
      <w:r>
        <w:rPr>
          <w:rFonts w:ascii="LEGO Chalet 60" w:hAnsi="LEGO Chalet 60"/>
          <w:b w:val="0"/>
          <w:sz w:val="22"/>
        </w:rPr>
        <w:t xml:space="preserve">En 2013, les attentes sont élevées pour le lancement majeur annoncé par le Groupe LEGO : LEGO Legends of </w:t>
      </w:r>
      <w:proofErr w:type="spellStart"/>
      <w:r>
        <w:rPr>
          <w:rFonts w:ascii="LEGO Chalet 60" w:hAnsi="LEGO Chalet 60"/>
          <w:b w:val="0"/>
          <w:sz w:val="22"/>
        </w:rPr>
        <w:t>Chima</w:t>
      </w:r>
      <w:proofErr w:type="spellEnd"/>
      <w:r>
        <w:rPr>
          <w:rFonts w:ascii="LEGO Chalet 60" w:hAnsi="LEGO Chalet 60"/>
          <w:b w:val="0"/>
          <w:sz w:val="22"/>
        </w:rPr>
        <w:t>, un univers de jeu situé dans un monde imaginaire peuplé de tribus animales mythologiques.</w:t>
      </w:r>
    </w:p>
    <w:p w:rsidR="005D28BC" w:rsidRDefault="005D28BC" w:rsidP="007D3AB0">
      <w:pPr>
        <w:pStyle w:val="Overskrift1"/>
        <w:spacing w:after="0" w:line="240" w:lineRule="auto"/>
        <w:rPr>
          <w:rFonts w:ascii="LEGO Chalet 60" w:hAnsi="LEGO Chalet 60" w:cs="Times New Roman"/>
          <w:b w:val="0"/>
          <w:bCs/>
          <w:sz w:val="22"/>
          <w:szCs w:val="22"/>
        </w:rPr>
      </w:pPr>
    </w:p>
    <w:p w:rsidR="00500D8E" w:rsidRPr="00825008" w:rsidRDefault="001F1199" w:rsidP="007D3AB0">
      <w:pPr>
        <w:pStyle w:val="Overskrift1"/>
        <w:spacing w:after="0" w:line="240" w:lineRule="auto"/>
        <w:rPr>
          <w:rFonts w:ascii="LEGO Chalet 60" w:hAnsi="LEGO Chalet 60"/>
          <w:b w:val="0"/>
          <w:sz w:val="22"/>
          <w:szCs w:val="22"/>
        </w:rPr>
      </w:pPr>
      <w:r>
        <w:rPr>
          <w:rFonts w:ascii="LEGO Chalet 60" w:hAnsi="LEGO Chalet 60"/>
          <w:b w:val="0"/>
          <w:sz w:val="22"/>
        </w:rPr>
        <w:t>Dans la lignée du succès enregistré par le Groupe LEGO en 2012, les ventes LEGO devraient donc continuer à croître en 2013, mais la situation économique complexe entraînera des taux de croissance plus faibles en 2013 qu'en 2012. Le Groupe LEGO prévoit malgré tout de générer des résultats satisfaisants pour l'ensemble de l'année.</w:t>
      </w:r>
    </w:p>
    <w:p w:rsidR="00900E6E" w:rsidRDefault="00900E6E" w:rsidP="007D3AB0">
      <w:pPr>
        <w:spacing w:after="0" w:line="240" w:lineRule="auto"/>
        <w:rPr>
          <w:rFonts w:ascii="LEGO Chalet 60" w:hAnsi="LEGO Chalet 60"/>
          <w:szCs w:val="24"/>
        </w:rPr>
      </w:pPr>
    </w:p>
    <w:p w:rsidR="00D77F8C" w:rsidRPr="0061267F" w:rsidRDefault="00D77F8C" w:rsidP="00D77F8C">
      <w:pPr>
        <w:spacing w:after="0" w:line="240" w:lineRule="auto"/>
        <w:rPr>
          <w:rFonts w:ascii="LEGO Chalet 60" w:hAnsi="LEGO Chalet 60"/>
          <w:b/>
          <w:sz w:val="22"/>
          <w:lang w:val="fr-FR"/>
        </w:rPr>
      </w:pPr>
      <w:r w:rsidRPr="0061267F">
        <w:rPr>
          <w:rFonts w:ascii="LEGO Chalet 60" w:hAnsi="LEGO Chalet 60"/>
          <w:b/>
          <w:sz w:val="22"/>
          <w:lang w:val="fr-FR"/>
        </w:rPr>
        <w:t>Pour plus d’informations, s’il vous plaît contacter:</w:t>
      </w:r>
    </w:p>
    <w:p w:rsidR="00D77F8C" w:rsidRPr="0061267F" w:rsidRDefault="00D77F8C" w:rsidP="00D77F8C">
      <w:pPr>
        <w:spacing w:after="0" w:line="240" w:lineRule="auto"/>
        <w:rPr>
          <w:rFonts w:ascii="LEGO Chalet 60" w:hAnsi="LEGO Chalet 60"/>
          <w:sz w:val="22"/>
          <w:lang w:val="en-US"/>
        </w:rPr>
      </w:pPr>
      <w:r w:rsidRPr="0061267F">
        <w:rPr>
          <w:rFonts w:ascii="LEGO Chalet 60" w:hAnsi="LEGO Chalet 60"/>
          <w:sz w:val="22"/>
          <w:lang w:val="en-US"/>
        </w:rPr>
        <w:t>Roar Rude Trangbæk, Press Officer</w:t>
      </w:r>
      <w:r w:rsidRPr="0061267F">
        <w:rPr>
          <w:rFonts w:ascii="LEGO Chalet 60" w:hAnsi="LEGO Chalet 60"/>
          <w:sz w:val="22"/>
          <w:lang w:val="en-US"/>
        </w:rPr>
        <w:br/>
        <w:t>Tel.: +45 7950 4348</w:t>
      </w:r>
      <w:r w:rsidRPr="0061267F">
        <w:rPr>
          <w:rFonts w:ascii="LEGO Chalet 60" w:hAnsi="LEGO Chalet 60"/>
          <w:sz w:val="22"/>
          <w:lang w:val="en-US"/>
        </w:rPr>
        <w:br/>
      </w:r>
      <w:proofErr w:type="gramStart"/>
      <w:r w:rsidRPr="0061267F">
        <w:rPr>
          <w:rFonts w:ascii="LEGO Chalet 60" w:hAnsi="LEGO Chalet 60"/>
          <w:sz w:val="22"/>
          <w:lang w:val="en-US"/>
        </w:rPr>
        <w:t>Mob.:</w:t>
      </w:r>
      <w:proofErr w:type="gramEnd"/>
      <w:r w:rsidRPr="0061267F">
        <w:rPr>
          <w:rFonts w:ascii="LEGO Chalet 60" w:hAnsi="LEGO Chalet 60"/>
          <w:sz w:val="22"/>
          <w:lang w:val="en-US"/>
        </w:rPr>
        <w:t xml:space="preserve"> +45 3065 3164</w:t>
      </w:r>
      <w:r w:rsidRPr="0061267F">
        <w:rPr>
          <w:rFonts w:ascii="LEGO Chalet 60" w:hAnsi="LEGO Chalet 60"/>
          <w:sz w:val="22"/>
          <w:lang w:val="en-US"/>
        </w:rPr>
        <w:br/>
        <w:t xml:space="preserve">E-mail: </w:t>
      </w:r>
      <w:hyperlink r:id="rId9" w:history="1">
        <w:r w:rsidRPr="0061267F">
          <w:rPr>
            <w:rStyle w:val="Hyperlink"/>
            <w:rFonts w:ascii="LEGO Chalet 60" w:hAnsi="LEGO Chalet 60"/>
            <w:sz w:val="22"/>
            <w:lang w:val="en-US"/>
          </w:rPr>
          <w:t>RRT@LEGO.com</w:t>
        </w:r>
      </w:hyperlink>
    </w:p>
    <w:p w:rsidR="00D77F8C" w:rsidRDefault="00D77F8C" w:rsidP="00D77F8C">
      <w:pPr>
        <w:spacing w:after="0" w:line="240" w:lineRule="auto"/>
        <w:rPr>
          <w:rFonts w:ascii="LEGO Chalet 60" w:hAnsi="LEGO Chalet 60"/>
          <w:sz w:val="22"/>
          <w:highlight w:val="yellow"/>
          <w:lang w:val="en-US"/>
        </w:rPr>
      </w:pPr>
    </w:p>
    <w:p w:rsidR="00D77F8C" w:rsidRPr="0061267F" w:rsidRDefault="00D77F8C" w:rsidP="00D77F8C">
      <w:pPr>
        <w:shd w:val="clear" w:color="auto" w:fill="F5F5F5"/>
        <w:spacing w:after="0" w:line="240" w:lineRule="auto"/>
        <w:textAlignment w:val="top"/>
        <w:rPr>
          <w:rFonts w:ascii="LEGO Chalet 60" w:eastAsia="Times New Roman" w:hAnsi="LEGO Chalet 60" w:cs="Arial"/>
          <w:b/>
          <w:color w:val="888888"/>
          <w:sz w:val="22"/>
          <w:lang w:val="fr-FR" w:eastAsia="da-DK" w:bidi="ar-SA"/>
        </w:rPr>
      </w:pPr>
      <w:r w:rsidRPr="0061267F">
        <w:rPr>
          <w:rFonts w:ascii="LEGO Chalet 60" w:eastAsia="Times New Roman" w:hAnsi="LEGO Chalet 60" w:cs="Arial"/>
          <w:b/>
          <w:color w:val="333333"/>
          <w:sz w:val="22"/>
          <w:lang w:val="fr-FR" w:eastAsia="da-DK" w:bidi="ar-SA"/>
        </w:rPr>
        <w:t>Pour plus d'informations sur le marché belge, s'il vous plaît contacter:</w:t>
      </w:r>
    </w:p>
    <w:p w:rsidR="00D77F8C" w:rsidRPr="0061267F" w:rsidRDefault="00D77F8C" w:rsidP="00D77F8C">
      <w:pPr>
        <w:rPr>
          <w:rFonts w:ascii="Verdana" w:hAnsi="Verdana"/>
          <w:color w:val="676767"/>
          <w:sz w:val="16"/>
          <w:szCs w:val="16"/>
          <w:lang w:val="de-DE"/>
        </w:rPr>
      </w:pPr>
      <w:r w:rsidRPr="0061267F">
        <w:rPr>
          <w:rFonts w:ascii="LEGO Chalet 60" w:hAnsi="LEGO Chalet 60"/>
          <w:sz w:val="22"/>
          <w:lang w:val="fr-FR"/>
        </w:rPr>
        <w:t xml:space="preserve">Koen </w:t>
      </w:r>
      <w:proofErr w:type="spellStart"/>
      <w:r w:rsidRPr="0061267F">
        <w:rPr>
          <w:rFonts w:ascii="LEGO Chalet 60" w:hAnsi="LEGO Chalet 60"/>
          <w:sz w:val="22"/>
          <w:lang w:val="fr-FR"/>
        </w:rPr>
        <w:t>Streubaut</w:t>
      </w:r>
      <w:proofErr w:type="spellEnd"/>
      <w:r w:rsidRPr="0061267F">
        <w:rPr>
          <w:rFonts w:ascii="LEGO Chalet 60" w:hAnsi="LEGO Chalet 60"/>
          <w:sz w:val="22"/>
          <w:lang w:val="fr-FR"/>
        </w:rPr>
        <w:t xml:space="preserve">, </w:t>
      </w:r>
      <w:r>
        <w:rPr>
          <w:rFonts w:ascii="LEGO Chalet 60" w:hAnsi="LEGO Chalet 60"/>
          <w:sz w:val="22"/>
        </w:rPr>
        <w:t>responsable pays de LEGO Belgique.</w:t>
      </w:r>
      <w:r w:rsidRPr="0061267F">
        <w:rPr>
          <w:rFonts w:ascii="LEGO Chalet 60" w:hAnsi="LEGO Chalet 60"/>
          <w:sz w:val="22"/>
          <w:lang w:val="fr-FR"/>
        </w:rPr>
        <w:br/>
      </w:r>
      <w:r w:rsidRPr="0061267F">
        <w:rPr>
          <w:rFonts w:ascii="LEGO Chalet 60" w:hAnsi="LEGO Chalet 60"/>
          <w:sz w:val="22"/>
          <w:lang w:val="de-DE"/>
        </w:rPr>
        <w:t>Tel.: +32 32 47 6185</w:t>
      </w:r>
      <w:r w:rsidRPr="0061267F">
        <w:rPr>
          <w:rFonts w:ascii="LEGO Chalet 60" w:hAnsi="LEGO Chalet 60"/>
          <w:sz w:val="22"/>
          <w:lang w:val="de-DE"/>
        </w:rPr>
        <w:br/>
        <w:t>E-</w:t>
      </w:r>
      <w:proofErr w:type="spellStart"/>
      <w:r w:rsidRPr="0061267F">
        <w:rPr>
          <w:rFonts w:ascii="LEGO Chalet 60" w:hAnsi="LEGO Chalet 60"/>
          <w:sz w:val="22"/>
          <w:lang w:val="de-DE"/>
        </w:rPr>
        <w:t>mail</w:t>
      </w:r>
      <w:proofErr w:type="spellEnd"/>
      <w:r w:rsidRPr="0061267F">
        <w:rPr>
          <w:rFonts w:ascii="LEGO Chalet 60" w:hAnsi="LEGO Chalet 60"/>
          <w:sz w:val="22"/>
          <w:lang w:val="de-DE"/>
        </w:rPr>
        <w:t xml:space="preserve">: </w:t>
      </w:r>
      <w:hyperlink r:id="rId10" w:history="1">
        <w:r w:rsidRPr="0061267F">
          <w:rPr>
            <w:rStyle w:val="Hyperlink"/>
            <w:rFonts w:ascii="LEGO Chalet 60" w:hAnsi="LEGO Chalet 60"/>
            <w:sz w:val="22"/>
            <w:lang w:val="de-DE"/>
          </w:rPr>
          <w:t>Koen.Steurbaut@LEGO.com</w:t>
        </w:r>
      </w:hyperlink>
      <w:r w:rsidRPr="0061267F">
        <w:rPr>
          <w:rFonts w:ascii="Verdana" w:hAnsi="Verdana"/>
          <w:color w:val="676767"/>
          <w:sz w:val="16"/>
          <w:szCs w:val="16"/>
          <w:lang w:val="de-DE"/>
        </w:rPr>
        <w:t xml:space="preserve"> </w:t>
      </w:r>
    </w:p>
    <w:p w:rsidR="00D77F8C" w:rsidRDefault="00D77F8C" w:rsidP="00D77F8C">
      <w:pPr>
        <w:spacing w:after="0" w:line="240" w:lineRule="auto"/>
        <w:rPr>
          <w:rFonts w:ascii="LEGO Chalet 60" w:hAnsi="LEGO Chalet 60"/>
          <w:sz w:val="22"/>
          <w:lang w:val="de-DE"/>
        </w:rPr>
      </w:pPr>
    </w:p>
    <w:p w:rsidR="00D77F8C" w:rsidRPr="0061267F" w:rsidRDefault="00D77F8C" w:rsidP="00D77F8C">
      <w:pPr>
        <w:spacing w:after="0" w:line="240" w:lineRule="auto"/>
        <w:rPr>
          <w:rFonts w:ascii="LEGO Chalet 60" w:hAnsi="LEGO Chalet 60"/>
          <w:szCs w:val="24"/>
          <w:lang w:val="en-US"/>
        </w:rPr>
      </w:pPr>
      <w:r w:rsidRPr="0061267F">
        <w:rPr>
          <w:rFonts w:ascii="LEGO Chalet 60" w:hAnsi="LEGO Chalet 60" w:cs="LEGO Chalet 60"/>
          <w:i/>
          <w:sz w:val="22"/>
          <w:lang w:val="en-US"/>
        </w:rPr>
        <w:t xml:space="preserve">For free broadcast standard video supporting this press release, please visit </w:t>
      </w:r>
      <w:hyperlink r:id="rId11" w:history="1">
        <w:r w:rsidRPr="0061267F">
          <w:rPr>
            <w:rStyle w:val="Hyperlink"/>
            <w:rFonts w:ascii="LEGO Chalet 60" w:hAnsi="LEGO Chalet 60" w:cs="LEGO Chalet 60"/>
            <w:i/>
            <w:color w:val="auto"/>
            <w:sz w:val="22"/>
            <w:lang w:val="en-US"/>
          </w:rPr>
          <w:t>www.thenewsmarket.com/LEGOAnnualResult</w:t>
        </w:r>
      </w:hyperlink>
      <w:r w:rsidRPr="0061267F">
        <w:rPr>
          <w:rFonts w:ascii="LEGO Chalet 60" w:hAnsi="LEGO Chalet 60" w:cs="LEGO Chalet 60"/>
          <w:sz w:val="22"/>
          <w:lang w:val="en-US"/>
        </w:rPr>
        <w:t>.</w:t>
      </w:r>
      <w:r w:rsidRPr="0061267F">
        <w:rPr>
          <w:rFonts w:ascii="LEGO Chalet 60" w:hAnsi="LEGO Chalet 60" w:cs="LEGO Chalet 60"/>
          <w:i/>
          <w:sz w:val="22"/>
          <w:lang w:val="en-US"/>
        </w:rPr>
        <w:t xml:space="preserve">   </w:t>
      </w:r>
    </w:p>
    <w:p w:rsidR="00D77F8C" w:rsidRDefault="00D77F8C" w:rsidP="00D77F8C">
      <w:pPr>
        <w:spacing w:after="0" w:line="240" w:lineRule="auto"/>
        <w:rPr>
          <w:rFonts w:ascii="LEGO Chalet 60" w:hAnsi="LEGO Chalet 60"/>
          <w:szCs w:val="24"/>
          <w:lang w:val="en-US"/>
        </w:rPr>
      </w:pPr>
    </w:p>
    <w:p w:rsidR="00D77F8C" w:rsidRPr="00D77F8C" w:rsidRDefault="00D77F8C" w:rsidP="007D3AB0">
      <w:pPr>
        <w:spacing w:after="0" w:line="240" w:lineRule="auto"/>
        <w:rPr>
          <w:rFonts w:ascii="LEGO Chalet 60" w:hAnsi="LEGO Chalet 60"/>
          <w:szCs w:val="24"/>
          <w:lang w:val="en-US"/>
        </w:rPr>
      </w:pPr>
    </w:p>
    <w:sectPr w:rsidR="00D77F8C" w:rsidRPr="00D77F8C" w:rsidSect="001F2A30">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9B" w:rsidRDefault="00786F9B" w:rsidP="007D3AB0">
      <w:pPr>
        <w:spacing w:after="0" w:line="240" w:lineRule="auto"/>
      </w:pPr>
      <w:r>
        <w:separator/>
      </w:r>
    </w:p>
  </w:endnote>
  <w:endnote w:type="continuationSeparator" w:id="0">
    <w:p w:rsidR="00786F9B" w:rsidRDefault="00786F9B"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7D3AB0" w:rsidRDefault="00A73C1C">
        <w:pPr>
          <w:pStyle w:val="Sidefod"/>
          <w:jc w:val="right"/>
        </w:pPr>
        <w:r>
          <w:fldChar w:fldCharType="begin"/>
        </w:r>
        <w:r w:rsidR="005D28BC">
          <w:instrText xml:space="preserve"> PAGE   \* MERGEFORMAT </w:instrText>
        </w:r>
        <w:r>
          <w:fldChar w:fldCharType="separate"/>
        </w:r>
        <w:r w:rsidR="004814CF">
          <w:rPr>
            <w:noProof/>
          </w:rPr>
          <w:t>1</w:t>
        </w:r>
        <w:r>
          <w:rPr>
            <w:noProof/>
          </w:rPr>
          <w:fldChar w:fldCharType="end"/>
        </w:r>
      </w:p>
    </w:sdtContent>
  </w:sdt>
  <w:p w:rsidR="007D3AB0" w:rsidRDefault="007D3AB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9B" w:rsidRDefault="00786F9B" w:rsidP="007D3AB0">
      <w:pPr>
        <w:spacing w:after="0" w:line="240" w:lineRule="auto"/>
      </w:pPr>
      <w:r>
        <w:separator/>
      </w:r>
    </w:p>
  </w:footnote>
  <w:footnote w:type="continuationSeparator" w:id="0">
    <w:p w:rsidR="00786F9B" w:rsidRDefault="00786F9B"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966"/>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14CF"/>
    <w:rsid w:val="00482183"/>
    <w:rsid w:val="00486429"/>
    <w:rsid w:val="00487F66"/>
    <w:rsid w:val="004909A5"/>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8BC"/>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0E6E"/>
    <w:rsid w:val="0090251D"/>
    <w:rsid w:val="00905677"/>
    <w:rsid w:val="00907866"/>
    <w:rsid w:val="00907CFA"/>
    <w:rsid w:val="00907ED5"/>
    <w:rsid w:val="00910217"/>
    <w:rsid w:val="009119A4"/>
    <w:rsid w:val="00912F76"/>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3C1C"/>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76CE"/>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1F3E"/>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26CA"/>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77F8C"/>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fr-BE"/>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fr-BE"/>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fr-BE"/>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fr-BE"/>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rFonts w:ascii="Chalet-LondonNineteenSixty" w:hAnsi="Chalet-LondonNineteenSixty"/>
      <w:b/>
      <w:bCs/>
      <w:sz w:val="20"/>
      <w:szCs w:val="20"/>
      <w:lang w:val="fr-BE"/>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D77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wsmarket.com/LEGOAnnualResult"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Koen.Steurbaut@LEGO.com" TargetMode="External"/><Relationship Id="rId4" Type="http://schemas.openxmlformats.org/officeDocument/2006/relationships/styles" Target="styles.xml"/><Relationship Id="rId9" Type="http://schemas.openxmlformats.org/officeDocument/2006/relationships/hyperlink" Target="mailto:RRT@LEGO.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A3812-FC6C-4053-8B05-D4FB7DC6768C}">
  <ds:schemaRefs>
    <ds:schemaRef ds:uri="http://schemas.openxmlformats.org/officeDocument/2006/bibliography"/>
  </ds:schemaRefs>
</ds:datastoreItem>
</file>

<file path=customXml/itemProps2.xml><?xml version="1.0" encoding="utf-8"?>
<ds:datastoreItem xmlns:ds="http://schemas.openxmlformats.org/officeDocument/2006/customXml" ds:itemID="{1BD84257-1C93-4B6B-BBDB-0965A7C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Helene Teichert</cp:lastModifiedBy>
  <cp:revision>3</cp:revision>
  <cp:lastPrinted>2013-01-30T11:00:00Z</cp:lastPrinted>
  <dcterms:created xsi:type="dcterms:W3CDTF">2013-02-19T14:34:00Z</dcterms:created>
  <dcterms:modified xsi:type="dcterms:W3CDTF">2013-02-19T15:37:00Z</dcterms:modified>
</cp:coreProperties>
</file>