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83084" w14:textId="27F848EE" w:rsidR="006B275D" w:rsidRPr="00D40D82" w:rsidRDefault="006E7D15">
      <w:pPr>
        <w:rPr>
          <w:rFonts w:ascii="Times" w:hAnsi="Times" w:cs="Arial"/>
          <w:b/>
        </w:rPr>
      </w:pPr>
      <w:bookmarkStart w:id="0" w:name="_GoBack"/>
      <w:bookmarkEnd w:id="0"/>
      <w:r w:rsidRPr="00D40D82">
        <w:rPr>
          <w:rFonts w:ascii="Times" w:hAnsi="Times" w:cs="Arial"/>
          <w:b/>
        </w:rPr>
        <w:t>WEB VIDEO 4064</w:t>
      </w:r>
    </w:p>
    <w:p w14:paraId="4276F2C0" w14:textId="77777777" w:rsidR="002213C2" w:rsidRPr="00D40D82" w:rsidRDefault="002213C2" w:rsidP="00C25611">
      <w:pPr>
        <w:rPr>
          <w:rFonts w:ascii="Times" w:hAnsi="Times" w:cs="Arial"/>
          <w:b/>
        </w:rPr>
      </w:pPr>
    </w:p>
    <w:p w14:paraId="540E02CD" w14:textId="77777777" w:rsidR="00B43D49" w:rsidRPr="00D40D82" w:rsidRDefault="00B43D49" w:rsidP="00B43D49">
      <w:pPr>
        <w:rPr>
          <w:rFonts w:ascii="Times" w:hAnsi="Times" w:cs="Arial"/>
        </w:rPr>
      </w:pPr>
      <w:r w:rsidRPr="00D40D82">
        <w:rPr>
          <w:rFonts w:ascii="Times" w:hAnsi="Times" w:cs="Arial"/>
        </w:rPr>
        <w:t>AS THE GLOBAL POPULATION AGES, DISABILITY RATES ARE RISING AND SO ARE DISPARITIES IN DEATH RATES AMONG SOCIOECONOMIC GROUPS. A NEW STUDY IN JAMA INTERNAL MEDICINE COMPARES THE ASSOCIATION BETWEEN WEALTH AND HEALTH IN THE UNITED STATES AND ENGLAND TO UNDERSTAND HOW WEALTH INFLUENCES DEATH AND DISABILITY IN TWO COUNTRIES WITH DIFFERENT HEALTH CARE AND SAFETY NET SYSTEMS.</w:t>
      </w:r>
    </w:p>
    <w:p w14:paraId="67612204" w14:textId="5008E223" w:rsidR="006B275D" w:rsidRPr="00D40D82" w:rsidRDefault="006B275D" w:rsidP="006B275D">
      <w:pPr>
        <w:rPr>
          <w:rFonts w:ascii="Times" w:hAnsi="Times" w:cs="Arial"/>
          <w:b/>
        </w:rPr>
      </w:pPr>
    </w:p>
    <w:p w14:paraId="0FB128E0" w14:textId="75DEE344" w:rsidR="006E7D15" w:rsidRPr="00D40D82" w:rsidRDefault="00376E9C" w:rsidP="006B275D">
      <w:pPr>
        <w:rPr>
          <w:rFonts w:ascii="Times" w:hAnsi="Times" w:cs="Arial"/>
          <w:b/>
        </w:rPr>
      </w:pPr>
      <w:r>
        <w:rPr>
          <w:rFonts w:ascii="Times" w:hAnsi="Times" w:cs="Arial"/>
          <w:b/>
          <w:bCs/>
        </w:rPr>
        <w:t xml:space="preserve"> “W</w:t>
      </w:r>
      <w:r w:rsidR="006E7D15" w:rsidRPr="00D40D82">
        <w:rPr>
          <w:rFonts w:ascii="Times" w:hAnsi="Times" w:cs="Arial"/>
          <w:b/>
          <w:bCs/>
        </w:rPr>
        <w:t>ealth is a better predictor of purchasing power in retirement for older adults. We also wanted to study the association of wealth with disability; disability is a crucial health outcome for older adults and is linked to quality of life, hospitalization, and nursing home placement. The reason we wanted to look at the difference between the United States and England, is that these two countries have extremely different health care and social safety net systems.” //</w:t>
      </w:r>
      <w:r w:rsidR="006E7D15" w:rsidRPr="00D40D82">
        <w:rPr>
          <w:rFonts w:ascii="Times" w:hAnsi="Times" w:cs="Arial"/>
          <w:b/>
        </w:rPr>
        <w:t>9.21.30 “So our results suggest that wealth is a strong social determinant of health and may inform policy makers interested in improving population health to focus on social and fiscal policies in addition to health policy.”</w:t>
      </w:r>
    </w:p>
    <w:p w14:paraId="4CD462F4" w14:textId="77777777" w:rsidR="006E7D15" w:rsidRPr="00D40D82" w:rsidRDefault="006E7D15" w:rsidP="006B275D">
      <w:pPr>
        <w:rPr>
          <w:rFonts w:ascii="Times" w:hAnsi="Times" w:cs="Arial"/>
          <w:b/>
        </w:rPr>
      </w:pPr>
    </w:p>
    <w:p w14:paraId="0AE51292" w14:textId="77777777" w:rsidR="006E7D15" w:rsidRPr="00D40D82" w:rsidRDefault="006E7D15" w:rsidP="006B275D">
      <w:pPr>
        <w:rPr>
          <w:rFonts w:ascii="Times" w:hAnsi="Times" w:cs="Arial"/>
          <w:b/>
        </w:rPr>
      </w:pPr>
    </w:p>
    <w:p w14:paraId="1462D8AF" w14:textId="77777777" w:rsidR="006B275D" w:rsidRPr="00D40D82" w:rsidRDefault="006B275D" w:rsidP="006B275D">
      <w:pPr>
        <w:rPr>
          <w:rFonts w:ascii="Times" w:hAnsi="Times" w:cs="Arial"/>
          <w:b/>
        </w:rPr>
      </w:pPr>
      <w:r w:rsidRPr="00D40D82">
        <w:rPr>
          <w:rFonts w:ascii="Times" w:hAnsi="Times" w:cs="Arial"/>
          <w:b/>
        </w:rPr>
        <w:t>LAURA BERGER, THE JAMA REPORT</w:t>
      </w:r>
    </w:p>
    <w:p w14:paraId="2F1F7443" w14:textId="77777777" w:rsidR="006B275D" w:rsidRDefault="006B275D" w:rsidP="006B275D"/>
    <w:p w14:paraId="64BBFB24" w14:textId="77777777" w:rsidR="006B275D" w:rsidRDefault="006B275D" w:rsidP="006B275D"/>
    <w:p w14:paraId="1A9E74E3" w14:textId="77777777" w:rsidR="006B275D" w:rsidRDefault="006B275D" w:rsidP="006B275D"/>
    <w:p w14:paraId="4BF6F604" w14:textId="77777777" w:rsidR="006B275D" w:rsidRDefault="006B275D" w:rsidP="006B275D"/>
    <w:p w14:paraId="5C48D137" w14:textId="77777777" w:rsidR="006B275D" w:rsidRDefault="006B275D"/>
    <w:sectPr w:rsidR="006B275D" w:rsidSect="00BE17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DF"/>
    <w:rsid w:val="000373E8"/>
    <w:rsid w:val="00207FAC"/>
    <w:rsid w:val="002213C2"/>
    <w:rsid w:val="002565DF"/>
    <w:rsid w:val="00376E9C"/>
    <w:rsid w:val="004151A7"/>
    <w:rsid w:val="00426194"/>
    <w:rsid w:val="004915A5"/>
    <w:rsid w:val="004F458B"/>
    <w:rsid w:val="005A2835"/>
    <w:rsid w:val="006B275D"/>
    <w:rsid w:val="006C3228"/>
    <w:rsid w:val="006E7D15"/>
    <w:rsid w:val="00B2437C"/>
    <w:rsid w:val="00B43D49"/>
    <w:rsid w:val="00BE17C7"/>
    <w:rsid w:val="00C25611"/>
    <w:rsid w:val="00D40D82"/>
    <w:rsid w:val="00EE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33D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945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AMA</cp:lastModifiedBy>
  <cp:revision>2</cp:revision>
  <dcterms:created xsi:type="dcterms:W3CDTF">2017-10-16T19:22:00Z</dcterms:created>
  <dcterms:modified xsi:type="dcterms:W3CDTF">2017-10-16T19:22:00Z</dcterms:modified>
</cp:coreProperties>
</file>