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BD7239">
      <w:pPr>
        <w:rPr>
          <w:b/>
          <w:sz w:val="24"/>
          <w:szCs w:val="24"/>
        </w:rPr>
      </w:pPr>
      <w:bookmarkStart w:id="0" w:name="_GoBack"/>
      <w:bookmarkEnd w:id="0"/>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096AF2">
        <w:rPr>
          <w:b/>
          <w:sz w:val="24"/>
          <w:szCs w:val="24"/>
        </w:rPr>
        <w:t xml:space="preserve">AUGUST </w:t>
      </w:r>
      <w:r w:rsidR="009B6F8C">
        <w:rPr>
          <w:b/>
          <w:sz w:val="24"/>
          <w:szCs w:val="24"/>
        </w:rPr>
        <w:t>23</w:t>
      </w:r>
      <w:r w:rsidR="0056242A">
        <w:rPr>
          <w:b/>
          <w:sz w:val="24"/>
          <w:szCs w:val="24"/>
        </w:rPr>
        <w:t>,</w:t>
      </w:r>
      <w:r w:rsidRPr="00E60B07">
        <w:rPr>
          <w:b/>
          <w:sz w:val="24"/>
          <w:szCs w:val="24"/>
        </w:rPr>
        <w:t xml:space="preserve"> 201</w:t>
      </w:r>
      <w:r>
        <w:rPr>
          <w:b/>
          <w:sz w:val="24"/>
          <w:szCs w:val="24"/>
        </w:rPr>
        <w:t>6</w:t>
      </w:r>
    </w:p>
    <w:p w:rsidR="0097574E" w:rsidRPr="0097574E" w:rsidRDefault="00BD7239" w:rsidP="0097574E">
      <w:pPr>
        <w:rPr>
          <w:sz w:val="24"/>
          <w:szCs w:val="24"/>
        </w:rPr>
      </w:pPr>
      <w:r w:rsidRPr="00E60B07">
        <w:rPr>
          <w:sz w:val="24"/>
          <w:szCs w:val="24"/>
        </w:rPr>
        <w:t xml:space="preserve">Media Advisory: To contact </w:t>
      </w:r>
      <w:r w:rsidR="0097574E" w:rsidRPr="00F0643B">
        <w:rPr>
          <w:sz w:val="24"/>
          <w:szCs w:val="24"/>
        </w:rPr>
        <w:t>Aaron S. Kesse</w:t>
      </w:r>
      <w:r w:rsidR="0097574E">
        <w:rPr>
          <w:sz w:val="24"/>
          <w:szCs w:val="24"/>
        </w:rPr>
        <w:t>l</w:t>
      </w:r>
      <w:r w:rsidR="0097574E" w:rsidRPr="00F0643B">
        <w:rPr>
          <w:sz w:val="24"/>
          <w:szCs w:val="24"/>
        </w:rPr>
        <w:t>heim, M</w:t>
      </w:r>
      <w:r w:rsidR="0097574E">
        <w:rPr>
          <w:sz w:val="24"/>
          <w:szCs w:val="24"/>
        </w:rPr>
        <w:t>.</w:t>
      </w:r>
      <w:r w:rsidR="0097574E" w:rsidRPr="00F0643B">
        <w:rPr>
          <w:sz w:val="24"/>
          <w:szCs w:val="24"/>
        </w:rPr>
        <w:t>D.</w:t>
      </w:r>
      <w:r w:rsidR="0097574E">
        <w:rPr>
          <w:sz w:val="24"/>
          <w:szCs w:val="24"/>
        </w:rPr>
        <w:t>,</w:t>
      </w:r>
      <w:r w:rsidR="0097574E" w:rsidRPr="00F0643B">
        <w:rPr>
          <w:sz w:val="24"/>
          <w:szCs w:val="24"/>
        </w:rPr>
        <w:t xml:space="preserve"> J</w:t>
      </w:r>
      <w:r w:rsidR="0097574E">
        <w:rPr>
          <w:sz w:val="24"/>
          <w:szCs w:val="24"/>
        </w:rPr>
        <w:t>.</w:t>
      </w:r>
      <w:r w:rsidR="0097574E" w:rsidRPr="00F0643B">
        <w:rPr>
          <w:sz w:val="24"/>
          <w:szCs w:val="24"/>
        </w:rPr>
        <w:t>D</w:t>
      </w:r>
      <w:r w:rsidR="0097574E">
        <w:rPr>
          <w:sz w:val="24"/>
          <w:szCs w:val="24"/>
        </w:rPr>
        <w:t>.</w:t>
      </w:r>
      <w:r w:rsidR="0097574E" w:rsidRPr="00F0643B">
        <w:rPr>
          <w:sz w:val="24"/>
          <w:szCs w:val="24"/>
        </w:rPr>
        <w:t>, M</w:t>
      </w:r>
      <w:r w:rsidR="0097574E">
        <w:rPr>
          <w:sz w:val="24"/>
          <w:szCs w:val="24"/>
        </w:rPr>
        <w:t>.</w:t>
      </w:r>
      <w:r w:rsidR="0097574E" w:rsidRPr="00F0643B">
        <w:rPr>
          <w:sz w:val="24"/>
          <w:szCs w:val="24"/>
        </w:rPr>
        <w:t>P</w:t>
      </w:r>
      <w:r w:rsidR="0097574E">
        <w:rPr>
          <w:sz w:val="24"/>
          <w:szCs w:val="24"/>
        </w:rPr>
        <w:t>.</w:t>
      </w:r>
      <w:r w:rsidR="0097574E" w:rsidRPr="00F0643B">
        <w:rPr>
          <w:sz w:val="24"/>
          <w:szCs w:val="24"/>
        </w:rPr>
        <w:t>H</w:t>
      </w:r>
      <w:r w:rsidR="0097574E">
        <w:rPr>
          <w:sz w:val="24"/>
          <w:szCs w:val="24"/>
        </w:rPr>
        <w:t>.,</w:t>
      </w:r>
      <w:r w:rsidR="0097574E">
        <w:rPr>
          <w:sz w:val="24"/>
          <w:szCs w:val="24"/>
        </w:rPr>
        <w:t xml:space="preserve"> call </w:t>
      </w:r>
      <w:r w:rsidR="0097574E" w:rsidRPr="0097574E">
        <w:rPr>
          <w:sz w:val="24"/>
          <w:szCs w:val="24"/>
        </w:rPr>
        <w:t>Elaine St. Peter</w:t>
      </w:r>
      <w:r w:rsidR="0097574E">
        <w:rPr>
          <w:sz w:val="24"/>
          <w:szCs w:val="24"/>
        </w:rPr>
        <w:t xml:space="preserve"> at </w:t>
      </w:r>
      <w:r w:rsidR="0097574E" w:rsidRPr="0097574E">
        <w:rPr>
          <w:sz w:val="24"/>
          <w:szCs w:val="24"/>
        </w:rPr>
        <w:t>617</w:t>
      </w:r>
      <w:r w:rsidR="0097574E">
        <w:rPr>
          <w:sz w:val="24"/>
          <w:szCs w:val="24"/>
        </w:rPr>
        <w:t>-</w:t>
      </w:r>
      <w:r w:rsidR="0097574E" w:rsidRPr="0097574E">
        <w:rPr>
          <w:sz w:val="24"/>
          <w:szCs w:val="24"/>
        </w:rPr>
        <w:t>525</w:t>
      </w:r>
      <w:r w:rsidR="0097574E">
        <w:rPr>
          <w:sz w:val="24"/>
          <w:szCs w:val="24"/>
        </w:rPr>
        <w:t>-</w:t>
      </w:r>
      <w:r w:rsidR="0097574E" w:rsidRPr="0097574E">
        <w:rPr>
          <w:sz w:val="24"/>
          <w:szCs w:val="24"/>
        </w:rPr>
        <w:t>6375</w:t>
      </w:r>
      <w:r w:rsidR="0097574E">
        <w:rPr>
          <w:sz w:val="24"/>
          <w:szCs w:val="24"/>
        </w:rPr>
        <w:t xml:space="preserve"> or email </w:t>
      </w:r>
      <w:hyperlink r:id="rId9" w:history="1">
        <w:r w:rsidR="0097574E" w:rsidRPr="0097574E">
          <w:rPr>
            <w:rStyle w:val="Hyperlink"/>
            <w:sz w:val="24"/>
            <w:szCs w:val="24"/>
          </w:rPr>
          <w:t>estpeter@partners.org</w:t>
        </w:r>
      </w:hyperlink>
      <w:r w:rsidR="0097574E">
        <w:rPr>
          <w:sz w:val="24"/>
          <w:szCs w:val="24"/>
        </w:rPr>
        <w:t>.</w:t>
      </w:r>
    </w:p>
    <w:p w:rsidR="0097574E" w:rsidRDefault="0097574E" w:rsidP="00BD7239">
      <w:pPr>
        <w:rPr>
          <w:sz w:val="24"/>
          <w:szCs w:val="24"/>
        </w:rPr>
      </w:pPr>
    </w:p>
    <w:p w:rsidR="008B314C" w:rsidRDefault="008B314C" w:rsidP="00BD7239">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3938A9">
        <w:rPr>
          <w:b/>
          <w:sz w:val="24"/>
          <w:szCs w:val="24"/>
          <w:u w:val="single"/>
        </w:rPr>
        <w:t xml:space="preserve">and editorial </w:t>
      </w:r>
      <w:r>
        <w:rPr>
          <w:b/>
          <w:sz w:val="24"/>
          <w:szCs w:val="24"/>
          <w:u w:val="single"/>
        </w:rPr>
        <w:t>in your story</w:t>
      </w:r>
      <w:r w:rsidRPr="004E2C47">
        <w:rPr>
          <w:sz w:val="24"/>
          <w:szCs w:val="24"/>
        </w:rPr>
        <w:t xml:space="preserve">  Th</w:t>
      </w:r>
      <w:r w:rsidR="003938A9">
        <w:rPr>
          <w:sz w:val="24"/>
          <w:szCs w:val="24"/>
        </w:rPr>
        <w:t xml:space="preserve">ese </w:t>
      </w:r>
      <w:r w:rsidRPr="004E2C47">
        <w:rPr>
          <w:sz w:val="24"/>
          <w:szCs w:val="24"/>
        </w:rPr>
        <w:t>link</w:t>
      </w:r>
      <w:r w:rsidR="003938A9">
        <w:rPr>
          <w:sz w:val="24"/>
          <w:szCs w:val="24"/>
        </w:rPr>
        <w:t>s</w:t>
      </w:r>
      <w:r w:rsidRPr="004E2C47">
        <w:rPr>
          <w:sz w:val="24"/>
          <w:szCs w:val="24"/>
        </w:rPr>
        <w:t xml:space="preserve"> will be live at the embargo time: </w:t>
      </w:r>
      <w:hyperlink r:id="rId10" w:history="1">
        <w:r w:rsidR="009B6F8C" w:rsidRPr="00227D01">
          <w:rPr>
            <w:rStyle w:val="Hyperlink"/>
            <w:sz w:val="24"/>
            <w:szCs w:val="24"/>
          </w:rPr>
          <w:t>http://jama.jamanetwork.com/article.aspx?doi=10.1001/jama.2016.11237</w:t>
        </w:r>
      </w:hyperlink>
    </w:p>
    <w:p w:rsidR="009B6F8C" w:rsidRDefault="009B6F8C" w:rsidP="00BD7239">
      <w:pPr>
        <w:rPr>
          <w:rStyle w:val="Hyperlink"/>
          <w:sz w:val="24"/>
          <w:szCs w:val="24"/>
        </w:rPr>
      </w:pPr>
    </w:p>
    <w:p w:rsidR="008D4C82" w:rsidRDefault="008D4C82" w:rsidP="00BD7239">
      <w:pPr>
        <w:rPr>
          <w:rStyle w:val="Hyperlink"/>
          <w:sz w:val="24"/>
          <w:szCs w:val="24"/>
        </w:rPr>
      </w:pPr>
    </w:p>
    <w:p w:rsidR="0011511C" w:rsidRDefault="00645BF8" w:rsidP="004606EF">
      <w:pPr>
        <w:rPr>
          <w:b/>
          <w:sz w:val="28"/>
          <w:szCs w:val="28"/>
        </w:rPr>
      </w:pPr>
      <w:r>
        <w:rPr>
          <w:b/>
          <w:sz w:val="28"/>
          <w:szCs w:val="28"/>
        </w:rPr>
        <w:t>Study Examines Reasons for High Cost of Prescriptions Drugs</w:t>
      </w:r>
      <w:r w:rsidR="00801C1A">
        <w:rPr>
          <w:b/>
          <w:sz w:val="28"/>
          <w:szCs w:val="28"/>
        </w:rPr>
        <w:t xml:space="preserve"> in U.S.</w:t>
      </w:r>
      <w:r w:rsidR="0097574E">
        <w:rPr>
          <w:b/>
          <w:sz w:val="28"/>
          <w:szCs w:val="28"/>
        </w:rPr>
        <w:t>,</w:t>
      </w:r>
      <w:r>
        <w:rPr>
          <w:b/>
          <w:sz w:val="28"/>
          <w:szCs w:val="28"/>
        </w:rPr>
        <w:t xml:space="preserve"> </w:t>
      </w:r>
      <w:r w:rsidR="00B1188F">
        <w:rPr>
          <w:b/>
          <w:sz w:val="28"/>
          <w:szCs w:val="28"/>
        </w:rPr>
        <w:t xml:space="preserve">Approaches </w:t>
      </w:r>
      <w:r>
        <w:rPr>
          <w:b/>
          <w:sz w:val="28"/>
          <w:szCs w:val="28"/>
        </w:rPr>
        <w:t>to Reduce Costs</w:t>
      </w:r>
    </w:p>
    <w:p w:rsidR="0087402D" w:rsidRDefault="0087402D" w:rsidP="004606EF">
      <w:pPr>
        <w:rPr>
          <w:sz w:val="24"/>
          <w:szCs w:val="24"/>
        </w:rPr>
      </w:pPr>
    </w:p>
    <w:p w:rsidR="0050162E" w:rsidRDefault="0050162E" w:rsidP="0050162E">
      <w:pPr>
        <w:spacing w:line="360" w:lineRule="auto"/>
        <w:rPr>
          <w:i/>
          <w:sz w:val="24"/>
          <w:szCs w:val="24"/>
        </w:rPr>
      </w:pPr>
      <w:r w:rsidRPr="00801C1A">
        <w:rPr>
          <w:sz w:val="24"/>
          <w:szCs w:val="24"/>
        </w:rPr>
        <w:t xml:space="preserve">High </w:t>
      </w:r>
      <w:r>
        <w:rPr>
          <w:sz w:val="24"/>
          <w:szCs w:val="24"/>
        </w:rPr>
        <w:t xml:space="preserve">prescription </w:t>
      </w:r>
      <w:r w:rsidRPr="00801C1A">
        <w:rPr>
          <w:sz w:val="24"/>
          <w:szCs w:val="24"/>
        </w:rPr>
        <w:t xml:space="preserve">drug prices are </w:t>
      </w:r>
      <w:r>
        <w:rPr>
          <w:sz w:val="24"/>
          <w:szCs w:val="24"/>
        </w:rPr>
        <w:t xml:space="preserve">attributable to several causes, including </w:t>
      </w:r>
      <w:r w:rsidRPr="00801C1A">
        <w:rPr>
          <w:sz w:val="24"/>
          <w:szCs w:val="24"/>
        </w:rPr>
        <w:t>the approach the U</w:t>
      </w:r>
      <w:r>
        <w:rPr>
          <w:sz w:val="24"/>
          <w:szCs w:val="24"/>
        </w:rPr>
        <w:t xml:space="preserve">.S. </w:t>
      </w:r>
      <w:r w:rsidRPr="00801C1A">
        <w:rPr>
          <w:sz w:val="24"/>
          <w:szCs w:val="24"/>
        </w:rPr>
        <w:t xml:space="preserve">has taken to granting government-protected monopolies to drug manufacturers, </w:t>
      </w:r>
      <w:r>
        <w:rPr>
          <w:sz w:val="24"/>
          <w:szCs w:val="24"/>
        </w:rPr>
        <w:t xml:space="preserve">and the </w:t>
      </w:r>
      <w:r w:rsidRPr="00801C1A">
        <w:rPr>
          <w:sz w:val="24"/>
          <w:szCs w:val="24"/>
        </w:rPr>
        <w:t>restriction of price negotiation at a level not observed in other industrialized nations</w:t>
      </w:r>
      <w:r>
        <w:rPr>
          <w:sz w:val="24"/>
          <w:szCs w:val="24"/>
        </w:rPr>
        <w:t xml:space="preserve">, according to a study appearing </w:t>
      </w:r>
      <w:r w:rsidRPr="00E4110B">
        <w:rPr>
          <w:sz w:val="24"/>
          <w:szCs w:val="24"/>
        </w:rPr>
        <w:t xml:space="preserve">in the </w:t>
      </w:r>
      <w:r>
        <w:rPr>
          <w:sz w:val="24"/>
          <w:szCs w:val="24"/>
        </w:rPr>
        <w:t xml:space="preserve">August 23/30 </w:t>
      </w:r>
      <w:r w:rsidRPr="00E4110B">
        <w:rPr>
          <w:sz w:val="24"/>
          <w:szCs w:val="24"/>
        </w:rPr>
        <w:t xml:space="preserve">issue of </w:t>
      </w:r>
      <w:r w:rsidRPr="00E4110B">
        <w:rPr>
          <w:i/>
          <w:sz w:val="24"/>
          <w:szCs w:val="24"/>
        </w:rPr>
        <w:t>JAMA</w:t>
      </w:r>
      <w:r w:rsidRPr="004A78C6">
        <w:rPr>
          <w:i/>
          <w:sz w:val="24"/>
          <w:szCs w:val="24"/>
        </w:rPr>
        <w:t>.</w:t>
      </w:r>
    </w:p>
    <w:p w:rsidR="0050162E" w:rsidRDefault="0050162E" w:rsidP="00DF38C2">
      <w:pPr>
        <w:spacing w:line="360" w:lineRule="auto"/>
        <w:rPr>
          <w:sz w:val="24"/>
          <w:szCs w:val="24"/>
        </w:rPr>
      </w:pPr>
    </w:p>
    <w:p w:rsidR="00697CD0" w:rsidRDefault="00645BF8" w:rsidP="00645BF8">
      <w:pPr>
        <w:spacing w:line="360" w:lineRule="auto"/>
        <w:rPr>
          <w:sz w:val="24"/>
          <w:szCs w:val="24"/>
        </w:rPr>
      </w:pPr>
      <w:r>
        <w:rPr>
          <w:sz w:val="24"/>
          <w:szCs w:val="24"/>
        </w:rPr>
        <w:t>Th</w:t>
      </w:r>
      <w:r w:rsidRPr="00645BF8">
        <w:rPr>
          <w:sz w:val="24"/>
          <w:szCs w:val="24"/>
        </w:rPr>
        <w:t>e increasing</w:t>
      </w:r>
      <w:r>
        <w:rPr>
          <w:sz w:val="24"/>
          <w:szCs w:val="24"/>
        </w:rPr>
        <w:t xml:space="preserve"> </w:t>
      </w:r>
      <w:r w:rsidRPr="00645BF8">
        <w:rPr>
          <w:sz w:val="24"/>
          <w:szCs w:val="24"/>
        </w:rPr>
        <w:t>cost</w:t>
      </w:r>
      <w:r>
        <w:rPr>
          <w:sz w:val="24"/>
          <w:szCs w:val="24"/>
        </w:rPr>
        <w:t xml:space="preserve"> </w:t>
      </w:r>
      <w:r w:rsidRPr="00645BF8">
        <w:rPr>
          <w:sz w:val="24"/>
          <w:szCs w:val="24"/>
        </w:rPr>
        <w:t>of prescription</w:t>
      </w:r>
      <w:r>
        <w:rPr>
          <w:sz w:val="24"/>
          <w:szCs w:val="24"/>
        </w:rPr>
        <w:t xml:space="preserve"> </w:t>
      </w:r>
      <w:r w:rsidRPr="00645BF8">
        <w:rPr>
          <w:sz w:val="24"/>
          <w:szCs w:val="24"/>
        </w:rPr>
        <w:t>drugs in</w:t>
      </w:r>
      <w:r>
        <w:rPr>
          <w:sz w:val="24"/>
          <w:szCs w:val="24"/>
        </w:rPr>
        <w:t xml:space="preserve"> </w:t>
      </w:r>
      <w:r w:rsidRPr="00645BF8">
        <w:rPr>
          <w:sz w:val="24"/>
          <w:szCs w:val="24"/>
        </w:rPr>
        <w:t>the United States has become</w:t>
      </w:r>
      <w:r>
        <w:rPr>
          <w:sz w:val="24"/>
          <w:szCs w:val="24"/>
        </w:rPr>
        <w:t xml:space="preserve"> </w:t>
      </w:r>
      <w:r w:rsidRPr="00645BF8">
        <w:rPr>
          <w:sz w:val="24"/>
          <w:szCs w:val="24"/>
        </w:rPr>
        <w:t>a source of growing concern for patients</w:t>
      </w:r>
      <w:r w:rsidR="002A3C78">
        <w:rPr>
          <w:sz w:val="24"/>
          <w:szCs w:val="24"/>
        </w:rPr>
        <w:t xml:space="preserve">, </w:t>
      </w:r>
      <w:r w:rsidRPr="00645BF8">
        <w:rPr>
          <w:sz w:val="24"/>
          <w:szCs w:val="24"/>
        </w:rPr>
        <w:t>prescribers</w:t>
      </w:r>
      <w:r w:rsidR="002A3C78">
        <w:rPr>
          <w:sz w:val="24"/>
          <w:szCs w:val="24"/>
        </w:rPr>
        <w:t>,</w:t>
      </w:r>
      <w:r w:rsidRPr="00645BF8">
        <w:rPr>
          <w:sz w:val="24"/>
          <w:szCs w:val="24"/>
        </w:rPr>
        <w:t xml:space="preserve"> payers, and policy makers.</w:t>
      </w:r>
      <w:r w:rsidR="00697CD0">
        <w:rPr>
          <w:sz w:val="24"/>
          <w:szCs w:val="24"/>
        </w:rPr>
        <w:t xml:space="preserve"> </w:t>
      </w:r>
      <w:r w:rsidR="00697CD0" w:rsidRPr="00F0643B">
        <w:rPr>
          <w:sz w:val="24"/>
          <w:szCs w:val="24"/>
        </w:rPr>
        <w:t>Aaron S. Kesse</w:t>
      </w:r>
      <w:r w:rsidR="00697CD0">
        <w:rPr>
          <w:sz w:val="24"/>
          <w:szCs w:val="24"/>
        </w:rPr>
        <w:t>l</w:t>
      </w:r>
      <w:r w:rsidR="00697CD0" w:rsidRPr="00F0643B">
        <w:rPr>
          <w:sz w:val="24"/>
          <w:szCs w:val="24"/>
        </w:rPr>
        <w:t>heim, M</w:t>
      </w:r>
      <w:r w:rsidR="00697CD0">
        <w:rPr>
          <w:sz w:val="24"/>
          <w:szCs w:val="24"/>
        </w:rPr>
        <w:t>.</w:t>
      </w:r>
      <w:r w:rsidR="00697CD0" w:rsidRPr="00F0643B">
        <w:rPr>
          <w:sz w:val="24"/>
          <w:szCs w:val="24"/>
        </w:rPr>
        <w:t>D.</w:t>
      </w:r>
      <w:r w:rsidR="00697CD0">
        <w:rPr>
          <w:sz w:val="24"/>
          <w:szCs w:val="24"/>
        </w:rPr>
        <w:t>,</w:t>
      </w:r>
      <w:r w:rsidR="00697CD0" w:rsidRPr="00F0643B">
        <w:rPr>
          <w:sz w:val="24"/>
          <w:szCs w:val="24"/>
        </w:rPr>
        <w:t xml:space="preserve"> J</w:t>
      </w:r>
      <w:r w:rsidR="00697CD0">
        <w:rPr>
          <w:sz w:val="24"/>
          <w:szCs w:val="24"/>
        </w:rPr>
        <w:t>.</w:t>
      </w:r>
      <w:r w:rsidR="00697CD0" w:rsidRPr="00F0643B">
        <w:rPr>
          <w:sz w:val="24"/>
          <w:szCs w:val="24"/>
        </w:rPr>
        <w:t>D</w:t>
      </w:r>
      <w:r w:rsidR="00697CD0">
        <w:rPr>
          <w:sz w:val="24"/>
          <w:szCs w:val="24"/>
        </w:rPr>
        <w:t>.</w:t>
      </w:r>
      <w:r w:rsidR="00697CD0" w:rsidRPr="00F0643B">
        <w:rPr>
          <w:sz w:val="24"/>
          <w:szCs w:val="24"/>
        </w:rPr>
        <w:t>, M</w:t>
      </w:r>
      <w:r w:rsidR="00697CD0">
        <w:rPr>
          <w:sz w:val="24"/>
          <w:szCs w:val="24"/>
        </w:rPr>
        <w:t>.</w:t>
      </w:r>
      <w:r w:rsidR="00697CD0" w:rsidRPr="00F0643B">
        <w:rPr>
          <w:sz w:val="24"/>
          <w:szCs w:val="24"/>
        </w:rPr>
        <w:t>P</w:t>
      </w:r>
      <w:r w:rsidR="00697CD0">
        <w:rPr>
          <w:sz w:val="24"/>
          <w:szCs w:val="24"/>
        </w:rPr>
        <w:t>.</w:t>
      </w:r>
      <w:r w:rsidR="00697CD0" w:rsidRPr="00F0643B">
        <w:rPr>
          <w:sz w:val="24"/>
          <w:szCs w:val="24"/>
        </w:rPr>
        <w:t>H</w:t>
      </w:r>
      <w:r w:rsidR="00697CD0">
        <w:rPr>
          <w:sz w:val="24"/>
          <w:szCs w:val="24"/>
        </w:rPr>
        <w:t xml:space="preserve">., of </w:t>
      </w:r>
      <w:r w:rsidR="00697CD0" w:rsidRPr="00F0643B">
        <w:rPr>
          <w:sz w:val="24"/>
          <w:szCs w:val="24"/>
        </w:rPr>
        <w:t>Brigham and Women</w:t>
      </w:r>
      <w:r w:rsidR="00697CD0">
        <w:rPr>
          <w:sz w:val="24"/>
          <w:szCs w:val="24"/>
        </w:rPr>
        <w:t>’</w:t>
      </w:r>
      <w:r w:rsidR="00697CD0" w:rsidRPr="00F0643B">
        <w:rPr>
          <w:sz w:val="24"/>
          <w:szCs w:val="24"/>
        </w:rPr>
        <w:t>s Hospital and Harvard Medical School,</w:t>
      </w:r>
      <w:r w:rsidR="00697CD0">
        <w:rPr>
          <w:sz w:val="24"/>
          <w:szCs w:val="24"/>
        </w:rPr>
        <w:t xml:space="preserve"> </w:t>
      </w:r>
      <w:r w:rsidR="00697CD0" w:rsidRPr="00F0643B">
        <w:rPr>
          <w:sz w:val="24"/>
          <w:szCs w:val="24"/>
        </w:rPr>
        <w:t>Boston</w:t>
      </w:r>
      <w:r w:rsidR="00697CD0">
        <w:rPr>
          <w:sz w:val="24"/>
          <w:szCs w:val="24"/>
        </w:rPr>
        <w:t xml:space="preserve">, and colleagues </w:t>
      </w:r>
      <w:r w:rsidR="00697CD0" w:rsidRPr="00733DBA">
        <w:rPr>
          <w:sz w:val="24"/>
          <w:szCs w:val="24"/>
        </w:rPr>
        <w:t>reviewed the peer-reviewed medical and health policy literature from January 2005 to July 2016 for articles addressing the sources of drug prices in the United States</w:t>
      </w:r>
      <w:r w:rsidR="00697CD0">
        <w:rPr>
          <w:sz w:val="24"/>
          <w:szCs w:val="24"/>
        </w:rPr>
        <w:t>,</w:t>
      </w:r>
      <w:r w:rsidR="00697CD0" w:rsidRPr="00733DBA">
        <w:rPr>
          <w:sz w:val="24"/>
          <w:szCs w:val="24"/>
        </w:rPr>
        <w:t xml:space="preserve"> the justifications and consequences of high prices, and possible solutions.</w:t>
      </w:r>
    </w:p>
    <w:p w:rsidR="00697CD0" w:rsidRDefault="00697CD0" w:rsidP="00645BF8">
      <w:pPr>
        <w:spacing w:line="360" w:lineRule="auto"/>
        <w:rPr>
          <w:sz w:val="24"/>
          <w:szCs w:val="24"/>
        </w:rPr>
      </w:pPr>
    </w:p>
    <w:p w:rsidR="00697CD0" w:rsidRDefault="00697CD0" w:rsidP="00733DBA">
      <w:pPr>
        <w:spacing w:line="360" w:lineRule="auto"/>
        <w:rPr>
          <w:sz w:val="24"/>
          <w:szCs w:val="24"/>
        </w:rPr>
      </w:pPr>
      <w:r>
        <w:rPr>
          <w:sz w:val="24"/>
          <w:szCs w:val="24"/>
        </w:rPr>
        <w:t xml:space="preserve">The authors </w:t>
      </w:r>
      <w:r w:rsidR="00D9137E">
        <w:rPr>
          <w:sz w:val="24"/>
          <w:szCs w:val="24"/>
        </w:rPr>
        <w:t xml:space="preserve">write that </w:t>
      </w:r>
      <w:r>
        <w:rPr>
          <w:sz w:val="24"/>
          <w:szCs w:val="24"/>
        </w:rPr>
        <w:t>p</w:t>
      </w:r>
      <w:r w:rsidR="00733DBA" w:rsidRPr="00733DBA">
        <w:rPr>
          <w:sz w:val="24"/>
          <w:szCs w:val="24"/>
        </w:rPr>
        <w:t>er capita prescription drug spending in the United States exceeds that in all other countries</w:t>
      </w:r>
      <w:r>
        <w:rPr>
          <w:sz w:val="24"/>
          <w:szCs w:val="24"/>
        </w:rPr>
        <w:t>,</w:t>
      </w:r>
      <w:r w:rsidR="00733DBA" w:rsidRPr="00733DBA">
        <w:rPr>
          <w:sz w:val="24"/>
          <w:szCs w:val="24"/>
        </w:rPr>
        <w:t xml:space="preserve"> largely driven by brand-name drug prices that have been increasing in recent years at rates far beyond the consumer price index. In 2013</w:t>
      </w:r>
      <w:r>
        <w:rPr>
          <w:sz w:val="24"/>
          <w:szCs w:val="24"/>
        </w:rPr>
        <w:t>,</w:t>
      </w:r>
      <w:r w:rsidR="00733DBA" w:rsidRPr="00733DBA">
        <w:rPr>
          <w:sz w:val="24"/>
          <w:szCs w:val="24"/>
        </w:rPr>
        <w:t xml:space="preserve"> per capita spending on prescription drugs was $858 compared with an average of $400 for</w:t>
      </w:r>
      <w:r>
        <w:rPr>
          <w:sz w:val="24"/>
          <w:szCs w:val="24"/>
        </w:rPr>
        <w:t xml:space="preserve"> </w:t>
      </w:r>
      <w:r w:rsidR="00733DBA" w:rsidRPr="00733DBA">
        <w:rPr>
          <w:sz w:val="24"/>
          <w:szCs w:val="24"/>
        </w:rPr>
        <w:t>19 other industrialized nations. In</w:t>
      </w:r>
      <w:r>
        <w:rPr>
          <w:sz w:val="24"/>
          <w:szCs w:val="24"/>
        </w:rPr>
        <w:t xml:space="preserve"> </w:t>
      </w:r>
      <w:r w:rsidR="00733DBA" w:rsidRPr="00733DBA">
        <w:rPr>
          <w:sz w:val="24"/>
          <w:szCs w:val="24"/>
        </w:rPr>
        <w:t>the United States</w:t>
      </w:r>
      <w:r>
        <w:rPr>
          <w:sz w:val="24"/>
          <w:szCs w:val="24"/>
        </w:rPr>
        <w:t>,</w:t>
      </w:r>
      <w:r w:rsidR="00733DBA" w:rsidRPr="00733DBA">
        <w:rPr>
          <w:sz w:val="24"/>
          <w:szCs w:val="24"/>
        </w:rPr>
        <w:t xml:space="preserve"> prescription medications now comprise an estimated 17</w:t>
      </w:r>
      <w:r w:rsidR="005C371D">
        <w:rPr>
          <w:sz w:val="24"/>
          <w:szCs w:val="24"/>
        </w:rPr>
        <w:t xml:space="preserve"> percent</w:t>
      </w:r>
      <w:r w:rsidR="00733DBA" w:rsidRPr="00733DBA">
        <w:rPr>
          <w:sz w:val="24"/>
          <w:szCs w:val="24"/>
        </w:rPr>
        <w:t xml:space="preserve"> of overall personal health care services. </w:t>
      </w:r>
    </w:p>
    <w:p w:rsidR="00697CD0" w:rsidRPr="00856DF2" w:rsidRDefault="00697CD0" w:rsidP="00856DF2">
      <w:pPr>
        <w:spacing w:line="360" w:lineRule="auto"/>
        <w:rPr>
          <w:sz w:val="24"/>
          <w:szCs w:val="24"/>
        </w:rPr>
      </w:pPr>
    </w:p>
    <w:p w:rsidR="00856DF2" w:rsidRPr="00856DF2" w:rsidRDefault="00856DF2" w:rsidP="00856DF2">
      <w:pPr>
        <w:spacing w:line="360" w:lineRule="auto"/>
        <w:rPr>
          <w:sz w:val="24"/>
          <w:szCs w:val="24"/>
        </w:rPr>
      </w:pPr>
      <w:r w:rsidRPr="00856DF2">
        <w:rPr>
          <w:sz w:val="24"/>
          <w:szCs w:val="24"/>
        </w:rPr>
        <w:t>Drug</w:t>
      </w:r>
      <w:r>
        <w:rPr>
          <w:sz w:val="24"/>
          <w:szCs w:val="24"/>
        </w:rPr>
        <w:t xml:space="preserve"> </w:t>
      </w:r>
      <w:r w:rsidRPr="00856DF2">
        <w:rPr>
          <w:sz w:val="24"/>
          <w:szCs w:val="24"/>
        </w:rPr>
        <w:t>prices are higher in</w:t>
      </w:r>
      <w:r>
        <w:rPr>
          <w:sz w:val="24"/>
          <w:szCs w:val="24"/>
        </w:rPr>
        <w:t xml:space="preserve"> </w:t>
      </w:r>
      <w:r w:rsidRPr="00856DF2">
        <w:rPr>
          <w:sz w:val="24"/>
          <w:szCs w:val="24"/>
        </w:rPr>
        <w:t>the United States than in</w:t>
      </w:r>
      <w:r>
        <w:rPr>
          <w:sz w:val="24"/>
          <w:szCs w:val="24"/>
        </w:rPr>
        <w:t xml:space="preserve"> </w:t>
      </w:r>
      <w:r w:rsidRPr="00856DF2">
        <w:rPr>
          <w:sz w:val="24"/>
          <w:szCs w:val="24"/>
        </w:rPr>
        <w:t>the rest of the industrialized world because</w:t>
      </w:r>
      <w:r>
        <w:rPr>
          <w:sz w:val="24"/>
          <w:szCs w:val="24"/>
        </w:rPr>
        <w:t>,</w:t>
      </w:r>
      <w:r w:rsidRPr="00856DF2">
        <w:rPr>
          <w:sz w:val="24"/>
          <w:szCs w:val="24"/>
        </w:rPr>
        <w:t xml:space="preserve"> unlike that in nearly every other advanced nation</w:t>
      </w:r>
      <w:r>
        <w:rPr>
          <w:sz w:val="24"/>
          <w:szCs w:val="24"/>
        </w:rPr>
        <w:t>,</w:t>
      </w:r>
      <w:r w:rsidRPr="00856DF2">
        <w:rPr>
          <w:sz w:val="24"/>
          <w:szCs w:val="24"/>
        </w:rPr>
        <w:t xml:space="preserve"> the U</w:t>
      </w:r>
      <w:r>
        <w:rPr>
          <w:sz w:val="24"/>
          <w:szCs w:val="24"/>
        </w:rPr>
        <w:t>.</w:t>
      </w:r>
      <w:r w:rsidRPr="00856DF2">
        <w:rPr>
          <w:sz w:val="24"/>
          <w:szCs w:val="24"/>
        </w:rPr>
        <w:t>S</w:t>
      </w:r>
      <w:r>
        <w:rPr>
          <w:sz w:val="24"/>
          <w:szCs w:val="24"/>
        </w:rPr>
        <w:t>.</w:t>
      </w:r>
      <w:r w:rsidRPr="00856DF2">
        <w:rPr>
          <w:sz w:val="24"/>
          <w:szCs w:val="24"/>
        </w:rPr>
        <w:t xml:space="preserve"> health care system allows manufacturers to set</w:t>
      </w:r>
      <w:r>
        <w:rPr>
          <w:sz w:val="24"/>
          <w:szCs w:val="24"/>
        </w:rPr>
        <w:t xml:space="preserve"> </w:t>
      </w:r>
      <w:r w:rsidRPr="00856DF2">
        <w:rPr>
          <w:sz w:val="24"/>
          <w:szCs w:val="24"/>
        </w:rPr>
        <w:t>their</w:t>
      </w:r>
      <w:r>
        <w:rPr>
          <w:sz w:val="24"/>
          <w:szCs w:val="24"/>
        </w:rPr>
        <w:t xml:space="preserve"> </w:t>
      </w:r>
      <w:r w:rsidRPr="00856DF2">
        <w:rPr>
          <w:sz w:val="24"/>
          <w:szCs w:val="24"/>
        </w:rPr>
        <w:t>own price</w:t>
      </w:r>
      <w:r>
        <w:rPr>
          <w:sz w:val="24"/>
          <w:szCs w:val="24"/>
        </w:rPr>
        <w:t xml:space="preserve"> </w:t>
      </w:r>
      <w:r w:rsidRPr="00856DF2">
        <w:rPr>
          <w:sz w:val="24"/>
          <w:szCs w:val="24"/>
        </w:rPr>
        <w:t>for a given product.</w:t>
      </w:r>
      <w:r>
        <w:rPr>
          <w:sz w:val="24"/>
          <w:szCs w:val="24"/>
        </w:rPr>
        <w:t xml:space="preserve"> </w:t>
      </w:r>
      <w:r w:rsidRPr="00856DF2">
        <w:rPr>
          <w:sz w:val="24"/>
          <w:szCs w:val="24"/>
        </w:rPr>
        <w:t>In</w:t>
      </w:r>
      <w:r>
        <w:rPr>
          <w:sz w:val="24"/>
          <w:szCs w:val="24"/>
        </w:rPr>
        <w:t xml:space="preserve"> </w:t>
      </w:r>
      <w:r w:rsidRPr="00856DF2">
        <w:rPr>
          <w:sz w:val="24"/>
          <w:szCs w:val="24"/>
        </w:rPr>
        <w:t>contrast</w:t>
      </w:r>
      <w:r>
        <w:rPr>
          <w:sz w:val="24"/>
          <w:szCs w:val="24"/>
        </w:rPr>
        <w:t>,</w:t>
      </w:r>
      <w:r w:rsidRPr="00856DF2">
        <w:rPr>
          <w:sz w:val="24"/>
          <w:szCs w:val="24"/>
        </w:rPr>
        <w:t xml:space="preserve"> in</w:t>
      </w:r>
      <w:r>
        <w:rPr>
          <w:sz w:val="24"/>
          <w:szCs w:val="24"/>
        </w:rPr>
        <w:t xml:space="preserve"> </w:t>
      </w:r>
      <w:r w:rsidRPr="00856DF2">
        <w:rPr>
          <w:sz w:val="24"/>
          <w:szCs w:val="24"/>
        </w:rPr>
        <w:t>countries with national health insurance systems</w:t>
      </w:r>
      <w:r>
        <w:rPr>
          <w:sz w:val="24"/>
          <w:szCs w:val="24"/>
        </w:rPr>
        <w:t>,</w:t>
      </w:r>
      <w:r w:rsidRPr="00856DF2">
        <w:rPr>
          <w:sz w:val="24"/>
          <w:szCs w:val="24"/>
        </w:rPr>
        <w:t xml:space="preserve"> a delegated body negotiates drug prices or rejects coverage of products if the price demanded by the</w:t>
      </w:r>
      <w:r>
        <w:rPr>
          <w:sz w:val="24"/>
          <w:szCs w:val="24"/>
        </w:rPr>
        <w:t xml:space="preserve"> </w:t>
      </w:r>
      <w:r w:rsidRPr="00856DF2">
        <w:rPr>
          <w:sz w:val="24"/>
          <w:szCs w:val="24"/>
        </w:rPr>
        <w:t>manufacturer is</w:t>
      </w:r>
      <w:r>
        <w:rPr>
          <w:sz w:val="24"/>
          <w:szCs w:val="24"/>
        </w:rPr>
        <w:t xml:space="preserve"> </w:t>
      </w:r>
      <w:r w:rsidRPr="00856DF2">
        <w:rPr>
          <w:sz w:val="24"/>
          <w:szCs w:val="24"/>
        </w:rPr>
        <w:t>excessive in light of the benefit provided; manufacturers may then decide to offer the drug</w:t>
      </w:r>
      <w:r>
        <w:rPr>
          <w:sz w:val="24"/>
          <w:szCs w:val="24"/>
        </w:rPr>
        <w:t xml:space="preserve"> </w:t>
      </w:r>
      <w:r w:rsidRPr="00856DF2">
        <w:rPr>
          <w:sz w:val="24"/>
          <w:szCs w:val="24"/>
        </w:rPr>
        <w:t>at a lower price.</w:t>
      </w:r>
    </w:p>
    <w:p w:rsidR="00856DF2" w:rsidRPr="00856DF2" w:rsidRDefault="00856DF2" w:rsidP="00856DF2">
      <w:pPr>
        <w:spacing w:line="360" w:lineRule="auto"/>
        <w:rPr>
          <w:sz w:val="24"/>
          <w:szCs w:val="24"/>
        </w:rPr>
      </w:pPr>
    </w:p>
    <w:p w:rsidR="00733DBA" w:rsidRPr="00733DBA" w:rsidRDefault="00D9137E" w:rsidP="00733DBA">
      <w:pPr>
        <w:spacing w:line="360" w:lineRule="auto"/>
        <w:rPr>
          <w:rFonts w:eastAsia="Arial"/>
          <w:sz w:val="24"/>
          <w:szCs w:val="24"/>
        </w:rPr>
      </w:pPr>
      <w:r w:rsidRPr="00733DBA">
        <w:rPr>
          <w:sz w:val="24"/>
          <w:szCs w:val="24"/>
        </w:rPr>
        <w:t xml:space="preserve">The most important factor that allows manufacturers to set high drug prices is market exclusivity, protected by monopoly rights awarded upon Food and Drug Administration approval and by patents. </w:t>
      </w:r>
      <w:r w:rsidR="00733DBA" w:rsidRPr="00733DBA">
        <w:rPr>
          <w:sz w:val="24"/>
          <w:szCs w:val="24"/>
        </w:rPr>
        <w:t xml:space="preserve">The </w:t>
      </w:r>
      <w:r w:rsidR="00733DBA" w:rsidRPr="00733DBA">
        <w:rPr>
          <w:sz w:val="24"/>
          <w:szCs w:val="24"/>
        </w:rPr>
        <w:lastRenderedPageBreak/>
        <w:t>availability of generic drugs after this exclusivity period is the main means of reducing prices in</w:t>
      </w:r>
      <w:r w:rsidR="00697CD0">
        <w:rPr>
          <w:sz w:val="24"/>
          <w:szCs w:val="24"/>
        </w:rPr>
        <w:t xml:space="preserve"> </w:t>
      </w:r>
      <w:r w:rsidR="00733DBA" w:rsidRPr="00733DBA">
        <w:rPr>
          <w:sz w:val="24"/>
          <w:szCs w:val="24"/>
        </w:rPr>
        <w:t>the United States, but access to them may be delayed by numerous business and legal strategies. The primary counterweight against excessive pricing during market exclusivity is the negotiating power of the payer</w:t>
      </w:r>
      <w:r w:rsidR="00697CD0">
        <w:rPr>
          <w:sz w:val="24"/>
          <w:szCs w:val="24"/>
        </w:rPr>
        <w:t>,</w:t>
      </w:r>
      <w:r w:rsidR="00733DBA" w:rsidRPr="00733DBA">
        <w:rPr>
          <w:sz w:val="24"/>
          <w:szCs w:val="24"/>
        </w:rPr>
        <w:t xml:space="preserve"> which is currently constrained by several factors, including the requirement that most government drug payment plans cover nearly all products. Another key contributor to drug</w:t>
      </w:r>
      <w:r w:rsidR="00697CD0">
        <w:rPr>
          <w:sz w:val="24"/>
          <w:szCs w:val="24"/>
        </w:rPr>
        <w:t xml:space="preserve"> </w:t>
      </w:r>
      <w:r w:rsidR="00733DBA" w:rsidRPr="00733DBA">
        <w:rPr>
          <w:sz w:val="24"/>
          <w:szCs w:val="24"/>
        </w:rPr>
        <w:t>spending is physician prescribing choices when comparable alternatives are available at different costs. Although prices are often</w:t>
      </w:r>
      <w:r w:rsidR="00697CD0">
        <w:rPr>
          <w:sz w:val="24"/>
          <w:szCs w:val="24"/>
        </w:rPr>
        <w:t xml:space="preserve"> </w:t>
      </w:r>
      <w:r w:rsidR="00733DBA" w:rsidRPr="00733DBA">
        <w:rPr>
          <w:sz w:val="24"/>
          <w:szCs w:val="24"/>
        </w:rPr>
        <w:t>justified by the high cost of drug development, there is no evidence of an association between research and development costs and prices; rather</w:t>
      </w:r>
      <w:r w:rsidR="00697CD0">
        <w:rPr>
          <w:sz w:val="24"/>
          <w:szCs w:val="24"/>
        </w:rPr>
        <w:t>,</w:t>
      </w:r>
      <w:r w:rsidR="00733DBA" w:rsidRPr="00733DBA">
        <w:rPr>
          <w:sz w:val="24"/>
          <w:szCs w:val="24"/>
        </w:rPr>
        <w:t xml:space="preserve"> prescription drugs are priced in</w:t>
      </w:r>
      <w:r w:rsidR="00697CD0">
        <w:rPr>
          <w:sz w:val="24"/>
          <w:szCs w:val="24"/>
        </w:rPr>
        <w:t xml:space="preserve"> </w:t>
      </w:r>
      <w:r w:rsidR="00733DBA" w:rsidRPr="00733DBA">
        <w:rPr>
          <w:sz w:val="24"/>
          <w:szCs w:val="24"/>
        </w:rPr>
        <w:t>the United States primarily on the basis of what the market will bear.</w:t>
      </w:r>
    </w:p>
    <w:p w:rsidR="00733DBA" w:rsidRDefault="00733DBA" w:rsidP="00733DBA">
      <w:pPr>
        <w:spacing w:line="360" w:lineRule="auto"/>
        <w:rPr>
          <w:rFonts w:eastAsia="Arial"/>
          <w:sz w:val="24"/>
          <w:szCs w:val="24"/>
        </w:rPr>
      </w:pPr>
    </w:p>
    <w:p w:rsidR="00763EFB" w:rsidRPr="00733DBA" w:rsidRDefault="00034131" w:rsidP="00733DBA">
      <w:pPr>
        <w:spacing w:line="360" w:lineRule="auto"/>
        <w:rPr>
          <w:sz w:val="24"/>
          <w:szCs w:val="24"/>
        </w:rPr>
      </w:pPr>
      <w:r>
        <w:rPr>
          <w:sz w:val="24"/>
          <w:szCs w:val="24"/>
        </w:rPr>
        <w:t>The researchers write that t</w:t>
      </w:r>
      <w:r w:rsidR="00733DBA" w:rsidRPr="00733DBA">
        <w:rPr>
          <w:sz w:val="24"/>
          <w:szCs w:val="24"/>
        </w:rPr>
        <w:t>he most realistic short-term strategies to address high prices include enforcing more stringent requirements for the award and extension of exclusivity rights; enhancing competition by ensuring timely generic drug availability; providing</w:t>
      </w:r>
      <w:r>
        <w:rPr>
          <w:sz w:val="24"/>
          <w:szCs w:val="24"/>
        </w:rPr>
        <w:t xml:space="preserve"> </w:t>
      </w:r>
      <w:r w:rsidR="00733DBA" w:rsidRPr="00733DBA">
        <w:rPr>
          <w:sz w:val="24"/>
          <w:szCs w:val="24"/>
        </w:rPr>
        <w:t>greater opportunities for meaningful price negotiation by governmental payers; generating more evidence about comparative</w:t>
      </w:r>
      <w:r>
        <w:rPr>
          <w:sz w:val="24"/>
          <w:szCs w:val="24"/>
        </w:rPr>
        <w:t xml:space="preserve"> </w:t>
      </w:r>
      <w:r w:rsidR="00733DBA" w:rsidRPr="00733DBA">
        <w:rPr>
          <w:sz w:val="24"/>
          <w:szCs w:val="24"/>
        </w:rPr>
        <w:t>cost-effectiveness of therapeutic alternatives; and more effectively educating patients, prescribers</w:t>
      </w:r>
      <w:r>
        <w:rPr>
          <w:sz w:val="24"/>
          <w:szCs w:val="24"/>
        </w:rPr>
        <w:t>,</w:t>
      </w:r>
      <w:r w:rsidR="00733DBA" w:rsidRPr="00733DBA">
        <w:rPr>
          <w:sz w:val="24"/>
          <w:szCs w:val="24"/>
        </w:rPr>
        <w:t xml:space="preserve"> payers</w:t>
      </w:r>
      <w:r>
        <w:rPr>
          <w:sz w:val="24"/>
          <w:szCs w:val="24"/>
        </w:rPr>
        <w:t>,</w:t>
      </w:r>
      <w:r w:rsidR="00733DBA" w:rsidRPr="00733DBA">
        <w:rPr>
          <w:sz w:val="24"/>
          <w:szCs w:val="24"/>
        </w:rPr>
        <w:t xml:space="preserve"> and policy makers about these choices.</w:t>
      </w:r>
    </w:p>
    <w:p w:rsidR="00733DBA" w:rsidRPr="00733DBA" w:rsidRDefault="00733DBA" w:rsidP="00733DBA">
      <w:pPr>
        <w:spacing w:line="360" w:lineRule="auto"/>
        <w:rPr>
          <w:sz w:val="24"/>
          <w:szCs w:val="24"/>
        </w:rPr>
      </w:pPr>
    </w:p>
    <w:p w:rsidR="00733DBA" w:rsidRPr="00733DBA" w:rsidRDefault="00364170" w:rsidP="00733DBA">
      <w:pPr>
        <w:spacing w:line="360" w:lineRule="auto"/>
        <w:rPr>
          <w:sz w:val="24"/>
          <w:szCs w:val="24"/>
        </w:rPr>
      </w:pPr>
      <w:r>
        <w:rPr>
          <w:sz w:val="24"/>
          <w:szCs w:val="24"/>
        </w:rPr>
        <w:t>“</w:t>
      </w:r>
      <w:r w:rsidR="00733DBA" w:rsidRPr="00733DBA">
        <w:rPr>
          <w:sz w:val="24"/>
          <w:szCs w:val="24"/>
        </w:rPr>
        <w:t>There is little evidence that such policies would hamper innovation, and they could even drive the development of more valuable new therapies rather than rewarding the persistence of older ones. Medications are the most common health care intervention and can have a major benefit on the health of individuals, as well as of populations, but unnecessarily high prices limit the ability of patients and health care systems to benefit fully from these vital products.</w:t>
      </w:r>
      <w:r>
        <w:rPr>
          <w:sz w:val="24"/>
          <w:szCs w:val="24"/>
        </w:rPr>
        <w:t>”</w:t>
      </w:r>
    </w:p>
    <w:p w:rsidR="00BD7239" w:rsidRDefault="00BD7239" w:rsidP="00BD7239">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1038D3" w:rsidRPr="001038D3">
        <w:rPr>
          <w:sz w:val="24"/>
          <w:szCs w:val="24"/>
        </w:rPr>
        <w:t>1</w:t>
      </w:r>
      <w:r w:rsidR="00EC57DD">
        <w:rPr>
          <w:sz w:val="24"/>
          <w:szCs w:val="24"/>
        </w:rPr>
        <w:t>1</w:t>
      </w:r>
      <w:r w:rsidR="009B6F8C">
        <w:rPr>
          <w:sz w:val="24"/>
          <w:szCs w:val="24"/>
        </w:rPr>
        <w:t>237</w:t>
      </w:r>
      <w:r w:rsidR="004E0BDF">
        <w:rPr>
          <w:sz w:val="24"/>
          <w:szCs w:val="24"/>
        </w:rPr>
        <w:t>;</w:t>
      </w:r>
      <w:r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Pr="00DE3F0B">
        <w:rPr>
          <w:sz w:val="24"/>
          <w:szCs w:val="24"/>
        </w:rPr>
        <w:t>vailable pre-embargo to the media at</w:t>
      </w:r>
      <w:r w:rsidR="003C34E5">
        <w:rPr>
          <w:sz w:val="24"/>
          <w:szCs w:val="24"/>
        </w:rPr>
        <w:t xml:space="preserve"> the For the Media </w:t>
      </w:r>
      <w:hyperlink r:id="rId11" w:history="1">
        <w:r w:rsidR="003C34E5" w:rsidRPr="00F82331">
          <w:rPr>
            <w:rStyle w:val="Hyperlink"/>
            <w:sz w:val="24"/>
            <w:szCs w:val="24"/>
          </w:rPr>
          <w:t>website</w:t>
        </w:r>
      </w:hyperlink>
      <w:r>
        <w:rPr>
          <w:sz w:val="24"/>
          <w:szCs w:val="24"/>
        </w:rPr>
        <w:t>)</w:t>
      </w:r>
    </w:p>
    <w:p w:rsidR="00BD7239" w:rsidRPr="00F912EC" w:rsidRDefault="00BD7239" w:rsidP="00BD7239">
      <w:pPr>
        <w:rPr>
          <w:sz w:val="24"/>
          <w:szCs w:val="24"/>
        </w:rPr>
      </w:pPr>
    </w:p>
    <w:p w:rsidR="00364170" w:rsidRPr="00364170" w:rsidRDefault="00BD7239" w:rsidP="00364170">
      <w:pPr>
        <w:rPr>
          <w:sz w:val="24"/>
          <w:szCs w:val="24"/>
        </w:rPr>
      </w:pPr>
      <w:r w:rsidRPr="00F912EC">
        <w:rPr>
          <w:b/>
          <w:sz w:val="24"/>
          <w:szCs w:val="24"/>
          <w:u w:val="single"/>
        </w:rPr>
        <w:t>Editor’s Note</w:t>
      </w:r>
      <w:r w:rsidRPr="00F912EC">
        <w:rPr>
          <w:sz w:val="24"/>
          <w:szCs w:val="24"/>
        </w:rPr>
        <w:t>:</w:t>
      </w:r>
      <w:r w:rsidR="00364170">
        <w:rPr>
          <w:sz w:val="24"/>
          <w:szCs w:val="24"/>
        </w:rPr>
        <w:t xml:space="preserve"> </w:t>
      </w:r>
      <w:r w:rsidR="00364170" w:rsidRPr="00364170">
        <w:rPr>
          <w:sz w:val="24"/>
          <w:szCs w:val="24"/>
        </w:rPr>
        <w:t>This work was funded by a grant from the Laura and John Arnold Foundation.</w:t>
      </w:r>
      <w:r w:rsidR="00364170">
        <w:rPr>
          <w:sz w:val="24"/>
          <w:szCs w:val="24"/>
        </w:rPr>
        <w:t xml:space="preserve"> </w:t>
      </w:r>
      <w:r w:rsidR="00364170" w:rsidRPr="00364170">
        <w:rPr>
          <w:sz w:val="24"/>
          <w:szCs w:val="24"/>
        </w:rPr>
        <w:t>Additional support was provided by the Engelberg Foundation.</w:t>
      </w:r>
      <w:r w:rsidR="00364170">
        <w:rPr>
          <w:sz w:val="24"/>
          <w:szCs w:val="24"/>
        </w:rPr>
        <w:t xml:space="preserve"> </w:t>
      </w:r>
      <w:r w:rsidR="005C371D" w:rsidRPr="005E5EE4">
        <w:rPr>
          <w:sz w:val="24"/>
          <w:szCs w:val="24"/>
        </w:rPr>
        <w:t>Please see the article for additional information, including other authors, author contributions and affiliations, financial disclosures, etc.</w:t>
      </w:r>
    </w:p>
    <w:p w:rsidR="008D4C82" w:rsidRDefault="008D4C82" w:rsidP="00BD7239">
      <w:pPr>
        <w:rPr>
          <w:b/>
          <w:sz w:val="24"/>
          <w:szCs w:val="24"/>
          <w:u w:val="single"/>
        </w:rPr>
      </w:pPr>
    </w:p>
    <w:p w:rsidR="0062360E" w:rsidRDefault="0062360E" w:rsidP="0062360E">
      <w:pPr>
        <w:jc w:val="center"/>
        <w:rPr>
          <w:sz w:val="24"/>
          <w:szCs w:val="24"/>
        </w:rPr>
      </w:pPr>
      <w:r>
        <w:rPr>
          <w:sz w:val="24"/>
          <w:szCs w:val="24"/>
        </w:rPr>
        <w:t># # #</w:t>
      </w:r>
    </w:p>
    <w:p w:rsidR="00066A17" w:rsidRDefault="00066A17" w:rsidP="0062360E">
      <w:pPr>
        <w:jc w:val="center"/>
        <w:rPr>
          <w:sz w:val="24"/>
          <w:szCs w:val="24"/>
        </w:rPr>
      </w:pPr>
    </w:p>
    <w:sectPr w:rsidR="00066A17"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15896"/>
    <w:rsid w:val="0002071D"/>
    <w:rsid w:val="00021B96"/>
    <w:rsid w:val="00026CE4"/>
    <w:rsid w:val="00034131"/>
    <w:rsid w:val="00034948"/>
    <w:rsid w:val="00035E74"/>
    <w:rsid w:val="00042216"/>
    <w:rsid w:val="000422DB"/>
    <w:rsid w:val="00047E4B"/>
    <w:rsid w:val="0005586B"/>
    <w:rsid w:val="00055941"/>
    <w:rsid w:val="000560D1"/>
    <w:rsid w:val="00057D00"/>
    <w:rsid w:val="000604C7"/>
    <w:rsid w:val="00061250"/>
    <w:rsid w:val="0006323D"/>
    <w:rsid w:val="00066A17"/>
    <w:rsid w:val="0007136F"/>
    <w:rsid w:val="00072167"/>
    <w:rsid w:val="00075EEE"/>
    <w:rsid w:val="000763C3"/>
    <w:rsid w:val="000866C4"/>
    <w:rsid w:val="00091AC9"/>
    <w:rsid w:val="000951AB"/>
    <w:rsid w:val="00096AF2"/>
    <w:rsid w:val="000A55D5"/>
    <w:rsid w:val="000A61E1"/>
    <w:rsid w:val="000B2820"/>
    <w:rsid w:val="000B7288"/>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32065"/>
    <w:rsid w:val="001325A5"/>
    <w:rsid w:val="00132B3C"/>
    <w:rsid w:val="001336C1"/>
    <w:rsid w:val="00142C2B"/>
    <w:rsid w:val="00145B73"/>
    <w:rsid w:val="0015501E"/>
    <w:rsid w:val="00155E18"/>
    <w:rsid w:val="001570CB"/>
    <w:rsid w:val="00157252"/>
    <w:rsid w:val="00162C7B"/>
    <w:rsid w:val="00166FF2"/>
    <w:rsid w:val="0016799D"/>
    <w:rsid w:val="001708CB"/>
    <w:rsid w:val="0017403D"/>
    <w:rsid w:val="001741FD"/>
    <w:rsid w:val="001759CD"/>
    <w:rsid w:val="001805A5"/>
    <w:rsid w:val="00181CED"/>
    <w:rsid w:val="00190490"/>
    <w:rsid w:val="00191151"/>
    <w:rsid w:val="0019154A"/>
    <w:rsid w:val="00192505"/>
    <w:rsid w:val="00192669"/>
    <w:rsid w:val="001939A2"/>
    <w:rsid w:val="001A131C"/>
    <w:rsid w:val="001A5D91"/>
    <w:rsid w:val="001A6945"/>
    <w:rsid w:val="001B5A11"/>
    <w:rsid w:val="001C23BF"/>
    <w:rsid w:val="001C5030"/>
    <w:rsid w:val="001D1D47"/>
    <w:rsid w:val="001D2CB8"/>
    <w:rsid w:val="001D3096"/>
    <w:rsid w:val="001D3E67"/>
    <w:rsid w:val="001D4D29"/>
    <w:rsid w:val="001D5761"/>
    <w:rsid w:val="001D6C57"/>
    <w:rsid w:val="001D7554"/>
    <w:rsid w:val="001E3510"/>
    <w:rsid w:val="001E378B"/>
    <w:rsid w:val="001E3AE9"/>
    <w:rsid w:val="001E7256"/>
    <w:rsid w:val="001F0B6E"/>
    <w:rsid w:val="001F2D14"/>
    <w:rsid w:val="001F2E51"/>
    <w:rsid w:val="001F4633"/>
    <w:rsid w:val="001F599C"/>
    <w:rsid w:val="001F73BB"/>
    <w:rsid w:val="002004CA"/>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A3C78"/>
    <w:rsid w:val="002B3DB4"/>
    <w:rsid w:val="002B6567"/>
    <w:rsid w:val="002B7370"/>
    <w:rsid w:val="002C2F65"/>
    <w:rsid w:val="002C3F48"/>
    <w:rsid w:val="002C6324"/>
    <w:rsid w:val="002D22AD"/>
    <w:rsid w:val="002D2DC5"/>
    <w:rsid w:val="002D4171"/>
    <w:rsid w:val="002D6E28"/>
    <w:rsid w:val="002F17B3"/>
    <w:rsid w:val="002F440C"/>
    <w:rsid w:val="00301AE1"/>
    <w:rsid w:val="00302E13"/>
    <w:rsid w:val="00302E6F"/>
    <w:rsid w:val="00310D6F"/>
    <w:rsid w:val="00311C3D"/>
    <w:rsid w:val="003156CB"/>
    <w:rsid w:val="0033248F"/>
    <w:rsid w:val="00332A44"/>
    <w:rsid w:val="00333761"/>
    <w:rsid w:val="00336782"/>
    <w:rsid w:val="003377BE"/>
    <w:rsid w:val="0034364A"/>
    <w:rsid w:val="00344EA9"/>
    <w:rsid w:val="00352D6D"/>
    <w:rsid w:val="00353A36"/>
    <w:rsid w:val="0035506E"/>
    <w:rsid w:val="0036204D"/>
    <w:rsid w:val="003620A3"/>
    <w:rsid w:val="00362694"/>
    <w:rsid w:val="00363F48"/>
    <w:rsid w:val="00364170"/>
    <w:rsid w:val="003676F6"/>
    <w:rsid w:val="00367AE6"/>
    <w:rsid w:val="00373196"/>
    <w:rsid w:val="00374E12"/>
    <w:rsid w:val="003800C0"/>
    <w:rsid w:val="003816FB"/>
    <w:rsid w:val="003918C5"/>
    <w:rsid w:val="003938A9"/>
    <w:rsid w:val="0039520E"/>
    <w:rsid w:val="00395708"/>
    <w:rsid w:val="0039655E"/>
    <w:rsid w:val="003A2BB0"/>
    <w:rsid w:val="003A348C"/>
    <w:rsid w:val="003A5B51"/>
    <w:rsid w:val="003A5C6E"/>
    <w:rsid w:val="003B4BBA"/>
    <w:rsid w:val="003C275C"/>
    <w:rsid w:val="003C2B49"/>
    <w:rsid w:val="003C3253"/>
    <w:rsid w:val="003C34E5"/>
    <w:rsid w:val="003C4DB3"/>
    <w:rsid w:val="003C50EB"/>
    <w:rsid w:val="003C6BDB"/>
    <w:rsid w:val="003D2080"/>
    <w:rsid w:val="003D3249"/>
    <w:rsid w:val="003D73B5"/>
    <w:rsid w:val="003E1B65"/>
    <w:rsid w:val="003E251C"/>
    <w:rsid w:val="003E300B"/>
    <w:rsid w:val="003E462E"/>
    <w:rsid w:val="003E5AD0"/>
    <w:rsid w:val="003F2182"/>
    <w:rsid w:val="003F2AD1"/>
    <w:rsid w:val="003F5CF7"/>
    <w:rsid w:val="00403971"/>
    <w:rsid w:val="00405B88"/>
    <w:rsid w:val="00405BBB"/>
    <w:rsid w:val="00405D49"/>
    <w:rsid w:val="00411BE3"/>
    <w:rsid w:val="00413CE6"/>
    <w:rsid w:val="004238D9"/>
    <w:rsid w:val="00423B80"/>
    <w:rsid w:val="00424845"/>
    <w:rsid w:val="00425072"/>
    <w:rsid w:val="00426AFD"/>
    <w:rsid w:val="0042787C"/>
    <w:rsid w:val="004357E5"/>
    <w:rsid w:val="00436596"/>
    <w:rsid w:val="00441381"/>
    <w:rsid w:val="00441A17"/>
    <w:rsid w:val="0044452C"/>
    <w:rsid w:val="0044718F"/>
    <w:rsid w:val="004478EA"/>
    <w:rsid w:val="00452260"/>
    <w:rsid w:val="00454317"/>
    <w:rsid w:val="0045524A"/>
    <w:rsid w:val="004556BF"/>
    <w:rsid w:val="00455BE2"/>
    <w:rsid w:val="004606EF"/>
    <w:rsid w:val="00464EC8"/>
    <w:rsid w:val="00464F9C"/>
    <w:rsid w:val="00466450"/>
    <w:rsid w:val="004746A6"/>
    <w:rsid w:val="0047684B"/>
    <w:rsid w:val="00480129"/>
    <w:rsid w:val="0048109F"/>
    <w:rsid w:val="004820BB"/>
    <w:rsid w:val="00493D46"/>
    <w:rsid w:val="004940F7"/>
    <w:rsid w:val="00494A43"/>
    <w:rsid w:val="004969A3"/>
    <w:rsid w:val="004A3724"/>
    <w:rsid w:val="004A4757"/>
    <w:rsid w:val="004A4E18"/>
    <w:rsid w:val="004B1DAF"/>
    <w:rsid w:val="004B5004"/>
    <w:rsid w:val="004B5179"/>
    <w:rsid w:val="004B6C72"/>
    <w:rsid w:val="004C34C1"/>
    <w:rsid w:val="004D1586"/>
    <w:rsid w:val="004D7DE9"/>
    <w:rsid w:val="004E0BDF"/>
    <w:rsid w:val="004F0FC4"/>
    <w:rsid w:val="004F4B93"/>
    <w:rsid w:val="004F5B72"/>
    <w:rsid w:val="004F68EF"/>
    <w:rsid w:val="004F6954"/>
    <w:rsid w:val="0050136C"/>
    <w:rsid w:val="0050162E"/>
    <w:rsid w:val="0050230F"/>
    <w:rsid w:val="00502BFD"/>
    <w:rsid w:val="00505449"/>
    <w:rsid w:val="00512800"/>
    <w:rsid w:val="005155DA"/>
    <w:rsid w:val="005155FB"/>
    <w:rsid w:val="005170FE"/>
    <w:rsid w:val="005176C4"/>
    <w:rsid w:val="005315B7"/>
    <w:rsid w:val="00531ABF"/>
    <w:rsid w:val="00543091"/>
    <w:rsid w:val="00544B49"/>
    <w:rsid w:val="0054712B"/>
    <w:rsid w:val="00551220"/>
    <w:rsid w:val="00551ADC"/>
    <w:rsid w:val="00553854"/>
    <w:rsid w:val="00553CB2"/>
    <w:rsid w:val="00554F03"/>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B7E96"/>
    <w:rsid w:val="005C115E"/>
    <w:rsid w:val="005C28FB"/>
    <w:rsid w:val="005C2C15"/>
    <w:rsid w:val="005C371D"/>
    <w:rsid w:val="005C3A62"/>
    <w:rsid w:val="005D00C2"/>
    <w:rsid w:val="005D2445"/>
    <w:rsid w:val="005D5367"/>
    <w:rsid w:val="005E1639"/>
    <w:rsid w:val="005E35C3"/>
    <w:rsid w:val="005E3904"/>
    <w:rsid w:val="005E7AC6"/>
    <w:rsid w:val="005F2061"/>
    <w:rsid w:val="005F220C"/>
    <w:rsid w:val="005F5157"/>
    <w:rsid w:val="005F7F6F"/>
    <w:rsid w:val="00603D88"/>
    <w:rsid w:val="00604736"/>
    <w:rsid w:val="00605630"/>
    <w:rsid w:val="006153D2"/>
    <w:rsid w:val="006163C5"/>
    <w:rsid w:val="006165BE"/>
    <w:rsid w:val="006210FC"/>
    <w:rsid w:val="0062360E"/>
    <w:rsid w:val="00625893"/>
    <w:rsid w:val="00625E70"/>
    <w:rsid w:val="00631C7B"/>
    <w:rsid w:val="0063228F"/>
    <w:rsid w:val="00636194"/>
    <w:rsid w:val="00637C9F"/>
    <w:rsid w:val="00644E1B"/>
    <w:rsid w:val="00645BF8"/>
    <w:rsid w:val="006460CA"/>
    <w:rsid w:val="00647CF9"/>
    <w:rsid w:val="00647E29"/>
    <w:rsid w:val="00651763"/>
    <w:rsid w:val="00652475"/>
    <w:rsid w:val="006539D9"/>
    <w:rsid w:val="00654522"/>
    <w:rsid w:val="00664F46"/>
    <w:rsid w:val="006655E5"/>
    <w:rsid w:val="006657C6"/>
    <w:rsid w:val="006661A6"/>
    <w:rsid w:val="00666F3D"/>
    <w:rsid w:val="0066798A"/>
    <w:rsid w:val="00680AC2"/>
    <w:rsid w:val="0068714C"/>
    <w:rsid w:val="00690F78"/>
    <w:rsid w:val="0069799E"/>
    <w:rsid w:val="00697CD0"/>
    <w:rsid w:val="006A1BB7"/>
    <w:rsid w:val="006A23A4"/>
    <w:rsid w:val="006A27A0"/>
    <w:rsid w:val="006A2816"/>
    <w:rsid w:val="006A3326"/>
    <w:rsid w:val="006A3FC4"/>
    <w:rsid w:val="006A7EDB"/>
    <w:rsid w:val="006B1B7B"/>
    <w:rsid w:val="006B1C00"/>
    <w:rsid w:val="006B240F"/>
    <w:rsid w:val="006B3D82"/>
    <w:rsid w:val="006B63B9"/>
    <w:rsid w:val="006C6D82"/>
    <w:rsid w:val="006D1839"/>
    <w:rsid w:val="006D6ED0"/>
    <w:rsid w:val="006D7969"/>
    <w:rsid w:val="006E0704"/>
    <w:rsid w:val="006E33A5"/>
    <w:rsid w:val="006E3B34"/>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3DBA"/>
    <w:rsid w:val="007352D9"/>
    <w:rsid w:val="00742DE1"/>
    <w:rsid w:val="0074556E"/>
    <w:rsid w:val="00746B25"/>
    <w:rsid w:val="00762C1E"/>
    <w:rsid w:val="00763634"/>
    <w:rsid w:val="00763EFB"/>
    <w:rsid w:val="007647AD"/>
    <w:rsid w:val="00765EB2"/>
    <w:rsid w:val="00767692"/>
    <w:rsid w:val="007717B6"/>
    <w:rsid w:val="00771F66"/>
    <w:rsid w:val="007760B6"/>
    <w:rsid w:val="00777A11"/>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4AD3"/>
    <w:rsid w:val="007D6633"/>
    <w:rsid w:val="007E1990"/>
    <w:rsid w:val="007E1AEB"/>
    <w:rsid w:val="007E254E"/>
    <w:rsid w:val="007E2EB4"/>
    <w:rsid w:val="007E334A"/>
    <w:rsid w:val="007E628F"/>
    <w:rsid w:val="007F15CB"/>
    <w:rsid w:val="007F2B13"/>
    <w:rsid w:val="00801C1A"/>
    <w:rsid w:val="00802818"/>
    <w:rsid w:val="00802A5E"/>
    <w:rsid w:val="0080319C"/>
    <w:rsid w:val="00803830"/>
    <w:rsid w:val="00804E49"/>
    <w:rsid w:val="008104B5"/>
    <w:rsid w:val="0081050D"/>
    <w:rsid w:val="0081434F"/>
    <w:rsid w:val="00815511"/>
    <w:rsid w:val="00821369"/>
    <w:rsid w:val="00824E8F"/>
    <w:rsid w:val="0083009F"/>
    <w:rsid w:val="00835355"/>
    <w:rsid w:val="008405CC"/>
    <w:rsid w:val="00844043"/>
    <w:rsid w:val="008469DE"/>
    <w:rsid w:val="00852237"/>
    <w:rsid w:val="00855B0F"/>
    <w:rsid w:val="00856DF2"/>
    <w:rsid w:val="00856EEA"/>
    <w:rsid w:val="00860D7E"/>
    <w:rsid w:val="00861455"/>
    <w:rsid w:val="00867B3F"/>
    <w:rsid w:val="00872325"/>
    <w:rsid w:val="00873A34"/>
    <w:rsid w:val="0087402D"/>
    <w:rsid w:val="00881B3F"/>
    <w:rsid w:val="00881E7E"/>
    <w:rsid w:val="008A1C8F"/>
    <w:rsid w:val="008A2A0E"/>
    <w:rsid w:val="008B314C"/>
    <w:rsid w:val="008B3A84"/>
    <w:rsid w:val="008B5A3A"/>
    <w:rsid w:val="008C0001"/>
    <w:rsid w:val="008C0155"/>
    <w:rsid w:val="008C111E"/>
    <w:rsid w:val="008C2598"/>
    <w:rsid w:val="008C308D"/>
    <w:rsid w:val="008C69F2"/>
    <w:rsid w:val="008C792A"/>
    <w:rsid w:val="008D231E"/>
    <w:rsid w:val="008D4C82"/>
    <w:rsid w:val="008E0D09"/>
    <w:rsid w:val="008E29DF"/>
    <w:rsid w:val="008E39FC"/>
    <w:rsid w:val="008E5AA1"/>
    <w:rsid w:val="008E6BEE"/>
    <w:rsid w:val="008F1B21"/>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7574E"/>
    <w:rsid w:val="0098394A"/>
    <w:rsid w:val="00984371"/>
    <w:rsid w:val="00987E8F"/>
    <w:rsid w:val="00997E3B"/>
    <w:rsid w:val="009A08BA"/>
    <w:rsid w:val="009A6ACF"/>
    <w:rsid w:val="009B0C66"/>
    <w:rsid w:val="009B159E"/>
    <w:rsid w:val="009B185A"/>
    <w:rsid w:val="009B264E"/>
    <w:rsid w:val="009B5215"/>
    <w:rsid w:val="009B6F8C"/>
    <w:rsid w:val="009C1A59"/>
    <w:rsid w:val="009C2E98"/>
    <w:rsid w:val="009C58C8"/>
    <w:rsid w:val="009C595B"/>
    <w:rsid w:val="009D35D5"/>
    <w:rsid w:val="009D5544"/>
    <w:rsid w:val="009D7F36"/>
    <w:rsid w:val="009E2396"/>
    <w:rsid w:val="009E7BC3"/>
    <w:rsid w:val="009F113F"/>
    <w:rsid w:val="009F325D"/>
    <w:rsid w:val="00A02708"/>
    <w:rsid w:val="00A0528E"/>
    <w:rsid w:val="00A05F5A"/>
    <w:rsid w:val="00A10AAB"/>
    <w:rsid w:val="00A12B21"/>
    <w:rsid w:val="00A131BE"/>
    <w:rsid w:val="00A20638"/>
    <w:rsid w:val="00A22233"/>
    <w:rsid w:val="00A25347"/>
    <w:rsid w:val="00A26853"/>
    <w:rsid w:val="00A27D72"/>
    <w:rsid w:val="00A33816"/>
    <w:rsid w:val="00A40E72"/>
    <w:rsid w:val="00A4213A"/>
    <w:rsid w:val="00A439AC"/>
    <w:rsid w:val="00A5369D"/>
    <w:rsid w:val="00A561CF"/>
    <w:rsid w:val="00A562CF"/>
    <w:rsid w:val="00A571B0"/>
    <w:rsid w:val="00A65767"/>
    <w:rsid w:val="00A66C82"/>
    <w:rsid w:val="00A738EB"/>
    <w:rsid w:val="00A7397A"/>
    <w:rsid w:val="00A82460"/>
    <w:rsid w:val="00A82C8F"/>
    <w:rsid w:val="00A846AD"/>
    <w:rsid w:val="00A85C25"/>
    <w:rsid w:val="00A94EF8"/>
    <w:rsid w:val="00A957AD"/>
    <w:rsid w:val="00AA1652"/>
    <w:rsid w:val="00AA1798"/>
    <w:rsid w:val="00AA7562"/>
    <w:rsid w:val="00AB1F8A"/>
    <w:rsid w:val="00AB57B7"/>
    <w:rsid w:val="00AB5932"/>
    <w:rsid w:val="00AB6A2A"/>
    <w:rsid w:val="00AC27B7"/>
    <w:rsid w:val="00AD0E79"/>
    <w:rsid w:val="00AD43F1"/>
    <w:rsid w:val="00AE2D83"/>
    <w:rsid w:val="00AF45FC"/>
    <w:rsid w:val="00AF5C17"/>
    <w:rsid w:val="00AF63AA"/>
    <w:rsid w:val="00B00AC7"/>
    <w:rsid w:val="00B0200C"/>
    <w:rsid w:val="00B040B2"/>
    <w:rsid w:val="00B065F2"/>
    <w:rsid w:val="00B06F4A"/>
    <w:rsid w:val="00B1188F"/>
    <w:rsid w:val="00B13949"/>
    <w:rsid w:val="00B14585"/>
    <w:rsid w:val="00B16852"/>
    <w:rsid w:val="00B20F28"/>
    <w:rsid w:val="00B220E4"/>
    <w:rsid w:val="00B224C0"/>
    <w:rsid w:val="00B23CC7"/>
    <w:rsid w:val="00B23FF2"/>
    <w:rsid w:val="00B249CC"/>
    <w:rsid w:val="00B26C55"/>
    <w:rsid w:val="00B271B8"/>
    <w:rsid w:val="00B32557"/>
    <w:rsid w:val="00B4025B"/>
    <w:rsid w:val="00B423A0"/>
    <w:rsid w:val="00B42EA9"/>
    <w:rsid w:val="00B548E9"/>
    <w:rsid w:val="00B5632C"/>
    <w:rsid w:val="00B57D4C"/>
    <w:rsid w:val="00B608A8"/>
    <w:rsid w:val="00B6257D"/>
    <w:rsid w:val="00B70176"/>
    <w:rsid w:val="00B707DB"/>
    <w:rsid w:val="00B71972"/>
    <w:rsid w:val="00B72CB9"/>
    <w:rsid w:val="00B75666"/>
    <w:rsid w:val="00B75AD0"/>
    <w:rsid w:val="00B77136"/>
    <w:rsid w:val="00B92419"/>
    <w:rsid w:val="00B964FE"/>
    <w:rsid w:val="00B96F7D"/>
    <w:rsid w:val="00B975C4"/>
    <w:rsid w:val="00BA0531"/>
    <w:rsid w:val="00BA1460"/>
    <w:rsid w:val="00BA2061"/>
    <w:rsid w:val="00BA30BE"/>
    <w:rsid w:val="00BA373B"/>
    <w:rsid w:val="00BA4127"/>
    <w:rsid w:val="00BB3C57"/>
    <w:rsid w:val="00BB3E43"/>
    <w:rsid w:val="00BB583F"/>
    <w:rsid w:val="00BC4022"/>
    <w:rsid w:val="00BC6245"/>
    <w:rsid w:val="00BD1AEC"/>
    <w:rsid w:val="00BD2622"/>
    <w:rsid w:val="00BD4FC8"/>
    <w:rsid w:val="00BD646B"/>
    <w:rsid w:val="00BD7239"/>
    <w:rsid w:val="00BE18BD"/>
    <w:rsid w:val="00BE2324"/>
    <w:rsid w:val="00BE33E5"/>
    <w:rsid w:val="00BF0BEB"/>
    <w:rsid w:val="00BF0F5D"/>
    <w:rsid w:val="00BF253B"/>
    <w:rsid w:val="00C03C4F"/>
    <w:rsid w:val="00C04E6A"/>
    <w:rsid w:val="00C04E96"/>
    <w:rsid w:val="00C06088"/>
    <w:rsid w:val="00C1463D"/>
    <w:rsid w:val="00C21186"/>
    <w:rsid w:val="00C21C40"/>
    <w:rsid w:val="00C232FC"/>
    <w:rsid w:val="00C278FB"/>
    <w:rsid w:val="00C31858"/>
    <w:rsid w:val="00C34313"/>
    <w:rsid w:val="00C35608"/>
    <w:rsid w:val="00C36F5E"/>
    <w:rsid w:val="00C40CEC"/>
    <w:rsid w:val="00C413A7"/>
    <w:rsid w:val="00C439A7"/>
    <w:rsid w:val="00C44ECF"/>
    <w:rsid w:val="00C56A9D"/>
    <w:rsid w:val="00C60461"/>
    <w:rsid w:val="00C61EB4"/>
    <w:rsid w:val="00C66619"/>
    <w:rsid w:val="00C71A18"/>
    <w:rsid w:val="00C7515C"/>
    <w:rsid w:val="00C75D63"/>
    <w:rsid w:val="00C765F2"/>
    <w:rsid w:val="00C842BD"/>
    <w:rsid w:val="00C8503B"/>
    <w:rsid w:val="00C90D35"/>
    <w:rsid w:val="00C914F8"/>
    <w:rsid w:val="00CA0C59"/>
    <w:rsid w:val="00CB11E9"/>
    <w:rsid w:val="00CB684D"/>
    <w:rsid w:val="00CC3247"/>
    <w:rsid w:val="00CC6B24"/>
    <w:rsid w:val="00CC7172"/>
    <w:rsid w:val="00CD0171"/>
    <w:rsid w:val="00CD1070"/>
    <w:rsid w:val="00CD19B6"/>
    <w:rsid w:val="00CD3E13"/>
    <w:rsid w:val="00CE0206"/>
    <w:rsid w:val="00CF163B"/>
    <w:rsid w:val="00CF4633"/>
    <w:rsid w:val="00CF48A2"/>
    <w:rsid w:val="00CF65DF"/>
    <w:rsid w:val="00CF6A74"/>
    <w:rsid w:val="00D00248"/>
    <w:rsid w:val="00D04834"/>
    <w:rsid w:val="00D04C17"/>
    <w:rsid w:val="00D068B7"/>
    <w:rsid w:val="00D06D3D"/>
    <w:rsid w:val="00D1244C"/>
    <w:rsid w:val="00D12D25"/>
    <w:rsid w:val="00D12DA9"/>
    <w:rsid w:val="00D22C54"/>
    <w:rsid w:val="00D25500"/>
    <w:rsid w:val="00D3120C"/>
    <w:rsid w:val="00D34B39"/>
    <w:rsid w:val="00D34EF4"/>
    <w:rsid w:val="00D35E69"/>
    <w:rsid w:val="00D43AEB"/>
    <w:rsid w:val="00D44BBB"/>
    <w:rsid w:val="00D52810"/>
    <w:rsid w:val="00D575AB"/>
    <w:rsid w:val="00D65872"/>
    <w:rsid w:val="00D66ACC"/>
    <w:rsid w:val="00D67A10"/>
    <w:rsid w:val="00D67DE4"/>
    <w:rsid w:val="00D718CD"/>
    <w:rsid w:val="00D74A90"/>
    <w:rsid w:val="00D769BE"/>
    <w:rsid w:val="00D7795A"/>
    <w:rsid w:val="00D86311"/>
    <w:rsid w:val="00D86FEF"/>
    <w:rsid w:val="00D9137E"/>
    <w:rsid w:val="00D940F6"/>
    <w:rsid w:val="00D96FEF"/>
    <w:rsid w:val="00D97506"/>
    <w:rsid w:val="00DA50C6"/>
    <w:rsid w:val="00DB53D6"/>
    <w:rsid w:val="00DC0C3D"/>
    <w:rsid w:val="00DC3326"/>
    <w:rsid w:val="00DC629B"/>
    <w:rsid w:val="00DD145E"/>
    <w:rsid w:val="00DD1CFA"/>
    <w:rsid w:val="00DD3B26"/>
    <w:rsid w:val="00DE0A14"/>
    <w:rsid w:val="00DE203F"/>
    <w:rsid w:val="00DE509A"/>
    <w:rsid w:val="00DE5CE5"/>
    <w:rsid w:val="00DE67F9"/>
    <w:rsid w:val="00DE77A3"/>
    <w:rsid w:val="00DF0A1B"/>
    <w:rsid w:val="00DF38C2"/>
    <w:rsid w:val="00DF6D6A"/>
    <w:rsid w:val="00E00EAB"/>
    <w:rsid w:val="00E06C83"/>
    <w:rsid w:val="00E1187D"/>
    <w:rsid w:val="00E15854"/>
    <w:rsid w:val="00E163EB"/>
    <w:rsid w:val="00E17C31"/>
    <w:rsid w:val="00E2088F"/>
    <w:rsid w:val="00E20C86"/>
    <w:rsid w:val="00E26514"/>
    <w:rsid w:val="00E3073E"/>
    <w:rsid w:val="00E325B0"/>
    <w:rsid w:val="00E3326F"/>
    <w:rsid w:val="00E367FA"/>
    <w:rsid w:val="00E424E3"/>
    <w:rsid w:val="00E4309A"/>
    <w:rsid w:val="00E43C45"/>
    <w:rsid w:val="00E51821"/>
    <w:rsid w:val="00E55B9E"/>
    <w:rsid w:val="00E63884"/>
    <w:rsid w:val="00E67BC3"/>
    <w:rsid w:val="00E736EE"/>
    <w:rsid w:val="00E73E90"/>
    <w:rsid w:val="00E75C89"/>
    <w:rsid w:val="00E84DEB"/>
    <w:rsid w:val="00E92563"/>
    <w:rsid w:val="00E95F0F"/>
    <w:rsid w:val="00E97420"/>
    <w:rsid w:val="00EA090E"/>
    <w:rsid w:val="00EA1452"/>
    <w:rsid w:val="00EA1A37"/>
    <w:rsid w:val="00EA5251"/>
    <w:rsid w:val="00EB6126"/>
    <w:rsid w:val="00EC1BEE"/>
    <w:rsid w:val="00EC1E23"/>
    <w:rsid w:val="00EC2F8B"/>
    <w:rsid w:val="00EC31F7"/>
    <w:rsid w:val="00EC57DD"/>
    <w:rsid w:val="00ED3A1F"/>
    <w:rsid w:val="00ED3B09"/>
    <w:rsid w:val="00ED475C"/>
    <w:rsid w:val="00ED6B25"/>
    <w:rsid w:val="00EE3C72"/>
    <w:rsid w:val="00EE616A"/>
    <w:rsid w:val="00EF04EC"/>
    <w:rsid w:val="00EF09D2"/>
    <w:rsid w:val="00EF14E7"/>
    <w:rsid w:val="00EF71AE"/>
    <w:rsid w:val="00F04B81"/>
    <w:rsid w:val="00F0643B"/>
    <w:rsid w:val="00F07ABC"/>
    <w:rsid w:val="00F10772"/>
    <w:rsid w:val="00F13650"/>
    <w:rsid w:val="00F13E58"/>
    <w:rsid w:val="00F17251"/>
    <w:rsid w:val="00F20D20"/>
    <w:rsid w:val="00F314DC"/>
    <w:rsid w:val="00F32843"/>
    <w:rsid w:val="00F33363"/>
    <w:rsid w:val="00F33D8E"/>
    <w:rsid w:val="00F33ECF"/>
    <w:rsid w:val="00F3407B"/>
    <w:rsid w:val="00F41A71"/>
    <w:rsid w:val="00F44F81"/>
    <w:rsid w:val="00F46A8B"/>
    <w:rsid w:val="00F5551A"/>
    <w:rsid w:val="00F5599E"/>
    <w:rsid w:val="00F72032"/>
    <w:rsid w:val="00F724F5"/>
    <w:rsid w:val="00F82331"/>
    <w:rsid w:val="00F93041"/>
    <w:rsid w:val="00FA2D4C"/>
    <w:rsid w:val="00FC5496"/>
    <w:rsid w:val="00FC66E3"/>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46525834">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0" Type="http://schemas.openxmlformats.org/officeDocument/2006/relationships/hyperlink" Target="http://jama.jamanetwork.com/article.aspx?doi=10.1001/jama.2016.11237" TargetMode="External"/><Relationship Id="rId4" Type="http://schemas.microsoft.com/office/2007/relationships/stylesWithEffects" Target="stylesWithEffects.xml"/><Relationship Id="rId9" Type="http://schemas.openxmlformats.org/officeDocument/2006/relationships/hyperlink" Target="estpeter@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A8F6-438C-4958-9495-ADB82393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5046</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4</cp:revision>
  <cp:lastPrinted>2016-08-15T14:56:00Z</cp:lastPrinted>
  <dcterms:created xsi:type="dcterms:W3CDTF">2016-08-15T15:10:00Z</dcterms:created>
  <dcterms:modified xsi:type="dcterms:W3CDTF">2016-08-17T15:45:00Z</dcterms:modified>
</cp:coreProperties>
</file>