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0838E" w14:textId="77777777" w:rsidR="007A155C" w:rsidRPr="00A10FEE" w:rsidRDefault="00B74800" w:rsidP="007A155C">
      <w:pPr>
        <w:rPr>
          <w:rFonts w:ascii="Arial" w:hAnsi="Arial"/>
          <w:b/>
          <w:bCs/>
          <w:kern w:val="36"/>
          <w:sz w:val="44"/>
          <w:szCs w:val="48"/>
        </w:rPr>
      </w:pPr>
      <w:r>
        <w:br/>
      </w:r>
      <w:r w:rsidRPr="00A10FEE">
        <w:rPr>
          <w:rFonts w:ascii="Arial" w:eastAsia="Times New Roman" w:hAnsi="Arial"/>
          <w:b/>
          <w:bCs/>
          <w:kern w:val="36"/>
          <w:sz w:val="44"/>
          <w:szCs w:val="48"/>
        </w:rPr>
        <w:t>Dunlop SportSmart TT – kilpailuja voittaneita teknologioita radalle ja teille</w:t>
      </w:r>
    </w:p>
    <w:p w14:paraId="3313AF0F" w14:textId="77777777" w:rsidR="0096784F" w:rsidRPr="006E12AA" w:rsidRDefault="00A10FEE" w:rsidP="0096784F">
      <w:pPr>
        <w:spacing w:after="160" w:line="276" w:lineRule="auto"/>
        <w:rPr>
          <w:rFonts w:ascii="Arial" w:hAnsi="Arial" w:cs="Arial"/>
          <w:b/>
          <w:bCs/>
          <w:color w:val="AEAAAA"/>
          <w:sz w:val="28"/>
          <w:szCs w:val="28"/>
        </w:rPr>
      </w:pPr>
    </w:p>
    <w:p w14:paraId="152FAF70" w14:textId="77777777" w:rsidR="007A155C" w:rsidRPr="007A155C" w:rsidRDefault="00B74800" w:rsidP="007A155C">
      <w:pPr>
        <w:numPr>
          <w:ilvl w:val="0"/>
          <w:numId w:val="5"/>
        </w:numPr>
        <w:rPr>
          <w:rFonts w:ascii="Arial" w:hAnsi="Arial"/>
          <w:b/>
          <w:color w:val="808080"/>
          <w:sz w:val="28"/>
        </w:rPr>
      </w:pPr>
      <w:r>
        <w:rPr>
          <w:rFonts w:ascii="Arial" w:hAnsi="Arial"/>
          <w:b/>
          <w:color w:val="808080"/>
          <w:sz w:val="28"/>
        </w:rPr>
        <w:t>Renkaassa käytetään FIM Endurance -maailmanmestaruuden voittanutta teknologiaa</w:t>
      </w:r>
    </w:p>
    <w:p w14:paraId="616A1F1F" w14:textId="77777777" w:rsidR="007A155C" w:rsidRPr="007A155C" w:rsidRDefault="00B74800" w:rsidP="007A155C">
      <w:pPr>
        <w:numPr>
          <w:ilvl w:val="0"/>
          <w:numId w:val="5"/>
        </w:numPr>
        <w:rPr>
          <w:rFonts w:ascii="Arial" w:hAnsi="Arial"/>
          <w:b/>
          <w:color w:val="808080"/>
          <w:sz w:val="28"/>
        </w:rPr>
      </w:pPr>
      <w:r>
        <w:rPr>
          <w:rFonts w:ascii="Arial" w:hAnsi="Arial"/>
          <w:b/>
          <w:color w:val="808080"/>
          <w:sz w:val="28"/>
        </w:rPr>
        <w:t>NTEC RT mahdollistaa rengaspaineiden säätämisen dynaamiseen maantieajoon ja ratakäyttöön sopivaksi</w:t>
      </w:r>
    </w:p>
    <w:p w14:paraId="3F38D462" w14:textId="77777777" w:rsidR="007A155C" w:rsidRPr="007A155C" w:rsidRDefault="00B74800" w:rsidP="007A155C">
      <w:pPr>
        <w:numPr>
          <w:ilvl w:val="0"/>
          <w:numId w:val="5"/>
        </w:numPr>
        <w:rPr>
          <w:rFonts w:ascii="Arial" w:hAnsi="Arial"/>
          <w:b/>
          <w:color w:val="808080"/>
          <w:sz w:val="28"/>
        </w:rPr>
      </w:pPr>
      <w:r>
        <w:rPr>
          <w:rFonts w:ascii="Arial" w:hAnsi="Arial"/>
          <w:b/>
          <w:color w:val="808080"/>
          <w:sz w:val="28"/>
        </w:rPr>
        <w:t>Pintakuvion ns. Speed Vent takaa eturenkaan optimaalisen lämpötilan hallinnan</w:t>
      </w:r>
    </w:p>
    <w:p w14:paraId="02389191" w14:textId="77777777" w:rsidR="007A155C" w:rsidRPr="007A155C" w:rsidRDefault="00B74800" w:rsidP="007A155C">
      <w:pPr>
        <w:numPr>
          <w:ilvl w:val="0"/>
          <w:numId w:val="5"/>
        </w:numPr>
        <w:rPr>
          <w:rFonts w:ascii="Arial" w:hAnsi="Arial"/>
          <w:b/>
          <w:color w:val="808080"/>
          <w:sz w:val="28"/>
        </w:rPr>
      </w:pPr>
      <w:r>
        <w:rPr>
          <w:rFonts w:ascii="Arial" w:hAnsi="Arial"/>
          <w:b/>
          <w:color w:val="808080"/>
          <w:sz w:val="28"/>
        </w:rPr>
        <w:t xml:space="preserve">Dynaaminen eturenkaan malli keventää ohjausta ja parantaa pitoa </w:t>
      </w:r>
    </w:p>
    <w:p w14:paraId="4F35129C" w14:textId="77777777" w:rsidR="007A155C" w:rsidRPr="006E12AA" w:rsidRDefault="00A10FEE" w:rsidP="007A155C">
      <w:pPr>
        <w:ind w:left="720"/>
        <w:rPr>
          <w:rFonts w:ascii="Arial" w:hAnsi="Arial"/>
          <w:b/>
          <w:color w:val="808080"/>
          <w:sz w:val="28"/>
        </w:rPr>
      </w:pPr>
    </w:p>
    <w:p w14:paraId="4217C796" w14:textId="77777777" w:rsidR="007A155C" w:rsidRPr="00070B71" w:rsidRDefault="00B74800" w:rsidP="007A155C">
      <w:pPr>
        <w:rPr>
          <w:rFonts w:ascii="Arial" w:hAnsi="Arial" w:cs="Arial"/>
          <w:sz w:val="21"/>
          <w:szCs w:val="21"/>
        </w:rPr>
      </w:pPr>
      <w:r>
        <w:rPr>
          <w:rFonts w:ascii="Arial" w:hAnsi="Arial"/>
          <w:sz w:val="21"/>
        </w:rPr>
        <w:t xml:space="preserve">Dunlop on paljastanut lisää tietoja yhtiön uusimmassa hypersport-renkaassa käytettävistä teknologioista. </w:t>
      </w:r>
    </w:p>
    <w:p w14:paraId="255098F7" w14:textId="77777777" w:rsidR="007A155C" w:rsidRPr="00070B71" w:rsidRDefault="00A10FEE" w:rsidP="007A155C">
      <w:pPr>
        <w:rPr>
          <w:rFonts w:ascii="Arial" w:hAnsi="Arial" w:cs="Arial"/>
          <w:sz w:val="21"/>
          <w:szCs w:val="21"/>
        </w:rPr>
      </w:pPr>
    </w:p>
    <w:p w14:paraId="2008FC8C" w14:textId="77777777" w:rsidR="007A155C" w:rsidRPr="00070B71" w:rsidRDefault="00B74800" w:rsidP="007A155C">
      <w:pPr>
        <w:rPr>
          <w:rFonts w:ascii="Arial" w:hAnsi="Arial" w:cs="Arial"/>
          <w:sz w:val="21"/>
          <w:szCs w:val="21"/>
        </w:rPr>
      </w:pPr>
      <w:r>
        <w:rPr>
          <w:rFonts w:ascii="Arial" w:hAnsi="Arial"/>
          <w:sz w:val="21"/>
        </w:rPr>
        <w:t xml:space="preserve">SportSmart TT on neljäs uusi Dunlopin hypersport-rengas, joka on lanseerattu vuoden 2017 alun jälkeen. Se korostaa Dunlopin kunnianhimoista tuotekehityksen strategiaa. Dunlop SportSmart TT on kehitetty sellaisten kuljettajien tarpeisiin, jotka haluavat käyttää samoja renkaita katuajossa ja radalla, ja jotka vaativat korkeinta puhtaan suorituskyvyn tasoa renkailta, jotka sopivat siitä huolimatta myös katuajoon. </w:t>
      </w:r>
    </w:p>
    <w:p w14:paraId="13CD3EE9" w14:textId="77777777" w:rsidR="007A155C" w:rsidRPr="00070B71" w:rsidRDefault="00A10FEE" w:rsidP="007A155C">
      <w:pPr>
        <w:rPr>
          <w:rFonts w:ascii="Arial" w:hAnsi="Arial" w:cs="Arial"/>
          <w:sz w:val="21"/>
          <w:szCs w:val="21"/>
        </w:rPr>
      </w:pPr>
    </w:p>
    <w:p w14:paraId="43F31F06" w14:textId="77777777" w:rsidR="007A155C" w:rsidRPr="00070B71" w:rsidRDefault="00B74800" w:rsidP="007A155C">
      <w:pPr>
        <w:rPr>
          <w:rFonts w:ascii="Arial" w:hAnsi="Arial" w:cs="Arial"/>
          <w:b/>
          <w:sz w:val="21"/>
          <w:szCs w:val="21"/>
        </w:rPr>
      </w:pPr>
      <w:r>
        <w:rPr>
          <w:rFonts w:ascii="Arial" w:hAnsi="Arial"/>
          <w:b/>
          <w:sz w:val="21"/>
        </w:rPr>
        <w:t>Uusi rengas jokaiselle hypersport-kuljettajalle</w:t>
      </w:r>
    </w:p>
    <w:p w14:paraId="60FA13BA" w14:textId="77777777" w:rsidR="007A155C" w:rsidRPr="00070B71" w:rsidRDefault="00A10FEE" w:rsidP="007A155C">
      <w:pPr>
        <w:rPr>
          <w:rFonts w:ascii="Arial" w:hAnsi="Arial" w:cs="Arial"/>
          <w:sz w:val="21"/>
          <w:szCs w:val="21"/>
        </w:rPr>
      </w:pPr>
    </w:p>
    <w:p w14:paraId="74D3ABA5" w14:textId="77777777" w:rsidR="007A155C" w:rsidRPr="00070B71" w:rsidRDefault="00B74800" w:rsidP="007A155C">
      <w:pPr>
        <w:rPr>
          <w:rFonts w:ascii="Arial" w:hAnsi="Arial" w:cs="Arial"/>
          <w:sz w:val="21"/>
          <w:szCs w:val="21"/>
        </w:rPr>
      </w:pPr>
      <w:r>
        <w:rPr>
          <w:rFonts w:ascii="Arial" w:hAnsi="Arial"/>
          <w:sz w:val="21"/>
        </w:rPr>
        <w:t>Ammattikuski – D213 GP Pro – Lanseerattu kesällä 2017</w:t>
      </w:r>
    </w:p>
    <w:p w14:paraId="776CDA6A" w14:textId="77777777" w:rsidR="007A155C" w:rsidRPr="00070B71" w:rsidRDefault="00B74800" w:rsidP="007A155C">
      <w:pPr>
        <w:rPr>
          <w:rFonts w:ascii="Arial" w:hAnsi="Arial" w:cs="Arial"/>
          <w:sz w:val="21"/>
          <w:szCs w:val="21"/>
        </w:rPr>
      </w:pPr>
      <w:r>
        <w:rPr>
          <w:rFonts w:ascii="Arial" w:hAnsi="Arial"/>
          <w:sz w:val="21"/>
        </w:rPr>
        <w:t>Kokenut ratakuski – GP Racer D212 – Lanseerattu tammikuussa 2017</w:t>
      </w:r>
    </w:p>
    <w:p w14:paraId="26040FEB" w14:textId="77777777" w:rsidR="007A155C" w:rsidRPr="00070B71" w:rsidRDefault="00B74800" w:rsidP="007A155C">
      <w:pPr>
        <w:rPr>
          <w:rFonts w:ascii="Arial" w:hAnsi="Arial" w:cs="Arial"/>
          <w:sz w:val="21"/>
          <w:szCs w:val="21"/>
        </w:rPr>
      </w:pPr>
      <w:r>
        <w:rPr>
          <w:rFonts w:ascii="Arial" w:hAnsi="Arial"/>
          <w:sz w:val="21"/>
        </w:rPr>
        <w:t>Kokenut ratakuski, katukäyttöön: SportSmart TT – Lanseerattu maaliskuussa 2018</w:t>
      </w:r>
    </w:p>
    <w:p w14:paraId="04E36425" w14:textId="77777777" w:rsidR="007A155C" w:rsidRPr="00070B71" w:rsidRDefault="00B74800" w:rsidP="007A155C">
      <w:pPr>
        <w:rPr>
          <w:rFonts w:ascii="Arial" w:hAnsi="Arial" w:cs="Arial"/>
          <w:sz w:val="21"/>
          <w:szCs w:val="21"/>
        </w:rPr>
      </w:pPr>
      <w:r>
        <w:rPr>
          <w:rFonts w:ascii="Arial" w:hAnsi="Arial"/>
          <w:sz w:val="21"/>
        </w:rPr>
        <w:t>Pääasiassa maanteillä ja silloin tällöin radalla ajava kuljettaja – SportSmart2 Max – Lanseerattu maaliskuussa 2017</w:t>
      </w:r>
    </w:p>
    <w:p w14:paraId="228594A5" w14:textId="77777777" w:rsidR="007A155C" w:rsidRPr="00070B71" w:rsidRDefault="00A10FEE" w:rsidP="007A155C">
      <w:pPr>
        <w:rPr>
          <w:rFonts w:ascii="Arial" w:hAnsi="Arial" w:cs="Arial"/>
          <w:sz w:val="21"/>
          <w:szCs w:val="21"/>
        </w:rPr>
      </w:pPr>
    </w:p>
    <w:p w14:paraId="79A43011" w14:textId="77777777" w:rsidR="007A155C" w:rsidRPr="00070B71" w:rsidRDefault="00B74800" w:rsidP="007A155C">
      <w:pPr>
        <w:rPr>
          <w:rFonts w:ascii="Arial" w:hAnsi="Arial" w:cs="Arial"/>
          <w:b/>
          <w:sz w:val="21"/>
          <w:szCs w:val="21"/>
        </w:rPr>
      </w:pPr>
      <w:r>
        <w:rPr>
          <w:rFonts w:ascii="Arial" w:hAnsi="Arial"/>
          <w:b/>
          <w:sz w:val="21"/>
        </w:rPr>
        <w:t>Isle of Man TT -kisan ja FIM Endurance -maailmanmestaruuden voiton tuonut teknologia</w:t>
      </w:r>
    </w:p>
    <w:p w14:paraId="2AD4E9DF" w14:textId="77777777" w:rsidR="007A155C" w:rsidRPr="00070B71" w:rsidRDefault="00A10FEE" w:rsidP="007A155C">
      <w:pPr>
        <w:rPr>
          <w:rFonts w:ascii="Arial" w:hAnsi="Arial" w:cs="Arial"/>
          <w:sz w:val="21"/>
          <w:szCs w:val="21"/>
        </w:rPr>
      </w:pPr>
    </w:p>
    <w:p w14:paraId="451CE6DB" w14:textId="77777777" w:rsidR="007A155C" w:rsidRPr="00070B71" w:rsidRDefault="00B74800" w:rsidP="007A155C">
      <w:pPr>
        <w:rPr>
          <w:rFonts w:ascii="Arial" w:hAnsi="Arial" w:cs="Arial"/>
          <w:sz w:val="21"/>
          <w:szCs w:val="21"/>
        </w:rPr>
      </w:pPr>
      <w:r>
        <w:rPr>
          <w:rFonts w:ascii="Arial" w:hAnsi="Arial"/>
          <w:sz w:val="21"/>
        </w:rPr>
        <w:t>TT renkaan nimessä tulee sanoista "Track Technology" eli ratateknologia. Sen taustalla on vaikuttava menestys moottoriurheilussa. Dunlop on hyödyntänyt oppeja, joita saatiin Ian Hutchinsonin voitosta Isle of Man TT -kisan Superbike-luokassa ja Michael Dunlopin voitosta senioriluokassa vuonna 2017, sekä GMT94-tallin kokemuksia FIM Endurance -maailmanmestaruuden voitosta, johon sisältyivät muun muassa Bol d’Or- ja Le Mansin 24 tunnin kisat.</w:t>
      </w:r>
    </w:p>
    <w:p w14:paraId="00D1270B" w14:textId="77777777" w:rsidR="007A155C" w:rsidRPr="00070B71" w:rsidRDefault="00A10FEE" w:rsidP="007A155C">
      <w:pPr>
        <w:rPr>
          <w:rFonts w:ascii="Arial" w:hAnsi="Arial" w:cs="Arial"/>
          <w:sz w:val="21"/>
          <w:szCs w:val="21"/>
        </w:rPr>
      </w:pPr>
    </w:p>
    <w:p w14:paraId="72D38F69" w14:textId="77777777" w:rsidR="007A155C" w:rsidRPr="00070B71" w:rsidRDefault="00B74800" w:rsidP="007A155C">
      <w:pPr>
        <w:rPr>
          <w:rFonts w:ascii="Arial" w:hAnsi="Arial" w:cs="Arial"/>
          <w:sz w:val="21"/>
          <w:szCs w:val="21"/>
        </w:rPr>
      </w:pPr>
      <w:r>
        <w:rPr>
          <w:rFonts w:ascii="Arial" w:hAnsi="Arial"/>
          <w:sz w:val="21"/>
        </w:rPr>
        <w:t xml:space="preserve">Dunlop kehitti näissä kilpailuissa uuden moottoriurheilupolymeerin, joka parantaa pitoa ja kestävyyttä. Uudessa Dunlop SportSmart TT -renkaassa sitä käytetään osana renkaan MultiTread-seosta. Sen on osoitettu tuottavan tasaisen suorituskyvyn ja soveltuvan monenlaiseen käyttöön, mikä on äärimmäisen tärkeää yhdistetyssä katu- ja ratakäytössä. </w:t>
      </w:r>
    </w:p>
    <w:p w14:paraId="393194C0" w14:textId="77777777" w:rsidR="007A155C" w:rsidRPr="00070B71" w:rsidRDefault="00A10FEE" w:rsidP="007A155C">
      <w:pPr>
        <w:rPr>
          <w:rFonts w:ascii="Arial" w:hAnsi="Arial" w:cs="Arial"/>
          <w:sz w:val="21"/>
          <w:szCs w:val="21"/>
        </w:rPr>
      </w:pPr>
    </w:p>
    <w:p w14:paraId="3E245474" w14:textId="77777777" w:rsidR="007A155C" w:rsidRPr="00070B71" w:rsidRDefault="00A10FEE" w:rsidP="007A155C">
      <w:pPr>
        <w:rPr>
          <w:rFonts w:ascii="Arial" w:hAnsi="Arial" w:cs="Arial"/>
          <w:sz w:val="21"/>
          <w:szCs w:val="21"/>
        </w:rPr>
      </w:pPr>
    </w:p>
    <w:p w14:paraId="12C8C3A7" w14:textId="77777777" w:rsidR="00A10FEE" w:rsidRDefault="00A10FEE" w:rsidP="007A155C">
      <w:pPr>
        <w:rPr>
          <w:rFonts w:ascii="Arial" w:hAnsi="Arial"/>
          <w:b/>
          <w:sz w:val="21"/>
        </w:rPr>
      </w:pPr>
    </w:p>
    <w:p w14:paraId="3B06AB85" w14:textId="77777777" w:rsidR="00A10FEE" w:rsidRDefault="00A10FEE" w:rsidP="007A155C">
      <w:pPr>
        <w:rPr>
          <w:rFonts w:ascii="Arial" w:hAnsi="Arial"/>
          <w:b/>
          <w:sz w:val="21"/>
        </w:rPr>
      </w:pPr>
    </w:p>
    <w:p w14:paraId="09EEDC98" w14:textId="77777777" w:rsidR="007A155C" w:rsidRPr="00070B71" w:rsidRDefault="00B74800" w:rsidP="007A155C">
      <w:pPr>
        <w:rPr>
          <w:rFonts w:ascii="Arial" w:hAnsi="Arial" w:cs="Arial"/>
          <w:b/>
          <w:sz w:val="21"/>
          <w:szCs w:val="21"/>
        </w:rPr>
      </w:pPr>
      <w:r>
        <w:rPr>
          <w:rFonts w:ascii="Arial" w:hAnsi="Arial"/>
          <w:b/>
          <w:sz w:val="21"/>
        </w:rPr>
        <w:lastRenderedPageBreak/>
        <w:t>NTEC kehittyi NTEC RT:ksi</w:t>
      </w:r>
    </w:p>
    <w:p w14:paraId="2B916D71" w14:textId="77777777" w:rsidR="007A155C" w:rsidRPr="00070B71" w:rsidRDefault="00A10FEE" w:rsidP="007A155C">
      <w:pPr>
        <w:rPr>
          <w:rFonts w:ascii="Arial" w:hAnsi="Arial" w:cs="Arial"/>
          <w:sz w:val="21"/>
          <w:szCs w:val="21"/>
        </w:rPr>
      </w:pPr>
    </w:p>
    <w:p w14:paraId="052040B3" w14:textId="77777777" w:rsidR="007A155C" w:rsidRPr="00070B71" w:rsidRDefault="00B74800" w:rsidP="007A155C">
      <w:pPr>
        <w:rPr>
          <w:rFonts w:ascii="Arial" w:hAnsi="Arial" w:cs="Arial"/>
          <w:sz w:val="21"/>
          <w:szCs w:val="21"/>
        </w:rPr>
      </w:pPr>
      <w:r>
        <w:rPr>
          <w:rFonts w:ascii="Arial" w:hAnsi="Arial"/>
          <w:sz w:val="21"/>
        </w:rPr>
        <w:t>Dunlop on tuonut markkinoille innovatiivisen NTEC RT (Road and Track) -teknologian SportSmart TT -renkaassa. Uuden NTEC RT -teknologian ansiosta takarenkaan rengaspaine voidaan säätää ratakäyttöä varten niin, että kosketusalue on maksimaalinen. Sen ansiosta kuljettajat voivat pitää rengaspaineet valmistajan suosittelemina katuajossa, mutta lisätä kosketuspintaa jopa 24 prosenttia radalla ajoa varten. NTEC -renkaan pito on lähes 100 % pelkästään ratakäyttöön tarkoitettujen renkaiden pidosta.</w:t>
      </w:r>
    </w:p>
    <w:p w14:paraId="415ED2CB" w14:textId="77777777" w:rsidR="007A155C" w:rsidRPr="00070B71" w:rsidRDefault="00A10FEE" w:rsidP="007A155C">
      <w:pPr>
        <w:rPr>
          <w:rFonts w:ascii="Arial" w:hAnsi="Arial" w:cs="Arial"/>
          <w:sz w:val="21"/>
          <w:szCs w:val="21"/>
        </w:rPr>
      </w:pPr>
    </w:p>
    <w:p w14:paraId="6DC97F53" w14:textId="77777777" w:rsidR="007A155C" w:rsidRPr="00070B71" w:rsidRDefault="00A10FEE" w:rsidP="007A155C">
      <w:pPr>
        <w:rPr>
          <w:rFonts w:ascii="Arial" w:hAnsi="Arial" w:cs="Arial"/>
          <w:sz w:val="21"/>
          <w:szCs w:val="21"/>
        </w:rPr>
      </w:pPr>
    </w:p>
    <w:p w14:paraId="66267B3A" w14:textId="77777777" w:rsidR="007A155C" w:rsidRPr="00070B71" w:rsidRDefault="00B74800" w:rsidP="007A155C">
      <w:pPr>
        <w:rPr>
          <w:rFonts w:ascii="Arial" w:hAnsi="Arial" w:cs="Arial"/>
          <w:b/>
          <w:sz w:val="21"/>
          <w:szCs w:val="21"/>
        </w:rPr>
      </w:pPr>
      <w:r>
        <w:rPr>
          <w:rFonts w:ascii="Arial" w:hAnsi="Arial"/>
          <w:b/>
          <w:sz w:val="21"/>
        </w:rPr>
        <w:t>SV-pinta saa ensiesityksensä</w:t>
      </w:r>
    </w:p>
    <w:p w14:paraId="6D524572" w14:textId="77777777" w:rsidR="007A155C" w:rsidRPr="00070B71" w:rsidRDefault="00A10FEE" w:rsidP="007A155C">
      <w:pPr>
        <w:rPr>
          <w:rFonts w:ascii="Arial" w:hAnsi="Arial" w:cs="Arial"/>
          <w:sz w:val="21"/>
          <w:szCs w:val="21"/>
        </w:rPr>
      </w:pPr>
    </w:p>
    <w:p w14:paraId="083F1D67" w14:textId="77777777" w:rsidR="007A155C" w:rsidRPr="00070B71" w:rsidRDefault="00B74800" w:rsidP="007A155C">
      <w:pPr>
        <w:rPr>
          <w:rFonts w:ascii="Arial" w:hAnsi="Arial" w:cs="Arial"/>
          <w:sz w:val="21"/>
          <w:szCs w:val="21"/>
        </w:rPr>
      </w:pPr>
      <w:r>
        <w:rPr>
          <w:rFonts w:ascii="Arial" w:hAnsi="Arial"/>
          <w:sz w:val="21"/>
        </w:rPr>
        <w:t>SportSmart TT -renkaan visuaalisesti vaikuttavin ominaisuus on erikoinen pintakuvio, jossa käytetään Speed Vent -ominaisuutta. Tämän "SV-pinnan" monimutkaisella laskutoimituksella laskettu pinnan urakuvio ja kosketusalue optimoivat lämmönhallinnan. Aerodynaaminen vaikutus viilentää eturengasta suoraan ajettaessa. Kaarteessa SV-pinta parantaa pinnan urien avautumista ja sulkeutumista ja takaa sekä optimaalisen pidon että paremman lämmönhaihtumisen.</w:t>
      </w:r>
    </w:p>
    <w:p w14:paraId="7857BCF9" w14:textId="77777777" w:rsidR="007A155C" w:rsidRPr="00070B71" w:rsidRDefault="00A10FEE" w:rsidP="007A155C">
      <w:pPr>
        <w:rPr>
          <w:rFonts w:ascii="Arial" w:hAnsi="Arial" w:cs="Arial"/>
          <w:sz w:val="21"/>
          <w:szCs w:val="21"/>
        </w:rPr>
      </w:pPr>
    </w:p>
    <w:p w14:paraId="58F9A460" w14:textId="77777777" w:rsidR="007A155C" w:rsidRPr="00070B71" w:rsidRDefault="00B74800" w:rsidP="007A155C">
      <w:pPr>
        <w:rPr>
          <w:rFonts w:ascii="Arial" w:hAnsi="Arial" w:cs="Arial"/>
          <w:b/>
          <w:sz w:val="21"/>
          <w:szCs w:val="21"/>
        </w:rPr>
      </w:pPr>
      <w:r>
        <w:rPr>
          <w:rFonts w:ascii="Arial" w:hAnsi="Arial"/>
          <w:b/>
          <w:sz w:val="21"/>
        </w:rPr>
        <w:t>Dynaaminen eturenkaan malli</w:t>
      </w:r>
    </w:p>
    <w:p w14:paraId="7C23E3E4" w14:textId="77777777" w:rsidR="007A155C" w:rsidRPr="00070B71" w:rsidRDefault="00A10FEE" w:rsidP="007A155C">
      <w:pPr>
        <w:rPr>
          <w:rFonts w:ascii="Arial" w:hAnsi="Arial" w:cs="Arial"/>
          <w:sz w:val="21"/>
          <w:szCs w:val="21"/>
        </w:rPr>
      </w:pPr>
    </w:p>
    <w:p w14:paraId="07EAAD0C" w14:textId="77777777" w:rsidR="007A155C" w:rsidRPr="00070B71" w:rsidRDefault="00B74800" w:rsidP="007A155C">
      <w:pPr>
        <w:rPr>
          <w:rFonts w:ascii="Arial" w:hAnsi="Arial" w:cs="Arial"/>
          <w:sz w:val="21"/>
          <w:szCs w:val="21"/>
        </w:rPr>
      </w:pPr>
      <w:r>
        <w:rPr>
          <w:rFonts w:ascii="Arial" w:hAnsi="Arial"/>
          <w:sz w:val="21"/>
        </w:rPr>
        <w:t>Moottoriurheilun puolella kyntensä näyttänyt rakenne ja profiilin muoto tuottavat tarkan ajotuntuman, jollaista kilpa-ajajat kaipaavat. Dunlopin kokenut tekstitiimi keskittyi erinomaisen ketteryyden ja vakauden yhdistelmän saavuttamiseen, joka sai insinöörit kehittämään uuden mallin, joka koostuu saumattomasta vyörakenteesta (JLB, JointLess Belt) ja raionkudoksista. Tämä yhdessä uusien seostekniikoiden kanssa tarjoaa SportSmart TT -renkaan käyttäjille vahvan varmuuden tunteen, jota tarvitaan nopeassa ajossa.</w:t>
      </w:r>
    </w:p>
    <w:p w14:paraId="50FD6BB7" w14:textId="77777777" w:rsidR="007A155C" w:rsidRPr="00070B71" w:rsidRDefault="00A10FEE" w:rsidP="007A155C">
      <w:pPr>
        <w:rPr>
          <w:rFonts w:ascii="Arial" w:hAnsi="Arial" w:cs="Arial"/>
          <w:sz w:val="21"/>
          <w:szCs w:val="21"/>
        </w:rPr>
      </w:pPr>
    </w:p>
    <w:p w14:paraId="251A3AD3" w14:textId="77777777" w:rsidR="007A155C" w:rsidRPr="00070B71" w:rsidRDefault="00B74800" w:rsidP="007A155C">
      <w:pPr>
        <w:rPr>
          <w:rFonts w:ascii="Arial" w:hAnsi="Arial" w:cs="Arial"/>
          <w:sz w:val="21"/>
          <w:szCs w:val="21"/>
        </w:rPr>
      </w:pPr>
      <w:r>
        <w:rPr>
          <w:rFonts w:ascii="Arial" w:hAnsi="Arial"/>
          <w:sz w:val="21"/>
        </w:rPr>
        <w:t xml:space="preserve">Dunlop Motorcycle Europen toimitusjohtaja Xavier Fraipont on ylpeä tuotekehitystiimin työstä: ”Neljän uuden hypersport-renkaan lanseeraaminen yhden vuoden aikana on todiste teknisen keskuksemme kyvyistä ja joustavuudesta. Sama tiimi kehittää sekä kilparenkaamme että katurenkaamme, ja tämän synergiaedun ansiosta olemme voineet hyödyntää Endurance- ja maantiekisavoitoista saamiamme oppeja hyvin nopeasti katurengasmallistossamme. Dunlop SportSmart TT sisältää aivan uusinta teknologiaa, joita ovat esimerkiksi innovatiivinen NTEC RT ja SV-pinta, ja täydentää markkinoiden tuoreinta ja innovatiivisinta hypersport-renkaiden valikoimaa.” </w:t>
      </w:r>
    </w:p>
    <w:p w14:paraId="7A4F8757" w14:textId="77777777" w:rsidR="007A155C" w:rsidRPr="00070B71" w:rsidRDefault="00A10FEE" w:rsidP="007A155C">
      <w:pPr>
        <w:rPr>
          <w:rFonts w:ascii="Arial" w:hAnsi="Arial" w:cs="Arial"/>
          <w:sz w:val="21"/>
          <w:szCs w:val="21"/>
        </w:rPr>
      </w:pPr>
    </w:p>
    <w:p w14:paraId="58081AE0" w14:textId="77777777" w:rsidR="006E12AA" w:rsidRPr="00070B71" w:rsidRDefault="00B74800" w:rsidP="007A155C">
      <w:pPr>
        <w:rPr>
          <w:rFonts w:ascii="Arial" w:hAnsi="Arial" w:cs="Arial"/>
          <w:sz w:val="21"/>
          <w:szCs w:val="21"/>
        </w:rPr>
      </w:pPr>
      <w:r>
        <w:rPr>
          <w:rFonts w:ascii="Arial" w:hAnsi="Arial"/>
          <w:sz w:val="21"/>
        </w:rPr>
        <w:t xml:space="preserve">Lisätietoja Dunlop Europesta saa osoitteesta www.dunlop.eu, seuraamalla meitä Twitterissä tunnuksella @DunlopMoto tai ottamalla yhteyttä Linda Brandeliukseen: Linda_Brandelius@goodyear.com  </w:t>
      </w:r>
    </w:p>
    <w:p w14:paraId="49FBF065" w14:textId="77777777" w:rsidR="00070B71" w:rsidRDefault="00A10FEE" w:rsidP="006E12AA">
      <w:pPr>
        <w:rPr>
          <w:rFonts w:ascii="Arial" w:hAnsi="Arial" w:cs="Arial"/>
          <w:sz w:val="21"/>
          <w:szCs w:val="21"/>
        </w:rPr>
      </w:pPr>
    </w:p>
    <w:p w14:paraId="6142378B" w14:textId="77777777" w:rsidR="001B7C47" w:rsidRDefault="00A10FEE" w:rsidP="006E12AA">
      <w:pPr>
        <w:rPr>
          <w:rFonts w:ascii="Arial" w:hAnsi="Arial" w:cs="Arial"/>
          <w:sz w:val="21"/>
          <w:szCs w:val="21"/>
        </w:rPr>
      </w:pPr>
    </w:p>
    <w:p w14:paraId="4459BC11" w14:textId="77777777" w:rsidR="001B7C47" w:rsidRDefault="00A10FEE" w:rsidP="006E12AA">
      <w:pPr>
        <w:rPr>
          <w:rFonts w:ascii="Arial" w:hAnsi="Arial" w:cs="Arial"/>
          <w:sz w:val="21"/>
          <w:szCs w:val="21"/>
        </w:rPr>
      </w:pPr>
    </w:p>
    <w:p w14:paraId="4190B995" w14:textId="77777777" w:rsidR="001B7C47" w:rsidRDefault="00A10FEE" w:rsidP="006E12AA">
      <w:pPr>
        <w:rPr>
          <w:rFonts w:ascii="Arial" w:hAnsi="Arial" w:cs="Arial"/>
          <w:sz w:val="21"/>
          <w:szCs w:val="21"/>
        </w:rPr>
      </w:pPr>
    </w:p>
    <w:p w14:paraId="682C6810" w14:textId="77777777" w:rsidR="006E12AA" w:rsidRPr="00070B71" w:rsidRDefault="00B74800" w:rsidP="006E12AA">
      <w:pPr>
        <w:rPr>
          <w:rFonts w:ascii="Arial" w:hAnsi="Arial" w:cs="Arial"/>
          <w:b/>
          <w:sz w:val="21"/>
          <w:szCs w:val="21"/>
        </w:rPr>
      </w:pPr>
      <w:r>
        <w:rPr>
          <w:rFonts w:ascii="Arial" w:hAnsi="Arial"/>
          <w:b/>
          <w:sz w:val="21"/>
        </w:rPr>
        <w:t>Tietoa Dunlop Europesta</w:t>
      </w:r>
    </w:p>
    <w:p w14:paraId="0AA10CFA" w14:textId="77777777" w:rsidR="006E12AA" w:rsidRPr="00070B71" w:rsidRDefault="00A10FEE" w:rsidP="006E12AA">
      <w:pPr>
        <w:rPr>
          <w:rFonts w:ascii="Arial" w:hAnsi="Arial" w:cs="Arial"/>
          <w:sz w:val="21"/>
          <w:szCs w:val="21"/>
        </w:rPr>
      </w:pPr>
    </w:p>
    <w:p w14:paraId="5F7B7A28" w14:textId="77777777" w:rsidR="007A155C" w:rsidRPr="00070B71" w:rsidRDefault="00B74800" w:rsidP="007A155C">
      <w:pPr>
        <w:rPr>
          <w:rFonts w:ascii="Arial" w:eastAsia="Times New Roman" w:hAnsi="Arial" w:cs="Arial"/>
          <w:sz w:val="18"/>
          <w:szCs w:val="18"/>
        </w:rPr>
      </w:pPr>
      <w:r>
        <w:rPr>
          <w:rFonts w:ascii="Arial" w:hAnsi="Arial"/>
          <w:sz w:val="18"/>
        </w:rPr>
        <w:t xml:space="preserve">Dunlop Europe on yksi maailman johtavista high performance- ja ultra high performance -renkaiden valmistajista, ja se on saavuttanut vaikuttavaa menestystä moottoriurheilukisoissa. Dunlop Europe on </w:t>
      </w:r>
      <w:r w:rsidR="00A10FEE">
        <w:rPr>
          <w:rFonts w:ascii="Arial" w:hAnsi="Arial"/>
          <w:sz w:val="18"/>
        </w:rPr>
        <w:t>Suzuki Endurance Race Team</w:t>
      </w:r>
      <w:bookmarkStart w:id="0" w:name="_GoBack"/>
      <w:bookmarkEnd w:id="0"/>
      <w:r>
        <w:rPr>
          <w:rFonts w:ascii="Arial" w:hAnsi="Arial"/>
          <w:sz w:val="18"/>
        </w:rPr>
        <w:t>, Honda Racing- ja GMT94 Yamaha -tallien tekninen kumppani endurance-sarjassa sekä FIM Moto2- ja Moto3-maailmanmestaruussarjojen virallinen rengastoimittaja sekä Isle of Man TT -kisan kaikkien aikojen menestynein rengasmerkki.</w:t>
      </w:r>
    </w:p>
    <w:p w14:paraId="1F0A383C" w14:textId="77777777" w:rsidR="007A155C" w:rsidRPr="00070B71" w:rsidRDefault="00A10FEE" w:rsidP="007A155C">
      <w:pPr>
        <w:rPr>
          <w:rFonts w:ascii="Calibri" w:eastAsia="Calibri" w:hAnsi="Calibri" w:cs="Arial"/>
          <w:bCs/>
          <w:sz w:val="21"/>
          <w:szCs w:val="21"/>
        </w:rPr>
      </w:pPr>
    </w:p>
    <w:p w14:paraId="661C1842" w14:textId="77777777" w:rsidR="0096784F" w:rsidRPr="007A155C" w:rsidRDefault="00A10FEE" w:rsidP="007A155C">
      <w:pPr>
        <w:rPr>
          <w:rFonts w:ascii="Arial" w:eastAsia="Calibri" w:hAnsi="Arial" w:cs="Arial"/>
          <w:bCs/>
          <w:color w:val="808080"/>
          <w:sz w:val="28"/>
          <w:szCs w:val="28"/>
        </w:rPr>
      </w:pPr>
    </w:p>
    <w:sectPr w:rsidR="0096784F" w:rsidRPr="007A155C" w:rsidSect="0096784F">
      <w:headerReference w:type="default" r:id="rId8"/>
      <w:footerReference w:type="default" r:id="rId9"/>
      <w:pgSz w:w="11900" w:h="16840"/>
      <w:pgMar w:top="2552" w:right="1247" w:bottom="1134" w:left="130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93104" w14:textId="77777777" w:rsidR="006749BA" w:rsidRDefault="00B74800" w:rsidP="0096784F">
      <w:r>
        <w:separator/>
      </w:r>
    </w:p>
  </w:endnote>
  <w:endnote w:type="continuationSeparator" w:id="0">
    <w:p w14:paraId="069E13C8" w14:textId="77777777" w:rsidR="006749BA" w:rsidRDefault="00B74800" w:rsidP="00967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vantGardeGothicBkITC Reg">
    <w:altName w:val="Times New Roman"/>
    <w:panose1 w:val="00000000000000000000"/>
    <w:charset w:val="00"/>
    <w:family w:val="auto"/>
    <w:notTrueType/>
    <w:pitch w:val="variable"/>
    <w:sig w:usb0="00000003" w:usb1="00000000" w:usb2="00000000" w:usb3="00000000" w:csb0="00000001"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65C1" w14:textId="77777777" w:rsidR="0096784F" w:rsidRPr="00A832D7" w:rsidRDefault="00B74800" w:rsidP="0096784F">
    <w:pPr>
      <w:tabs>
        <w:tab w:val="center" w:pos="4536"/>
        <w:tab w:val="right" w:pos="9360"/>
      </w:tabs>
      <w:ind w:left="7110" w:right="-607" w:hanging="1080"/>
    </w:pPr>
    <w:r>
      <w:rPr>
        <w:noProof/>
        <w:lang w:val="en-US" w:eastAsia="en-US"/>
      </w:rPr>
      <mc:AlternateContent>
        <mc:Choice Requires="wps">
          <w:drawing>
            <wp:anchor distT="0" distB="0" distL="114300" distR="114300" simplePos="0" relativeHeight="251657216" behindDoc="0" locked="0" layoutInCell="1" allowOverlap="1" wp14:anchorId="1D58CE7E" wp14:editId="72F67390">
              <wp:simplePos x="0" y="0"/>
              <wp:positionH relativeFrom="column">
                <wp:posOffset>5354955</wp:posOffset>
              </wp:positionH>
              <wp:positionV relativeFrom="paragraph">
                <wp:posOffset>-312420</wp:posOffset>
              </wp:positionV>
              <wp:extent cx="1211580" cy="262890"/>
              <wp:effectExtent l="0" t="0" r="0" b="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262890"/>
                      </a:xfrm>
                      <a:prstGeom prst="rect">
                        <a:avLst/>
                      </a:prstGeom>
                      <a:noFill/>
                      <a:ln>
                        <a:noFill/>
                      </a:ln>
                      <a:effectLst/>
                      <a:extLst>
                        <a:ext uri="{C572A759-6A51-4108-AA02-DFA0A04FC94B}"/>
                      </a:extLst>
                    </wps:spPr>
                    <wps:txbx>
                      <w:txbxContent>
                        <w:p w14:paraId="73BC5990" w14:textId="77777777" w:rsidR="0096784F" w:rsidRPr="00F95ACE" w:rsidRDefault="00B74800" w:rsidP="0096784F">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sz w:val="22"/>
                            </w:rPr>
                            <w:t xml:space="preserve"> </w:t>
                          </w:r>
                          <w:hyperlink r:id="rId1" w:history="1">
                            <w:r>
                              <w:rPr>
                                <w:rStyle w:val="Hyperlink"/>
                                <w:rFonts w:ascii="AvantGardeGothicBkITC Reg" w:hAnsi="AvantGardeGothicBkITC Reg"/>
                                <w:sz w:val="22"/>
                              </w:rPr>
                              <w:t>www.dunlopmotorcycle.eu</w:t>
                            </w:r>
                          </w:hyperlink>
                          <w:r>
                            <w:rPr>
                              <w:rFonts w:ascii="AvantGardeGothicBkITC Reg" w:hAnsi="AvantGardeGothicBkITC Reg"/>
                              <w:sz w:val="22"/>
                            </w:rPr>
                            <w:t xml:space="preserve"> </w:t>
                          </w:r>
                        </w:p>
                        <w:p w14:paraId="1BC4EC11" w14:textId="77777777" w:rsidR="0096784F" w:rsidRPr="004C1308" w:rsidRDefault="00A10FEE" w:rsidP="0096784F">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421.65pt;margin-top:-24.6pt;width:95.4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" filled="f" stroked="f">
              <v:path arrowok="t"/>
              <v:textbox>
                <w:txbxContent>
                  <w:p w:rsidR="0096784F" w:rsidRPr="00F95ACE" w:rsidRDefault="00B74800" w:rsidP="0096784F">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Style w:val="EinfAbs"/>
                        <w:rFonts w:ascii="AvantGardeGothicBkITC Reg" w:hAnsi="AvantGardeGothicBkITC Reg"/>
                        <w:sz w:val="22"/>
                      </w:rPr>
                      <w:t xml:space="preserve"> </w:t>
                    </w:r>
                    <w:hyperlink r:id="rId2" w:history="1">
                      <w:r>
                        <w:rPr>
                          <w:rStyle w:val="Hyperlink"/>
                          <w:rFonts w:ascii="AvantGardeGothicBkITC Reg" w:hAnsi="AvantGardeGothicBkITC Reg"/>
                          <w:sz w:val="22"/>
                        </w:rPr>
                        <w:t>www.dunlopmotorcycle.</w:t>
                      </w:r>
                      <w:r>
                        <w:rPr>
                          <w:rStyle w:val="Hyperlink"/>
                          <w:rFonts w:ascii="AvantGardeGothicBkITC Reg" w:hAnsi="AvantGardeGothicBkITC Reg"/>
                          <w:sz w:val="22"/>
                        </w:rPr>
                        <w:t>eu</w:t>
                      </w:r>
                    </w:hyperlink>
                    <w:r>
                      <w:rPr>
                        <w:rStyle w:val="EinfAbs"/>
                        <w:rFonts w:ascii="AvantGardeGothicBkITC Reg" w:hAnsi="AvantGardeGothicBkITC Reg"/>
                        <w:sz w:val="22"/>
                      </w:rPr>
                      <w:t xml:space="preserve"> </w:t>
                    </w:r>
                  </w:p>
                  <w:p w:rsidR="0096784F" w:rsidRPr="004C1308" w:rsidRDefault="00B74800" w:rsidP="0096784F">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44875E73" w14:textId="77777777" w:rsidR="0096784F" w:rsidRPr="00914CF1" w:rsidRDefault="00A10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B4CA5" w14:textId="77777777" w:rsidR="006749BA" w:rsidRDefault="00B74800" w:rsidP="0096784F">
      <w:r>
        <w:separator/>
      </w:r>
    </w:p>
  </w:footnote>
  <w:footnote w:type="continuationSeparator" w:id="0">
    <w:p w14:paraId="2DACEEF9" w14:textId="77777777" w:rsidR="006749BA" w:rsidRDefault="00B74800" w:rsidP="00967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6CB46" w14:textId="77777777" w:rsidR="0096784F" w:rsidRDefault="00B74800" w:rsidP="0096784F">
    <w:pPr>
      <w:pStyle w:val="Header"/>
      <w:tabs>
        <w:tab w:val="clear" w:pos="9360"/>
      </w:tabs>
      <w:ind w:right="66" w:hanging="1417"/>
    </w:pPr>
    <w:r>
      <w:rPr>
        <w:noProof/>
        <w:lang w:val="en-US" w:eastAsia="en-US"/>
      </w:rPr>
      <w:drawing>
        <wp:anchor distT="0" distB="0" distL="114300" distR="114300" simplePos="0" relativeHeight="251658240" behindDoc="1" locked="0" layoutInCell="1" allowOverlap="1" wp14:anchorId="4662BC10" wp14:editId="54D57E3D">
          <wp:simplePos x="0" y="0"/>
          <wp:positionH relativeFrom="column">
            <wp:posOffset>-914400</wp:posOffset>
          </wp:positionH>
          <wp:positionV relativeFrom="paragraph">
            <wp:posOffset>-14605</wp:posOffset>
          </wp:positionV>
          <wp:extent cx="7658100" cy="1080262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134D8" w14:textId="77777777" w:rsidR="0096784F" w:rsidRDefault="00A10FEE" w:rsidP="0096784F">
    <w:pPr>
      <w:pStyle w:val="Header"/>
      <w:ind w:firstLine="2832"/>
      <w:jc w:val="right"/>
    </w:pPr>
  </w:p>
  <w:p w14:paraId="6FB4F1F9" w14:textId="77777777" w:rsidR="0096784F" w:rsidRDefault="00A10F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4DAC"/>
    <w:multiLevelType w:val="hybridMultilevel"/>
    <w:tmpl w:val="29BEEBDE"/>
    <w:lvl w:ilvl="0" w:tplc="6EBEF40C">
      <w:numFmt w:val="bullet"/>
      <w:lvlText w:val="-"/>
      <w:lvlJc w:val="left"/>
      <w:pPr>
        <w:ind w:left="720" w:hanging="360"/>
      </w:pPr>
      <w:rPr>
        <w:rFonts w:ascii="Calibri" w:eastAsia="Calibri" w:hAnsi="Calibri" w:cs="Arial" w:hint="default"/>
      </w:rPr>
    </w:lvl>
    <w:lvl w:ilvl="1" w:tplc="268290CA" w:tentative="1">
      <w:start w:val="1"/>
      <w:numFmt w:val="bullet"/>
      <w:lvlText w:val="o"/>
      <w:lvlJc w:val="left"/>
      <w:pPr>
        <w:ind w:left="1440" w:hanging="360"/>
      </w:pPr>
      <w:rPr>
        <w:rFonts w:ascii="Courier New" w:hAnsi="Courier New" w:cs="Courier New" w:hint="default"/>
      </w:rPr>
    </w:lvl>
    <w:lvl w:ilvl="2" w:tplc="2DDCC46A" w:tentative="1">
      <w:start w:val="1"/>
      <w:numFmt w:val="bullet"/>
      <w:lvlText w:val=""/>
      <w:lvlJc w:val="left"/>
      <w:pPr>
        <w:ind w:left="2160" w:hanging="360"/>
      </w:pPr>
      <w:rPr>
        <w:rFonts w:ascii="Wingdings" w:hAnsi="Wingdings" w:hint="default"/>
      </w:rPr>
    </w:lvl>
    <w:lvl w:ilvl="3" w:tplc="A2D0B2C0" w:tentative="1">
      <w:start w:val="1"/>
      <w:numFmt w:val="bullet"/>
      <w:lvlText w:val=""/>
      <w:lvlJc w:val="left"/>
      <w:pPr>
        <w:ind w:left="2880" w:hanging="360"/>
      </w:pPr>
      <w:rPr>
        <w:rFonts w:ascii="Symbol" w:hAnsi="Symbol" w:hint="default"/>
      </w:rPr>
    </w:lvl>
    <w:lvl w:ilvl="4" w:tplc="267842A8" w:tentative="1">
      <w:start w:val="1"/>
      <w:numFmt w:val="bullet"/>
      <w:lvlText w:val="o"/>
      <w:lvlJc w:val="left"/>
      <w:pPr>
        <w:ind w:left="3600" w:hanging="360"/>
      </w:pPr>
      <w:rPr>
        <w:rFonts w:ascii="Courier New" w:hAnsi="Courier New" w:cs="Courier New" w:hint="default"/>
      </w:rPr>
    </w:lvl>
    <w:lvl w:ilvl="5" w:tplc="B6EE6520" w:tentative="1">
      <w:start w:val="1"/>
      <w:numFmt w:val="bullet"/>
      <w:lvlText w:val=""/>
      <w:lvlJc w:val="left"/>
      <w:pPr>
        <w:ind w:left="4320" w:hanging="360"/>
      </w:pPr>
      <w:rPr>
        <w:rFonts w:ascii="Wingdings" w:hAnsi="Wingdings" w:hint="default"/>
      </w:rPr>
    </w:lvl>
    <w:lvl w:ilvl="6" w:tplc="E004B412" w:tentative="1">
      <w:start w:val="1"/>
      <w:numFmt w:val="bullet"/>
      <w:lvlText w:val=""/>
      <w:lvlJc w:val="left"/>
      <w:pPr>
        <w:ind w:left="5040" w:hanging="360"/>
      </w:pPr>
      <w:rPr>
        <w:rFonts w:ascii="Symbol" w:hAnsi="Symbol" w:hint="default"/>
      </w:rPr>
    </w:lvl>
    <w:lvl w:ilvl="7" w:tplc="CC22C3A2" w:tentative="1">
      <w:start w:val="1"/>
      <w:numFmt w:val="bullet"/>
      <w:lvlText w:val="o"/>
      <w:lvlJc w:val="left"/>
      <w:pPr>
        <w:ind w:left="5760" w:hanging="360"/>
      </w:pPr>
      <w:rPr>
        <w:rFonts w:ascii="Courier New" w:hAnsi="Courier New" w:cs="Courier New" w:hint="default"/>
      </w:rPr>
    </w:lvl>
    <w:lvl w:ilvl="8" w:tplc="BAAE2374" w:tentative="1">
      <w:start w:val="1"/>
      <w:numFmt w:val="bullet"/>
      <w:lvlText w:val=""/>
      <w:lvlJc w:val="left"/>
      <w:pPr>
        <w:ind w:left="6480" w:hanging="360"/>
      </w:pPr>
      <w:rPr>
        <w:rFonts w:ascii="Wingdings" w:hAnsi="Wingdings" w:hint="default"/>
      </w:rPr>
    </w:lvl>
  </w:abstractNum>
  <w:abstractNum w:abstractNumId="1" w15:restartNumberingAfterBreak="0">
    <w:nsid w:val="1C7F69C6"/>
    <w:multiLevelType w:val="hybridMultilevel"/>
    <w:tmpl w:val="55DE7AEC"/>
    <w:lvl w:ilvl="0" w:tplc="01B0FFE4">
      <w:start w:val="1"/>
      <w:numFmt w:val="bullet"/>
      <w:lvlText w:val=""/>
      <w:lvlJc w:val="left"/>
      <w:pPr>
        <w:ind w:left="761" w:hanging="360"/>
      </w:pPr>
      <w:rPr>
        <w:rFonts w:ascii="Symbol" w:hAnsi="Symbol" w:hint="default"/>
      </w:rPr>
    </w:lvl>
    <w:lvl w:ilvl="1" w:tplc="84E0E792" w:tentative="1">
      <w:start w:val="1"/>
      <w:numFmt w:val="bullet"/>
      <w:lvlText w:val="o"/>
      <w:lvlJc w:val="left"/>
      <w:pPr>
        <w:ind w:left="1481" w:hanging="360"/>
      </w:pPr>
      <w:rPr>
        <w:rFonts w:ascii="Courier New" w:hAnsi="Courier New" w:cs="Courier New" w:hint="default"/>
      </w:rPr>
    </w:lvl>
    <w:lvl w:ilvl="2" w:tplc="6ABE906A" w:tentative="1">
      <w:start w:val="1"/>
      <w:numFmt w:val="bullet"/>
      <w:lvlText w:val=""/>
      <w:lvlJc w:val="left"/>
      <w:pPr>
        <w:ind w:left="2201" w:hanging="360"/>
      </w:pPr>
      <w:rPr>
        <w:rFonts w:ascii="Wingdings" w:hAnsi="Wingdings" w:hint="default"/>
      </w:rPr>
    </w:lvl>
    <w:lvl w:ilvl="3" w:tplc="C8005154" w:tentative="1">
      <w:start w:val="1"/>
      <w:numFmt w:val="bullet"/>
      <w:lvlText w:val=""/>
      <w:lvlJc w:val="left"/>
      <w:pPr>
        <w:ind w:left="2921" w:hanging="360"/>
      </w:pPr>
      <w:rPr>
        <w:rFonts w:ascii="Symbol" w:hAnsi="Symbol" w:hint="default"/>
      </w:rPr>
    </w:lvl>
    <w:lvl w:ilvl="4" w:tplc="98F6BF8A" w:tentative="1">
      <w:start w:val="1"/>
      <w:numFmt w:val="bullet"/>
      <w:lvlText w:val="o"/>
      <w:lvlJc w:val="left"/>
      <w:pPr>
        <w:ind w:left="3641" w:hanging="360"/>
      </w:pPr>
      <w:rPr>
        <w:rFonts w:ascii="Courier New" w:hAnsi="Courier New" w:cs="Courier New" w:hint="default"/>
      </w:rPr>
    </w:lvl>
    <w:lvl w:ilvl="5" w:tplc="AD422930" w:tentative="1">
      <w:start w:val="1"/>
      <w:numFmt w:val="bullet"/>
      <w:lvlText w:val=""/>
      <w:lvlJc w:val="left"/>
      <w:pPr>
        <w:ind w:left="4361" w:hanging="360"/>
      </w:pPr>
      <w:rPr>
        <w:rFonts w:ascii="Wingdings" w:hAnsi="Wingdings" w:hint="default"/>
      </w:rPr>
    </w:lvl>
    <w:lvl w:ilvl="6" w:tplc="85E6649A" w:tentative="1">
      <w:start w:val="1"/>
      <w:numFmt w:val="bullet"/>
      <w:lvlText w:val=""/>
      <w:lvlJc w:val="left"/>
      <w:pPr>
        <w:ind w:left="5081" w:hanging="360"/>
      </w:pPr>
      <w:rPr>
        <w:rFonts w:ascii="Symbol" w:hAnsi="Symbol" w:hint="default"/>
      </w:rPr>
    </w:lvl>
    <w:lvl w:ilvl="7" w:tplc="E5EAE9E4" w:tentative="1">
      <w:start w:val="1"/>
      <w:numFmt w:val="bullet"/>
      <w:lvlText w:val="o"/>
      <w:lvlJc w:val="left"/>
      <w:pPr>
        <w:ind w:left="5801" w:hanging="360"/>
      </w:pPr>
      <w:rPr>
        <w:rFonts w:ascii="Courier New" w:hAnsi="Courier New" w:cs="Courier New" w:hint="default"/>
      </w:rPr>
    </w:lvl>
    <w:lvl w:ilvl="8" w:tplc="659ED300" w:tentative="1">
      <w:start w:val="1"/>
      <w:numFmt w:val="bullet"/>
      <w:lvlText w:val=""/>
      <w:lvlJc w:val="left"/>
      <w:pPr>
        <w:ind w:left="6521" w:hanging="360"/>
      </w:pPr>
      <w:rPr>
        <w:rFonts w:ascii="Wingdings" w:hAnsi="Wingdings" w:hint="default"/>
      </w:rPr>
    </w:lvl>
  </w:abstractNum>
  <w:abstractNum w:abstractNumId="2" w15:restartNumberingAfterBreak="0">
    <w:nsid w:val="1E170A27"/>
    <w:multiLevelType w:val="hybridMultilevel"/>
    <w:tmpl w:val="7370EC22"/>
    <w:lvl w:ilvl="0" w:tplc="A56E1BAC">
      <w:start w:val="1"/>
      <w:numFmt w:val="bullet"/>
      <w:lvlText w:val=""/>
      <w:lvlJc w:val="left"/>
      <w:pPr>
        <w:ind w:left="720" w:hanging="360"/>
      </w:pPr>
      <w:rPr>
        <w:rFonts w:ascii="Symbol" w:hAnsi="Symbol" w:hint="default"/>
      </w:rPr>
    </w:lvl>
    <w:lvl w:ilvl="1" w:tplc="00809EA8" w:tentative="1">
      <w:start w:val="1"/>
      <w:numFmt w:val="bullet"/>
      <w:lvlText w:val="o"/>
      <w:lvlJc w:val="left"/>
      <w:pPr>
        <w:ind w:left="1440" w:hanging="360"/>
      </w:pPr>
      <w:rPr>
        <w:rFonts w:ascii="Courier New" w:hAnsi="Courier New" w:cs="Courier New" w:hint="default"/>
      </w:rPr>
    </w:lvl>
    <w:lvl w:ilvl="2" w:tplc="170A5C9C" w:tentative="1">
      <w:start w:val="1"/>
      <w:numFmt w:val="bullet"/>
      <w:lvlText w:val=""/>
      <w:lvlJc w:val="left"/>
      <w:pPr>
        <w:ind w:left="2160" w:hanging="360"/>
      </w:pPr>
      <w:rPr>
        <w:rFonts w:ascii="Wingdings" w:hAnsi="Wingdings" w:hint="default"/>
      </w:rPr>
    </w:lvl>
    <w:lvl w:ilvl="3" w:tplc="4C90A692" w:tentative="1">
      <w:start w:val="1"/>
      <w:numFmt w:val="bullet"/>
      <w:lvlText w:val=""/>
      <w:lvlJc w:val="left"/>
      <w:pPr>
        <w:ind w:left="2880" w:hanging="360"/>
      </w:pPr>
      <w:rPr>
        <w:rFonts w:ascii="Symbol" w:hAnsi="Symbol" w:hint="default"/>
      </w:rPr>
    </w:lvl>
    <w:lvl w:ilvl="4" w:tplc="D9A6678E" w:tentative="1">
      <w:start w:val="1"/>
      <w:numFmt w:val="bullet"/>
      <w:lvlText w:val="o"/>
      <w:lvlJc w:val="left"/>
      <w:pPr>
        <w:ind w:left="3600" w:hanging="360"/>
      </w:pPr>
      <w:rPr>
        <w:rFonts w:ascii="Courier New" w:hAnsi="Courier New" w:cs="Courier New" w:hint="default"/>
      </w:rPr>
    </w:lvl>
    <w:lvl w:ilvl="5" w:tplc="42F8AA06" w:tentative="1">
      <w:start w:val="1"/>
      <w:numFmt w:val="bullet"/>
      <w:lvlText w:val=""/>
      <w:lvlJc w:val="left"/>
      <w:pPr>
        <w:ind w:left="4320" w:hanging="360"/>
      </w:pPr>
      <w:rPr>
        <w:rFonts w:ascii="Wingdings" w:hAnsi="Wingdings" w:hint="default"/>
      </w:rPr>
    </w:lvl>
    <w:lvl w:ilvl="6" w:tplc="28525C70" w:tentative="1">
      <w:start w:val="1"/>
      <w:numFmt w:val="bullet"/>
      <w:lvlText w:val=""/>
      <w:lvlJc w:val="left"/>
      <w:pPr>
        <w:ind w:left="5040" w:hanging="360"/>
      </w:pPr>
      <w:rPr>
        <w:rFonts w:ascii="Symbol" w:hAnsi="Symbol" w:hint="default"/>
      </w:rPr>
    </w:lvl>
    <w:lvl w:ilvl="7" w:tplc="B3EAB752" w:tentative="1">
      <w:start w:val="1"/>
      <w:numFmt w:val="bullet"/>
      <w:lvlText w:val="o"/>
      <w:lvlJc w:val="left"/>
      <w:pPr>
        <w:ind w:left="5760" w:hanging="360"/>
      </w:pPr>
      <w:rPr>
        <w:rFonts w:ascii="Courier New" w:hAnsi="Courier New" w:cs="Courier New" w:hint="default"/>
      </w:rPr>
    </w:lvl>
    <w:lvl w:ilvl="8" w:tplc="5568D124" w:tentative="1">
      <w:start w:val="1"/>
      <w:numFmt w:val="bullet"/>
      <w:lvlText w:val=""/>
      <w:lvlJc w:val="left"/>
      <w:pPr>
        <w:ind w:left="6480" w:hanging="360"/>
      </w:pPr>
      <w:rPr>
        <w:rFonts w:ascii="Wingdings" w:hAnsi="Wingdings" w:hint="default"/>
      </w:rPr>
    </w:lvl>
  </w:abstractNum>
  <w:abstractNum w:abstractNumId="3" w15:restartNumberingAfterBreak="0">
    <w:nsid w:val="44E37D0E"/>
    <w:multiLevelType w:val="multilevel"/>
    <w:tmpl w:val="892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97F62"/>
    <w:multiLevelType w:val="hybridMultilevel"/>
    <w:tmpl w:val="27CCFF82"/>
    <w:lvl w:ilvl="0" w:tplc="FE582A38">
      <w:numFmt w:val="bullet"/>
      <w:lvlText w:val="-"/>
      <w:lvlJc w:val="left"/>
      <w:pPr>
        <w:ind w:left="720" w:hanging="360"/>
      </w:pPr>
      <w:rPr>
        <w:rFonts w:ascii="Arial" w:eastAsia="Calibri" w:hAnsi="Arial" w:cs="Arial" w:hint="default"/>
      </w:rPr>
    </w:lvl>
    <w:lvl w:ilvl="1" w:tplc="FCBAF738" w:tentative="1">
      <w:start w:val="1"/>
      <w:numFmt w:val="bullet"/>
      <w:lvlText w:val="o"/>
      <w:lvlJc w:val="left"/>
      <w:pPr>
        <w:ind w:left="1440" w:hanging="360"/>
      </w:pPr>
      <w:rPr>
        <w:rFonts w:ascii="Courier New" w:hAnsi="Courier New" w:cs="Courier New" w:hint="default"/>
      </w:rPr>
    </w:lvl>
    <w:lvl w:ilvl="2" w:tplc="E556B21E" w:tentative="1">
      <w:start w:val="1"/>
      <w:numFmt w:val="bullet"/>
      <w:lvlText w:val=""/>
      <w:lvlJc w:val="left"/>
      <w:pPr>
        <w:ind w:left="2160" w:hanging="360"/>
      </w:pPr>
      <w:rPr>
        <w:rFonts w:ascii="Wingdings" w:hAnsi="Wingdings" w:hint="default"/>
      </w:rPr>
    </w:lvl>
    <w:lvl w:ilvl="3" w:tplc="CA2A213E" w:tentative="1">
      <w:start w:val="1"/>
      <w:numFmt w:val="bullet"/>
      <w:lvlText w:val=""/>
      <w:lvlJc w:val="left"/>
      <w:pPr>
        <w:ind w:left="2880" w:hanging="360"/>
      </w:pPr>
      <w:rPr>
        <w:rFonts w:ascii="Symbol" w:hAnsi="Symbol" w:hint="default"/>
      </w:rPr>
    </w:lvl>
    <w:lvl w:ilvl="4" w:tplc="9044ED3C" w:tentative="1">
      <w:start w:val="1"/>
      <w:numFmt w:val="bullet"/>
      <w:lvlText w:val="o"/>
      <w:lvlJc w:val="left"/>
      <w:pPr>
        <w:ind w:left="3600" w:hanging="360"/>
      </w:pPr>
      <w:rPr>
        <w:rFonts w:ascii="Courier New" w:hAnsi="Courier New" w:cs="Courier New" w:hint="default"/>
      </w:rPr>
    </w:lvl>
    <w:lvl w:ilvl="5" w:tplc="B9569E0E" w:tentative="1">
      <w:start w:val="1"/>
      <w:numFmt w:val="bullet"/>
      <w:lvlText w:val=""/>
      <w:lvlJc w:val="left"/>
      <w:pPr>
        <w:ind w:left="4320" w:hanging="360"/>
      </w:pPr>
      <w:rPr>
        <w:rFonts w:ascii="Wingdings" w:hAnsi="Wingdings" w:hint="default"/>
      </w:rPr>
    </w:lvl>
    <w:lvl w:ilvl="6" w:tplc="024A0AAE" w:tentative="1">
      <w:start w:val="1"/>
      <w:numFmt w:val="bullet"/>
      <w:lvlText w:val=""/>
      <w:lvlJc w:val="left"/>
      <w:pPr>
        <w:ind w:left="5040" w:hanging="360"/>
      </w:pPr>
      <w:rPr>
        <w:rFonts w:ascii="Symbol" w:hAnsi="Symbol" w:hint="default"/>
      </w:rPr>
    </w:lvl>
    <w:lvl w:ilvl="7" w:tplc="29368528" w:tentative="1">
      <w:start w:val="1"/>
      <w:numFmt w:val="bullet"/>
      <w:lvlText w:val="o"/>
      <w:lvlJc w:val="left"/>
      <w:pPr>
        <w:ind w:left="5760" w:hanging="360"/>
      </w:pPr>
      <w:rPr>
        <w:rFonts w:ascii="Courier New" w:hAnsi="Courier New" w:cs="Courier New" w:hint="default"/>
      </w:rPr>
    </w:lvl>
    <w:lvl w:ilvl="8" w:tplc="B4FEF560" w:tentative="1">
      <w:start w:val="1"/>
      <w:numFmt w:val="bullet"/>
      <w:lvlText w:val=""/>
      <w:lvlJc w:val="left"/>
      <w:pPr>
        <w:ind w:left="6480" w:hanging="360"/>
      </w:pPr>
      <w:rPr>
        <w:rFonts w:ascii="Wingdings" w:hAnsi="Wingdings" w:hint="default"/>
      </w:rPr>
    </w:lvl>
  </w:abstractNum>
  <w:abstractNum w:abstractNumId="5" w15:restartNumberingAfterBreak="0">
    <w:nsid w:val="5B3424AC"/>
    <w:multiLevelType w:val="hybridMultilevel"/>
    <w:tmpl w:val="46DE3464"/>
    <w:lvl w:ilvl="0" w:tplc="3D5665CA">
      <w:start w:val="1"/>
      <w:numFmt w:val="bullet"/>
      <w:lvlText w:val=""/>
      <w:lvlJc w:val="left"/>
      <w:pPr>
        <w:ind w:left="720" w:hanging="360"/>
      </w:pPr>
      <w:rPr>
        <w:rFonts w:ascii="Symbol" w:hAnsi="Symbol" w:hint="default"/>
      </w:rPr>
    </w:lvl>
    <w:lvl w:ilvl="1" w:tplc="868C3E8E" w:tentative="1">
      <w:start w:val="1"/>
      <w:numFmt w:val="bullet"/>
      <w:lvlText w:val="o"/>
      <w:lvlJc w:val="left"/>
      <w:pPr>
        <w:ind w:left="1440" w:hanging="360"/>
      </w:pPr>
      <w:rPr>
        <w:rFonts w:ascii="Courier New" w:hAnsi="Courier New" w:cs="Courier New" w:hint="default"/>
      </w:rPr>
    </w:lvl>
    <w:lvl w:ilvl="2" w:tplc="1BBA34B6" w:tentative="1">
      <w:start w:val="1"/>
      <w:numFmt w:val="bullet"/>
      <w:lvlText w:val=""/>
      <w:lvlJc w:val="left"/>
      <w:pPr>
        <w:ind w:left="2160" w:hanging="360"/>
      </w:pPr>
      <w:rPr>
        <w:rFonts w:ascii="Wingdings" w:hAnsi="Wingdings" w:hint="default"/>
      </w:rPr>
    </w:lvl>
    <w:lvl w:ilvl="3" w:tplc="9D903FA6" w:tentative="1">
      <w:start w:val="1"/>
      <w:numFmt w:val="bullet"/>
      <w:lvlText w:val=""/>
      <w:lvlJc w:val="left"/>
      <w:pPr>
        <w:ind w:left="2880" w:hanging="360"/>
      </w:pPr>
      <w:rPr>
        <w:rFonts w:ascii="Symbol" w:hAnsi="Symbol" w:hint="default"/>
      </w:rPr>
    </w:lvl>
    <w:lvl w:ilvl="4" w:tplc="0F7C8544" w:tentative="1">
      <w:start w:val="1"/>
      <w:numFmt w:val="bullet"/>
      <w:lvlText w:val="o"/>
      <w:lvlJc w:val="left"/>
      <w:pPr>
        <w:ind w:left="3600" w:hanging="360"/>
      </w:pPr>
      <w:rPr>
        <w:rFonts w:ascii="Courier New" w:hAnsi="Courier New" w:cs="Courier New" w:hint="default"/>
      </w:rPr>
    </w:lvl>
    <w:lvl w:ilvl="5" w:tplc="EF70282A" w:tentative="1">
      <w:start w:val="1"/>
      <w:numFmt w:val="bullet"/>
      <w:lvlText w:val=""/>
      <w:lvlJc w:val="left"/>
      <w:pPr>
        <w:ind w:left="4320" w:hanging="360"/>
      </w:pPr>
      <w:rPr>
        <w:rFonts w:ascii="Wingdings" w:hAnsi="Wingdings" w:hint="default"/>
      </w:rPr>
    </w:lvl>
    <w:lvl w:ilvl="6" w:tplc="54B4DEC2" w:tentative="1">
      <w:start w:val="1"/>
      <w:numFmt w:val="bullet"/>
      <w:lvlText w:val=""/>
      <w:lvlJc w:val="left"/>
      <w:pPr>
        <w:ind w:left="5040" w:hanging="360"/>
      </w:pPr>
      <w:rPr>
        <w:rFonts w:ascii="Symbol" w:hAnsi="Symbol" w:hint="default"/>
      </w:rPr>
    </w:lvl>
    <w:lvl w:ilvl="7" w:tplc="32E8688E" w:tentative="1">
      <w:start w:val="1"/>
      <w:numFmt w:val="bullet"/>
      <w:lvlText w:val="o"/>
      <w:lvlJc w:val="left"/>
      <w:pPr>
        <w:ind w:left="5760" w:hanging="360"/>
      </w:pPr>
      <w:rPr>
        <w:rFonts w:ascii="Courier New" w:hAnsi="Courier New" w:cs="Courier New" w:hint="default"/>
      </w:rPr>
    </w:lvl>
    <w:lvl w:ilvl="8" w:tplc="94480260" w:tentative="1">
      <w:start w:val="1"/>
      <w:numFmt w:val="bullet"/>
      <w:lvlText w:val=""/>
      <w:lvlJc w:val="left"/>
      <w:pPr>
        <w:ind w:left="6480" w:hanging="360"/>
      </w:pPr>
      <w:rPr>
        <w:rFonts w:ascii="Wingdings" w:hAnsi="Wingdings" w:hint="default"/>
      </w:rPr>
    </w:lvl>
  </w:abstractNum>
  <w:abstractNum w:abstractNumId="6" w15:restartNumberingAfterBreak="0">
    <w:nsid w:val="6F5E4A11"/>
    <w:multiLevelType w:val="hybridMultilevel"/>
    <w:tmpl w:val="88EC68DC"/>
    <w:lvl w:ilvl="0" w:tplc="41327296">
      <w:start w:val="1"/>
      <w:numFmt w:val="bullet"/>
      <w:lvlText w:val=""/>
      <w:lvlJc w:val="left"/>
      <w:pPr>
        <w:ind w:left="720" w:hanging="360"/>
      </w:pPr>
      <w:rPr>
        <w:rFonts w:ascii="Symbol" w:hAnsi="Symbol" w:hint="default"/>
      </w:rPr>
    </w:lvl>
    <w:lvl w:ilvl="1" w:tplc="659EEF06" w:tentative="1">
      <w:start w:val="1"/>
      <w:numFmt w:val="bullet"/>
      <w:lvlText w:val="o"/>
      <w:lvlJc w:val="left"/>
      <w:pPr>
        <w:ind w:left="1440" w:hanging="360"/>
      </w:pPr>
      <w:rPr>
        <w:rFonts w:ascii="Courier New" w:hAnsi="Courier New" w:cs="Courier New" w:hint="default"/>
      </w:rPr>
    </w:lvl>
    <w:lvl w:ilvl="2" w:tplc="698479C4" w:tentative="1">
      <w:start w:val="1"/>
      <w:numFmt w:val="bullet"/>
      <w:lvlText w:val=""/>
      <w:lvlJc w:val="left"/>
      <w:pPr>
        <w:ind w:left="2160" w:hanging="360"/>
      </w:pPr>
      <w:rPr>
        <w:rFonts w:ascii="Wingdings" w:hAnsi="Wingdings" w:hint="default"/>
      </w:rPr>
    </w:lvl>
    <w:lvl w:ilvl="3" w:tplc="E968EF90" w:tentative="1">
      <w:start w:val="1"/>
      <w:numFmt w:val="bullet"/>
      <w:lvlText w:val=""/>
      <w:lvlJc w:val="left"/>
      <w:pPr>
        <w:ind w:left="2880" w:hanging="360"/>
      </w:pPr>
      <w:rPr>
        <w:rFonts w:ascii="Symbol" w:hAnsi="Symbol" w:hint="default"/>
      </w:rPr>
    </w:lvl>
    <w:lvl w:ilvl="4" w:tplc="2B1C6062" w:tentative="1">
      <w:start w:val="1"/>
      <w:numFmt w:val="bullet"/>
      <w:lvlText w:val="o"/>
      <w:lvlJc w:val="left"/>
      <w:pPr>
        <w:ind w:left="3600" w:hanging="360"/>
      </w:pPr>
      <w:rPr>
        <w:rFonts w:ascii="Courier New" w:hAnsi="Courier New" w:cs="Courier New" w:hint="default"/>
      </w:rPr>
    </w:lvl>
    <w:lvl w:ilvl="5" w:tplc="EAA20B4E" w:tentative="1">
      <w:start w:val="1"/>
      <w:numFmt w:val="bullet"/>
      <w:lvlText w:val=""/>
      <w:lvlJc w:val="left"/>
      <w:pPr>
        <w:ind w:left="4320" w:hanging="360"/>
      </w:pPr>
      <w:rPr>
        <w:rFonts w:ascii="Wingdings" w:hAnsi="Wingdings" w:hint="default"/>
      </w:rPr>
    </w:lvl>
    <w:lvl w:ilvl="6" w:tplc="E952997C" w:tentative="1">
      <w:start w:val="1"/>
      <w:numFmt w:val="bullet"/>
      <w:lvlText w:val=""/>
      <w:lvlJc w:val="left"/>
      <w:pPr>
        <w:ind w:left="5040" w:hanging="360"/>
      </w:pPr>
      <w:rPr>
        <w:rFonts w:ascii="Symbol" w:hAnsi="Symbol" w:hint="default"/>
      </w:rPr>
    </w:lvl>
    <w:lvl w:ilvl="7" w:tplc="B9EC3934" w:tentative="1">
      <w:start w:val="1"/>
      <w:numFmt w:val="bullet"/>
      <w:lvlText w:val="o"/>
      <w:lvlJc w:val="left"/>
      <w:pPr>
        <w:ind w:left="5760" w:hanging="360"/>
      </w:pPr>
      <w:rPr>
        <w:rFonts w:ascii="Courier New" w:hAnsi="Courier New" w:cs="Courier New" w:hint="default"/>
      </w:rPr>
    </w:lvl>
    <w:lvl w:ilvl="8" w:tplc="0FF80AAC"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0D"/>
    <w:rsid w:val="005E4E0D"/>
    <w:rsid w:val="00A10FEE"/>
    <w:rsid w:val="00B74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3D33FA4A"/>
  <w15:chartTrackingRefBased/>
  <w15:docId w15:val="{D112AD8C-96E9-4223-A0B1-33A803FD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7C7"/>
    <w:rPr>
      <w:sz w:val="24"/>
      <w:szCs w:val="24"/>
      <w:lang w:val="fi-FI" w:eastAsia="fi-FI"/>
    </w:rPr>
  </w:style>
  <w:style w:type="paragraph" w:styleId="Heading1">
    <w:name w:val="heading 1"/>
    <w:basedOn w:val="Normal"/>
    <w:link w:val="Heading1Char"/>
    <w:uiPriority w:val="9"/>
    <w:qFormat/>
    <w:locked/>
    <w:rsid w:val="00676352"/>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link w:val="BalloonText"/>
    <w:uiPriority w:val="99"/>
    <w:semiHidden/>
    <w:locked/>
    <w:rsid w:val="00A5491A"/>
    <w:rPr>
      <w:rFonts w:ascii="Lucida Grande" w:hAnsi="Lucida Grande" w:cs="Times New Roman"/>
      <w:sz w:val="18"/>
      <w:szCs w:val="18"/>
      <w:lang w:val="fi-FI" w:eastAsia="fi-FI"/>
    </w:rPr>
  </w:style>
  <w:style w:type="paragraph" w:styleId="Header">
    <w:name w:val="header"/>
    <w:basedOn w:val="Normal"/>
    <w:link w:val="HeaderChar"/>
    <w:uiPriority w:val="99"/>
    <w:semiHidden/>
    <w:rsid w:val="0068646D"/>
    <w:pPr>
      <w:tabs>
        <w:tab w:val="center" w:pos="4680"/>
        <w:tab w:val="right" w:pos="9360"/>
      </w:tabs>
    </w:pPr>
    <w:rPr>
      <w:sz w:val="20"/>
      <w:szCs w:val="20"/>
    </w:rPr>
  </w:style>
  <w:style w:type="character" w:customStyle="1" w:styleId="HeaderChar">
    <w:name w:val="Header Char"/>
    <w:link w:val="Header"/>
    <w:uiPriority w:val="99"/>
    <w:semiHidden/>
    <w:locked/>
    <w:rsid w:val="0068646D"/>
    <w:rPr>
      <w:rFonts w:cs="Times New Roman"/>
      <w:lang w:val="fi-FI" w:eastAsia="fi-FI"/>
    </w:rPr>
  </w:style>
  <w:style w:type="paragraph" w:styleId="Footer">
    <w:name w:val="footer"/>
    <w:basedOn w:val="Normal"/>
    <w:link w:val="FooterChar"/>
    <w:uiPriority w:val="99"/>
    <w:semiHidden/>
    <w:rsid w:val="0068646D"/>
    <w:pPr>
      <w:tabs>
        <w:tab w:val="center" w:pos="4680"/>
        <w:tab w:val="right" w:pos="9360"/>
      </w:tabs>
    </w:pPr>
    <w:rPr>
      <w:sz w:val="20"/>
      <w:szCs w:val="20"/>
    </w:rPr>
  </w:style>
  <w:style w:type="character" w:customStyle="1" w:styleId="FooterChar">
    <w:name w:val="Footer Char"/>
    <w:link w:val="Footer"/>
    <w:uiPriority w:val="99"/>
    <w:semiHidden/>
    <w:locked/>
    <w:rsid w:val="0068646D"/>
    <w:rPr>
      <w:rFonts w:cs="Times New Roman"/>
      <w:lang w:val="fi-FI" w:eastAsia="fi-FI"/>
    </w:rPr>
  </w:style>
  <w:style w:type="character" w:styleId="Hyperlink">
    <w:name w:val="Hyperlink"/>
    <w:uiPriority w:val="99"/>
    <w:rsid w:val="00A4216F"/>
    <w:rPr>
      <w:rFonts w:cs="Times New Roman"/>
      <w:color w:val="0000FF"/>
      <w:u w:val="single"/>
      <w:lang w:val="fi-FI" w:eastAsia="fi-FI"/>
    </w:rPr>
  </w:style>
  <w:style w:type="character" w:styleId="CommentReference">
    <w:name w:val="annotation reference"/>
    <w:uiPriority w:val="99"/>
    <w:semiHidden/>
    <w:rsid w:val="00DE5982"/>
    <w:rPr>
      <w:rFonts w:cs="Times New Roman"/>
      <w:sz w:val="16"/>
      <w:szCs w:val="16"/>
      <w:lang w:val="fi-FI" w:eastAsia="fi-FI"/>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link w:val="CommentText"/>
    <w:uiPriority w:val="99"/>
    <w:semiHidden/>
    <w:locked/>
    <w:rsid w:val="00DE5982"/>
    <w:rPr>
      <w:rFonts w:cs="Times New Roman"/>
      <w:sz w:val="20"/>
      <w:szCs w:val="20"/>
      <w:lang w:val="fi-FI" w:eastAsia="fi-FI"/>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link w:val="CommentSubject"/>
    <w:uiPriority w:val="99"/>
    <w:semiHidden/>
    <w:locked/>
    <w:rsid w:val="00DE5982"/>
    <w:rPr>
      <w:rFonts w:cs="Times New Roman"/>
      <w:b/>
      <w:bCs/>
      <w:sz w:val="20"/>
      <w:szCs w:val="20"/>
      <w:lang w:val="fi-FI" w:eastAsia="fi-FI"/>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A26C9A"/>
  </w:style>
  <w:style w:type="character" w:customStyle="1" w:styleId="pem">
    <w:name w:val="_pe_m"/>
    <w:rsid w:val="00A26C9A"/>
  </w:style>
  <w:style w:type="paragraph" w:customStyle="1" w:styleId="xmsonormal">
    <w:name w:val="x_msonormal"/>
    <w:basedOn w:val="Normal"/>
    <w:rsid w:val="00D62720"/>
    <w:pPr>
      <w:spacing w:before="100" w:beforeAutospacing="1" w:after="100" w:afterAutospacing="1"/>
    </w:pPr>
    <w:rPr>
      <w:rFonts w:ascii="Times New Roman" w:eastAsia="Times New Roman" w:hAnsi="Times New Roman"/>
    </w:rPr>
  </w:style>
  <w:style w:type="character" w:customStyle="1" w:styleId="mbc-nowrap1">
    <w:name w:val="mbc-nowrap1"/>
    <w:basedOn w:val="DefaultParagraphFont"/>
    <w:rsid w:val="0010085E"/>
  </w:style>
  <w:style w:type="character" w:customStyle="1" w:styleId="apple-converted-space">
    <w:name w:val="apple-converted-space"/>
    <w:rsid w:val="00D47DC3"/>
  </w:style>
  <w:style w:type="paragraph" w:styleId="FootnoteText">
    <w:name w:val="footnote text"/>
    <w:basedOn w:val="Normal"/>
    <w:link w:val="FootnoteTextChar"/>
    <w:uiPriority w:val="99"/>
    <w:semiHidden/>
    <w:unhideWhenUsed/>
    <w:rsid w:val="0037489F"/>
    <w:rPr>
      <w:sz w:val="20"/>
      <w:szCs w:val="20"/>
    </w:rPr>
  </w:style>
  <w:style w:type="character" w:customStyle="1" w:styleId="FootnoteTextChar">
    <w:name w:val="Footnote Text Char"/>
    <w:link w:val="FootnoteText"/>
    <w:uiPriority w:val="99"/>
    <w:semiHidden/>
    <w:rsid w:val="0037489F"/>
    <w:rPr>
      <w:lang w:val="fi-FI" w:eastAsia="fi-FI"/>
    </w:rPr>
  </w:style>
  <w:style w:type="character" w:styleId="FootnoteReference">
    <w:name w:val="footnote reference"/>
    <w:uiPriority w:val="99"/>
    <w:semiHidden/>
    <w:unhideWhenUsed/>
    <w:rsid w:val="0037489F"/>
    <w:rPr>
      <w:vertAlign w:val="superscript"/>
      <w:lang w:val="fi-FI" w:eastAsia="fi-FI"/>
    </w:rPr>
  </w:style>
  <w:style w:type="paragraph" w:styleId="ListParagraph">
    <w:name w:val="List Paragraph"/>
    <w:basedOn w:val="Normal"/>
    <w:uiPriority w:val="34"/>
    <w:qFormat/>
    <w:rsid w:val="00CF44AD"/>
    <w:pPr>
      <w:ind w:left="720"/>
      <w:contextualSpacing/>
    </w:pPr>
    <w:rPr>
      <w:rFonts w:ascii="Times New Roman" w:eastAsia="Times New Roman" w:hAnsi="Times New Roman"/>
      <w:sz w:val="20"/>
      <w:szCs w:val="20"/>
    </w:rPr>
  </w:style>
  <w:style w:type="character" w:customStyle="1" w:styleId="Heading1Char">
    <w:name w:val="Heading 1 Char"/>
    <w:link w:val="Heading1"/>
    <w:uiPriority w:val="9"/>
    <w:rsid w:val="00676352"/>
    <w:rPr>
      <w:rFonts w:ascii="Times New Roman" w:eastAsia="Times New Roman" w:hAnsi="Times New Roman"/>
      <w:b/>
      <w:bCs/>
      <w:kern w:val="36"/>
      <w:sz w:val="48"/>
      <w:szCs w:val="48"/>
      <w:lang w:val="fi-FI" w:eastAsia="fi-FI"/>
    </w:rPr>
  </w:style>
  <w:style w:type="paragraph" w:styleId="NormalWeb">
    <w:name w:val="Normal (Web)"/>
    <w:basedOn w:val="Normal"/>
    <w:uiPriority w:val="99"/>
    <w:unhideWhenUsed/>
    <w:rsid w:val="0054429F"/>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dunlopmotorcycle.eu" TargetMode="External"/><Relationship Id="rId1" Type="http://schemas.openxmlformats.org/officeDocument/2006/relationships/hyperlink" Target="http://www.dunlopmotorcycl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31770\AppData\Local\Temp\Word%20template%20FOREVER%20FORWARD_Original_697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C8631-08BA-497D-9D58-3B672B935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FOREVER FORWARD_Original_69751.dotx</Template>
  <TotalTime>0</TotalTime>
  <Pages>2</Pages>
  <Words>566</Words>
  <Characters>4465</Characters>
  <Application>Microsoft Office Word</Application>
  <DocSecurity>4</DocSecurity>
  <Lines>37</Lines>
  <Paragraphs>10</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5021</CharactersWithSpaces>
  <SharedDoc>false</SharedDoc>
  <HLinks>
    <vt:vector size="6" baseType="variant">
      <vt:variant>
        <vt:i4>8060975</vt:i4>
      </vt:variant>
      <vt:variant>
        <vt:i4>0</vt:i4>
      </vt:variant>
      <vt:variant>
        <vt:i4>0</vt:i4>
      </vt:variant>
      <vt:variant>
        <vt:i4>5</vt:i4>
      </vt:variant>
      <vt:variant>
        <vt:lpwstr>http://www.dunlopmotorcycle.se/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Whitney Tritt</dc:creator>
  <cp:keywords/>
  <cp:lastModifiedBy>Linda Brandelius</cp:lastModifiedBy>
  <cp:revision>2</cp:revision>
  <cp:lastPrinted>2015-06-19T08:04:00Z</cp:lastPrinted>
  <dcterms:created xsi:type="dcterms:W3CDTF">2018-03-05T13:03:00Z</dcterms:created>
  <dcterms:modified xsi:type="dcterms:W3CDTF">2018-03-05T13:03:00Z</dcterms:modified>
</cp:coreProperties>
</file>