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281" w:rsidRDefault="004A3281"/>
    <w:p w:rsidR="005D1C7B" w:rsidRDefault="005D1C7B"/>
    <w:p w:rsidR="00E32A7B" w:rsidRDefault="00E32A7B" w:rsidP="00905C73">
      <w:pPr>
        <w:pStyle w:val="BodyText"/>
        <w:spacing w:before="0" w:line="360" w:lineRule="auto"/>
        <w:jc w:val="center"/>
        <w:rPr>
          <w:b/>
          <w:sz w:val="32"/>
          <w:u w:val="single"/>
        </w:rPr>
      </w:pPr>
      <w:r>
        <w:rPr>
          <w:b/>
          <w:sz w:val="32"/>
          <w:u w:val="single"/>
        </w:rPr>
        <w:t xml:space="preserve">Goodyear Completes </w:t>
      </w:r>
      <w:r w:rsidR="000C170E">
        <w:rPr>
          <w:b/>
          <w:sz w:val="32"/>
          <w:u w:val="single"/>
        </w:rPr>
        <w:t>Acquisition</w:t>
      </w:r>
      <w:r>
        <w:rPr>
          <w:b/>
          <w:sz w:val="32"/>
          <w:u w:val="single"/>
        </w:rPr>
        <w:t xml:space="preserve"> of </w:t>
      </w:r>
      <w:proofErr w:type="spellStart"/>
      <w:r w:rsidR="000C170E">
        <w:rPr>
          <w:b/>
          <w:sz w:val="32"/>
          <w:u w:val="single"/>
        </w:rPr>
        <w:t>Ventech</w:t>
      </w:r>
      <w:proofErr w:type="spellEnd"/>
      <w:r w:rsidR="000C170E">
        <w:rPr>
          <w:b/>
          <w:sz w:val="32"/>
          <w:u w:val="single"/>
        </w:rPr>
        <w:t xml:space="preserve"> Systems</w:t>
      </w:r>
    </w:p>
    <w:p w:rsidR="00B214DB" w:rsidRDefault="00D01C83" w:rsidP="00905C73">
      <w:pPr>
        <w:pStyle w:val="NormalWeb"/>
        <w:spacing w:before="0" w:beforeAutospacing="0" w:after="120" w:afterAutospacing="0" w:line="240" w:lineRule="exact"/>
        <w:rPr>
          <w:b/>
        </w:rPr>
      </w:pPr>
      <w:r w:rsidRPr="00F3564D">
        <w:rPr>
          <w:b/>
        </w:rPr>
        <w:t>--</w:t>
      </w:r>
      <w:r w:rsidR="00B214DB">
        <w:rPr>
          <w:b/>
        </w:rPr>
        <w:t xml:space="preserve"> German</w:t>
      </w:r>
      <w:r w:rsidR="003D5379">
        <w:rPr>
          <w:b/>
        </w:rPr>
        <w:t>y-based</w:t>
      </w:r>
      <w:r w:rsidR="00B214DB">
        <w:rPr>
          <w:b/>
        </w:rPr>
        <w:t xml:space="preserve"> business to be integrated into</w:t>
      </w:r>
      <w:r w:rsidR="00B214DB" w:rsidRPr="00B214DB">
        <w:rPr>
          <w:snapToGrid w:val="0"/>
          <w:szCs w:val="20"/>
          <w:lang w:val="en-US" w:eastAsia="en-US"/>
        </w:rPr>
        <w:t xml:space="preserve"> </w:t>
      </w:r>
      <w:r w:rsidR="00B214DB" w:rsidRPr="00B214DB">
        <w:rPr>
          <w:b/>
          <w:lang w:val="en-US"/>
        </w:rPr>
        <w:t>Goodyear Proactive Solutions</w:t>
      </w:r>
    </w:p>
    <w:p w:rsidR="00D01C83" w:rsidRDefault="00B214DB" w:rsidP="00905C73">
      <w:pPr>
        <w:pStyle w:val="NormalWeb"/>
        <w:spacing w:before="0" w:beforeAutospacing="0" w:after="120" w:afterAutospacing="0" w:line="240" w:lineRule="exact"/>
        <w:rPr>
          <w:b/>
          <w:lang w:val="en-US"/>
        </w:rPr>
      </w:pPr>
      <w:r>
        <w:rPr>
          <w:b/>
        </w:rPr>
        <w:t xml:space="preserve">-- </w:t>
      </w:r>
      <w:r w:rsidR="00376105" w:rsidRPr="00376105">
        <w:rPr>
          <w:b/>
          <w:lang w:val="en-US"/>
        </w:rPr>
        <w:t xml:space="preserve">Andre Weisz </w:t>
      </w:r>
      <w:r w:rsidR="00376105">
        <w:rPr>
          <w:b/>
          <w:lang w:val="en-US"/>
        </w:rPr>
        <w:t xml:space="preserve">named </w:t>
      </w:r>
      <w:r w:rsidR="00DF22BB">
        <w:rPr>
          <w:b/>
          <w:lang w:val="en-US"/>
        </w:rPr>
        <w:t>c</w:t>
      </w:r>
      <w:r w:rsidR="00376105">
        <w:rPr>
          <w:b/>
          <w:lang w:val="en-US"/>
        </w:rPr>
        <w:t xml:space="preserve">hief </w:t>
      </w:r>
      <w:r w:rsidR="00DF22BB">
        <w:rPr>
          <w:b/>
          <w:lang w:val="en-US"/>
        </w:rPr>
        <w:t>e</w:t>
      </w:r>
      <w:r w:rsidR="00376105">
        <w:rPr>
          <w:b/>
          <w:lang w:val="en-US"/>
        </w:rPr>
        <w:t xml:space="preserve">xecutive </w:t>
      </w:r>
      <w:r w:rsidR="00DF22BB">
        <w:rPr>
          <w:b/>
          <w:lang w:val="en-US"/>
        </w:rPr>
        <w:t>o</w:t>
      </w:r>
      <w:r w:rsidR="00376105">
        <w:rPr>
          <w:b/>
          <w:lang w:val="en-US"/>
        </w:rPr>
        <w:t xml:space="preserve">fficer of </w:t>
      </w:r>
      <w:proofErr w:type="spellStart"/>
      <w:r w:rsidRPr="00B214DB">
        <w:rPr>
          <w:b/>
          <w:lang w:val="en-US"/>
        </w:rPr>
        <w:t>Ventech</w:t>
      </w:r>
      <w:proofErr w:type="spellEnd"/>
      <w:r w:rsidRPr="00B214DB">
        <w:rPr>
          <w:b/>
          <w:lang w:val="en-US"/>
        </w:rPr>
        <w:t xml:space="preserve"> Systems</w:t>
      </w:r>
    </w:p>
    <w:p w:rsidR="005D1C7B" w:rsidRDefault="005D1C7B" w:rsidP="00905C73">
      <w:pPr>
        <w:pStyle w:val="NormalWeb"/>
        <w:spacing w:before="0" w:beforeAutospacing="0" w:after="120" w:afterAutospacing="0" w:line="240" w:lineRule="exact"/>
        <w:rPr>
          <w:b/>
        </w:rPr>
      </w:pPr>
    </w:p>
    <w:p w:rsidR="00376105" w:rsidRDefault="005D1C7B" w:rsidP="00905C73">
      <w:pPr>
        <w:spacing w:line="380" w:lineRule="exact"/>
        <w:ind w:firstLine="720"/>
      </w:pPr>
      <w:r>
        <w:t>Brussels,</w:t>
      </w:r>
      <w:r w:rsidR="003C2A2D">
        <w:t xml:space="preserve"> Belgium -</w:t>
      </w:r>
      <w:r w:rsidR="00E32A7B">
        <w:t xml:space="preserve"> </w:t>
      </w:r>
      <w:r w:rsidR="000C170E">
        <w:t>November 9, 2017</w:t>
      </w:r>
      <w:r w:rsidR="00E32A7B">
        <w:t xml:space="preserve"> – The Goodyear Tire &amp; Rubber Company </w:t>
      </w:r>
      <w:bookmarkStart w:id="0" w:name="_GoBack"/>
      <w:bookmarkEnd w:id="0"/>
      <w:r w:rsidR="00E32A7B">
        <w:t xml:space="preserve">announced today that it has completed the previously announced </w:t>
      </w:r>
      <w:r w:rsidR="000C170E">
        <w:t>acquisition</w:t>
      </w:r>
      <w:r w:rsidR="00E32A7B">
        <w:t xml:space="preserve"> of </w:t>
      </w:r>
      <w:proofErr w:type="spellStart"/>
      <w:r w:rsidR="000C170E" w:rsidRPr="00F3564D">
        <w:t>Ventech</w:t>
      </w:r>
      <w:proofErr w:type="spellEnd"/>
      <w:r w:rsidR="000C170E" w:rsidRPr="00F3564D">
        <w:t xml:space="preserve"> Systems GmbH, </w:t>
      </w:r>
      <w:r w:rsidR="000C170E">
        <w:t>a leader</w:t>
      </w:r>
      <w:r w:rsidR="000C170E" w:rsidRPr="00F3564D">
        <w:t xml:space="preserve"> in automated tire inspection</w:t>
      </w:r>
      <w:r w:rsidR="000C170E">
        <w:t xml:space="preserve"> technology</w:t>
      </w:r>
      <w:r w:rsidR="000C170E" w:rsidRPr="00F3564D">
        <w:t xml:space="preserve">, from </w:t>
      </w:r>
      <w:proofErr w:type="spellStart"/>
      <w:r w:rsidR="000C170E" w:rsidRPr="00134511">
        <w:t>Grenzebach</w:t>
      </w:r>
      <w:proofErr w:type="spellEnd"/>
      <w:r w:rsidR="000C170E" w:rsidRPr="00134511">
        <w:t xml:space="preserve"> </w:t>
      </w:r>
      <w:proofErr w:type="spellStart"/>
      <w:r w:rsidR="000C170E" w:rsidRPr="00B02760">
        <w:t>Maschinenbau</w:t>
      </w:r>
      <w:proofErr w:type="spellEnd"/>
      <w:r w:rsidR="000C170E" w:rsidRPr="00B02760">
        <w:t xml:space="preserve"> GmbH</w:t>
      </w:r>
      <w:r w:rsidR="00BE798E">
        <w:t xml:space="preserve"> to support its fleet services in Europe and other geographies of the world</w:t>
      </w:r>
      <w:r w:rsidR="000C170E" w:rsidRPr="00B02760">
        <w:t>.</w:t>
      </w:r>
      <w:r w:rsidR="000A7059">
        <w:t xml:space="preserve"> </w:t>
      </w:r>
    </w:p>
    <w:p w:rsidR="005D1C7B" w:rsidRDefault="005D1C7B" w:rsidP="00905C73">
      <w:pPr>
        <w:spacing w:line="380" w:lineRule="exact"/>
        <w:ind w:firstLine="720"/>
      </w:pPr>
    </w:p>
    <w:p w:rsidR="001C046D" w:rsidRDefault="001C046D" w:rsidP="00905C73">
      <w:pPr>
        <w:spacing w:line="380" w:lineRule="exact"/>
        <w:ind w:firstLine="720"/>
        <w:rPr>
          <w:lang w:val="en"/>
        </w:rPr>
      </w:pPr>
      <w:proofErr w:type="spellStart"/>
      <w:r>
        <w:rPr>
          <w:lang w:val="en"/>
        </w:rPr>
        <w:t>Ventech</w:t>
      </w:r>
      <w:proofErr w:type="spellEnd"/>
      <w:r>
        <w:rPr>
          <w:lang w:val="en"/>
        </w:rPr>
        <w:t xml:space="preserve"> Sy</w:t>
      </w:r>
      <w:r w:rsidR="00370FF0">
        <w:rPr>
          <w:lang w:val="en"/>
        </w:rPr>
        <w:t>stems</w:t>
      </w:r>
      <w:r>
        <w:rPr>
          <w:lang w:val="en"/>
        </w:rPr>
        <w:t xml:space="preserve"> provides a fully-automated tire inspection system that quickly and easily checks tire pressure, tread depth and vehicle weight for buses, trucks, cars and other vehicles.</w:t>
      </w:r>
    </w:p>
    <w:p w:rsidR="005D1C7B" w:rsidRPr="000A7059" w:rsidRDefault="005D1C7B" w:rsidP="00905C73">
      <w:pPr>
        <w:spacing w:line="380" w:lineRule="exact"/>
        <w:ind w:firstLine="720"/>
        <w:rPr>
          <w:lang w:val="en"/>
        </w:rPr>
      </w:pPr>
    </w:p>
    <w:p w:rsidR="00370FF0" w:rsidRDefault="00062C10" w:rsidP="00905C73">
      <w:pPr>
        <w:pStyle w:val="NormalWeb"/>
        <w:spacing w:before="0" w:beforeAutospacing="0" w:after="0" w:afterAutospacing="0" w:line="380" w:lineRule="exact"/>
        <w:ind w:firstLine="720"/>
      </w:pPr>
      <w:r>
        <w:rPr>
          <w:lang w:val="en"/>
        </w:rPr>
        <w:t xml:space="preserve">The company, based in Dorsten, Germany, </w:t>
      </w:r>
      <w:r>
        <w:t>will be integrated into the Goodyear Proactive Solutions business</w:t>
      </w:r>
      <w:r w:rsidR="00246C16">
        <w:t xml:space="preserve"> </w:t>
      </w:r>
      <w:r w:rsidR="00246C16" w:rsidRPr="000A7059">
        <w:rPr>
          <w:lang w:val="en"/>
        </w:rPr>
        <w:t xml:space="preserve">in the Europe, Middle East and </w:t>
      </w:r>
      <w:r w:rsidR="00246C16" w:rsidRPr="00864D6F">
        <w:rPr>
          <w:lang w:val="en"/>
        </w:rPr>
        <w:t>Africa region</w:t>
      </w:r>
      <w:r w:rsidR="00C009AD" w:rsidRPr="00864D6F">
        <w:t>, where Goodyear’s Proactive Solutions program is currently available.</w:t>
      </w:r>
      <w:r w:rsidRPr="00864D6F">
        <w:t xml:space="preserve"> </w:t>
      </w:r>
    </w:p>
    <w:p w:rsidR="005D1C7B" w:rsidRPr="00864D6F" w:rsidRDefault="005D1C7B" w:rsidP="00905C73">
      <w:pPr>
        <w:pStyle w:val="NormalWeb"/>
        <w:spacing w:before="0" w:beforeAutospacing="0" w:after="0" w:afterAutospacing="0" w:line="380" w:lineRule="exact"/>
        <w:ind w:firstLine="720"/>
      </w:pPr>
    </w:p>
    <w:p w:rsidR="00905C73" w:rsidRDefault="00376105" w:rsidP="00905C73">
      <w:pPr>
        <w:pStyle w:val="NormalWeb"/>
        <w:spacing w:before="0" w:beforeAutospacing="0" w:after="0" w:afterAutospacing="0" w:line="380" w:lineRule="exact"/>
        <w:ind w:firstLine="720"/>
      </w:pPr>
      <w:r w:rsidRPr="00864D6F">
        <w:t>An</w:t>
      </w:r>
      <w:r w:rsidR="00C807D6" w:rsidRPr="00864D6F">
        <w:t>dre Weisz</w:t>
      </w:r>
      <w:r w:rsidR="00D571FC" w:rsidRPr="00864D6F">
        <w:t>, managing director, Goodyear Pr</w:t>
      </w:r>
      <w:r w:rsidR="00D571FC">
        <w:t xml:space="preserve">oactive Solutions, </w:t>
      </w:r>
      <w:r>
        <w:t xml:space="preserve">has been named chief executive officer of </w:t>
      </w:r>
      <w:proofErr w:type="spellStart"/>
      <w:r>
        <w:rPr>
          <w:lang w:val="en"/>
        </w:rPr>
        <w:t>Ventech</w:t>
      </w:r>
      <w:proofErr w:type="spellEnd"/>
      <w:r>
        <w:rPr>
          <w:lang w:val="en"/>
        </w:rPr>
        <w:t xml:space="preserve"> Systems</w:t>
      </w:r>
      <w:r w:rsidR="00062C10">
        <w:t>.</w:t>
      </w:r>
      <w:r w:rsidR="000A7059">
        <w:t xml:space="preserve"> </w:t>
      </w:r>
      <w:r w:rsidR="00062C10">
        <w:rPr>
          <w:lang w:val="en"/>
        </w:rPr>
        <w:t xml:space="preserve">Andreas Pietsch, </w:t>
      </w:r>
      <w:proofErr w:type="spellStart"/>
      <w:r w:rsidR="00062C10">
        <w:rPr>
          <w:lang w:val="en"/>
        </w:rPr>
        <w:t>Ventech</w:t>
      </w:r>
      <w:proofErr w:type="spellEnd"/>
      <w:r w:rsidR="00062C10">
        <w:rPr>
          <w:lang w:val="en"/>
        </w:rPr>
        <w:t xml:space="preserve"> Systems chief operating officer</w:t>
      </w:r>
      <w:r w:rsidR="00905C73">
        <w:rPr>
          <w:lang w:val="en"/>
        </w:rPr>
        <w:t>, will remain in that position</w:t>
      </w:r>
      <w:r w:rsidR="00C807D6">
        <w:t>.</w:t>
      </w:r>
    </w:p>
    <w:p w:rsidR="005D1C7B" w:rsidRDefault="005D1C7B" w:rsidP="00905C73">
      <w:pPr>
        <w:pStyle w:val="NormalWeb"/>
        <w:spacing w:before="0" w:beforeAutospacing="0" w:after="0" w:afterAutospacing="0" w:line="380" w:lineRule="exact"/>
        <w:ind w:firstLine="720"/>
      </w:pPr>
    </w:p>
    <w:p w:rsidR="00370FF0" w:rsidRDefault="00D571FC" w:rsidP="00905C73">
      <w:pPr>
        <w:pStyle w:val="NormalWeb"/>
        <w:spacing w:before="0" w:beforeAutospacing="0" w:after="0" w:afterAutospacing="0" w:line="380" w:lineRule="exact"/>
        <w:ind w:firstLine="720"/>
        <w:rPr>
          <w:lang w:val="en"/>
        </w:rPr>
      </w:pPr>
      <w:r w:rsidRPr="000A7059">
        <w:rPr>
          <w:lang w:val="en"/>
        </w:rPr>
        <w:t xml:space="preserve">Last year, Goodyear launched Goodyear </w:t>
      </w:r>
      <w:r>
        <w:rPr>
          <w:lang w:val="en"/>
        </w:rPr>
        <w:t>Proactive Solutions</w:t>
      </w:r>
      <w:r w:rsidRPr="000A7059">
        <w:rPr>
          <w:lang w:val="en"/>
        </w:rPr>
        <w:t xml:space="preserve"> to provide a full suite of operations management solutions supporting fleet owne</w:t>
      </w:r>
      <w:r>
        <w:rPr>
          <w:lang w:val="en"/>
        </w:rPr>
        <w:t xml:space="preserve">rs to improve </w:t>
      </w:r>
      <w:r w:rsidRPr="000A7059">
        <w:rPr>
          <w:lang w:val="en"/>
        </w:rPr>
        <w:t>safety, decrease fuel use, reduce their carbon footprint and support the digital transformation of their fleet</w:t>
      </w:r>
      <w:r w:rsidR="00370FF0">
        <w:rPr>
          <w:lang w:val="en"/>
        </w:rPr>
        <w:t>.</w:t>
      </w:r>
    </w:p>
    <w:p w:rsidR="005D1C7B" w:rsidRDefault="005D1C7B" w:rsidP="00905C73">
      <w:pPr>
        <w:pStyle w:val="NormalWeb"/>
        <w:spacing w:before="0" w:beforeAutospacing="0" w:after="0" w:afterAutospacing="0" w:line="380" w:lineRule="exact"/>
        <w:ind w:firstLine="720"/>
        <w:rPr>
          <w:lang w:val="en"/>
        </w:rPr>
      </w:pPr>
    </w:p>
    <w:p w:rsidR="000A7059" w:rsidRDefault="00D571FC" w:rsidP="00905C73">
      <w:pPr>
        <w:pStyle w:val="NormalWeb"/>
        <w:spacing w:before="0" w:beforeAutospacing="0" w:after="0" w:afterAutospacing="0" w:line="380" w:lineRule="exact"/>
        <w:ind w:firstLine="720"/>
      </w:pPr>
      <w:r w:rsidRPr="00370FF0">
        <w:t xml:space="preserve">The </w:t>
      </w:r>
      <w:r w:rsidR="00905C73">
        <w:t>a</w:t>
      </w:r>
      <w:r w:rsidRPr="00370FF0">
        <w:t>cquisition strengthens Goodyear’s one stop value proposition towards fleets, including premium tires, advanced technology and mobile fleet solutions as well as a complete service package to allow them to optimize their total cost of ownership a</w:t>
      </w:r>
      <w:r w:rsidR="00D047F5">
        <w:t>nd efficiency</w:t>
      </w:r>
      <w:r w:rsidRPr="00370FF0">
        <w:t xml:space="preserve">. </w:t>
      </w:r>
    </w:p>
    <w:p w:rsidR="005D1C7B" w:rsidRPr="00370FF0" w:rsidRDefault="005D1C7B" w:rsidP="00905C73">
      <w:pPr>
        <w:pStyle w:val="NormalWeb"/>
        <w:spacing w:before="0" w:beforeAutospacing="0" w:after="0" w:afterAutospacing="0" w:line="380" w:lineRule="exact"/>
        <w:ind w:firstLine="720"/>
        <w:rPr>
          <w:lang w:val="en-US"/>
        </w:rPr>
      </w:pPr>
    </w:p>
    <w:p w:rsidR="000C170E" w:rsidRDefault="000C170E" w:rsidP="00905C73">
      <w:pPr>
        <w:pStyle w:val="NormalWeb"/>
        <w:spacing w:before="0" w:beforeAutospacing="0" w:after="0" w:afterAutospacing="0" w:line="380" w:lineRule="exact"/>
        <w:ind w:firstLine="720"/>
        <w:rPr>
          <w:lang w:val="en-US"/>
        </w:rPr>
      </w:pPr>
      <w:r w:rsidRPr="001B0FDA">
        <w:rPr>
          <w:lang w:val="en-US"/>
        </w:rPr>
        <w:t>Goodyear is one of the world’s largest tire companies. It employs about 65,000 people and manufactures its products in 4</w:t>
      </w:r>
      <w:r>
        <w:rPr>
          <w:lang w:val="en-US"/>
        </w:rPr>
        <w:t>8</w:t>
      </w:r>
      <w:r w:rsidRPr="001B0FDA">
        <w:rPr>
          <w:lang w:val="en-US"/>
        </w:rPr>
        <w:t xml:space="preserve"> facilities in 2</w:t>
      </w:r>
      <w:r>
        <w:rPr>
          <w:lang w:val="en-US"/>
        </w:rPr>
        <w:t>2</w:t>
      </w:r>
      <w:r w:rsidRPr="001B0FDA">
        <w:rPr>
          <w:lang w:val="en-US"/>
        </w:rPr>
        <w:t xml:space="preserve"> countries around the world. Its two Innovation Centers in Akron, Ohio and Colmar-Berg, Luxembourg strive to develop state-of-the-art products and services that set the technology and performance standard for the industry. For more information about Goodyear and its products, go to </w:t>
      </w:r>
      <w:r w:rsidRPr="000E138E">
        <w:rPr>
          <w:lang w:val="en-US"/>
        </w:rPr>
        <w:t>www.goodyear.com/corporate</w:t>
      </w:r>
      <w:r w:rsidRPr="001B0FDA">
        <w:rPr>
          <w:lang w:val="en-US"/>
        </w:rPr>
        <w:t>. GT-FN</w:t>
      </w:r>
    </w:p>
    <w:p w:rsidR="000C170E" w:rsidRPr="00A05AB5" w:rsidRDefault="000C170E" w:rsidP="00905C73">
      <w:pPr>
        <w:pStyle w:val="NormalWeb"/>
        <w:spacing w:before="40" w:beforeAutospacing="0" w:after="0" w:afterAutospacing="0"/>
        <w:ind w:firstLine="720"/>
      </w:pPr>
      <w:r w:rsidRPr="00A05AB5">
        <w:rPr>
          <w:i/>
          <w:iCs/>
        </w:rPr>
        <w:lastRenderedPageBreak/>
        <w:t xml:space="preserve">Certain information contained in this press release constitutes forward-looking statements for purposes of the safe </w:t>
      </w:r>
      <w:proofErr w:type="spellStart"/>
      <w:r w:rsidRPr="00A05AB5">
        <w:rPr>
          <w:i/>
          <w:iCs/>
        </w:rPr>
        <w:t>harbor</w:t>
      </w:r>
      <w:proofErr w:type="spellEnd"/>
      <w:r w:rsidRPr="00A05AB5">
        <w:rPr>
          <w:i/>
          <w:iCs/>
        </w:rPr>
        <w:t xml:space="preserve"> provisions of The Private Securities Litigation Reform Act of 1995. There are a variety of factors, many of which are beyond our control, that affect our operations, performance, business strategy and results and could cause our actual results and experience to differ materially from the assumptions, expectations and objectives expressed in any forward-looking statements. These factors include, but are not limited to: our ability to implement successfully our strategic initiatives; actions and initiatives taken by both current and potential competitors; increases in the prices paid for raw materials and energy; a </w:t>
      </w:r>
      <w:proofErr w:type="spellStart"/>
      <w:r w:rsidRPr="00A05AB5">
        <w:rPr>
          <w:i/>
          <w:iCs/>
        </w:rPr>
        <w:t>labor</w:t>
      </w:r>
      <w:proofErr w:type="spellEnd"/>
      <w:r w:rsidRPr="00A05AB5">
        <w:rPr>
          <w:i/>
          <w:iCs/>
        </w:rPr>
        <w:t xml:space="preserve"> strike, work stoppage or other similar event; foreign currency translation and transaction risks; deteriorating economic conditions or an inability to access capital markets; work stoppages, financial difficulties or supply disruptions at our suppliers or customers; the adequacy of our capital expenditures; our failure to comply with a material covenant in our debt obligations; potential adverse consequences of litigation involving the company; as well as the effects of more general factors such as changes in general market, economic or political conditions or in legislation, regulation or public policy. Additional factors are discussed in our filings with the Securities and Exchange Commission, including our annual report on Form 10-K, quarterly reports on Form 10-Q and current reports on Form 8-K. In addition, any forward-looking statements represent our estimates only as of today and should not be relied upon as representing our estimates as of any subsequent date. While we may elect to update forward-looking statements at some point in the future, we specifically disclaim any obligation to do so, even if our estimates change.</w:t>
      </w:r>
    </w:p>
    <w:p w:rsidR="000C170E" w:rsidRDefault="000C170E" w:rsidP="00905C73">
      <w:pPr>
        <w:pStyle w:val="NormalWeb"/>
        <w:spacing w:before="0" w:beforeAutospacing="0" w:after="0" w:afterAutospacing="0" w:line="360" w:lineRule="auto"/>
        <w:ind w:firstLine="720"/>
        <w:rPr>
          <w:rFonts w:ascii="Arial" w:hAnsi="Arial" w:cs="Arial"/>
        </w:rPr>
      </w:pPr>
    </w:p>
    <w:p w:rsidR="00E32A7B" w:rsidRDefault="00E32A7B" w:rsidP="00905C73">
      <w:pPr>
        <w:rPr>
          <w:i/>
        </w:rPr>
      </w:pPr>
    </w:p>
    <w:p w:rsidR="00E32A7B" w:rsidRDefault="00E32A7B">
      <w:pPr>
        <w:pStyle w:val="Header"/>
        <w:tabs>
          <w:tab w:val="clear" w:pos="4320"/>
          <w:tab w:val="clear" w:pos="8640"/>
        </w:tabs>
        <w:jc w:val="center"/>
        <w:rPr>
          <w:color w:val="000000"/>
        </w:rPr>
      </w:pPr>
      <w:r>
        <w:t>-0-</w:t>
      </w:r>
    </w:p>
    <w:sectPr w:rsidR="00E32A7B">
      <w:footerReference w:type="even" r:id="rId7"/>
      <w:footerReference w:type="default" r:id="rId8"/>
      <w:endnotePr>
        <w:numFmt w:val="decimal"/>
      </w:endnotePr>
      <w:pgSz w:w="12240" w:h="15840"/>
      <w:pgMar w:top="720" w:right="1440" w:bottom="720" w:left="1440" w:header="547"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56A" w:rsidRDefault="00E2356A">
      <w:r>
        <w:separator/>
      </w:r>
    </w:p>
  </w:endnote>
  <w:endnote w:type="continuationSeparator" w:id="0">
    <w:p w:rsidR="00E2356A" w:rsidRDefault="00E2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A7B" w:rsidRDefault="00E32A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A7B" w:rsidRDefault="00E32A7B">
    <w:pPr>
      <w:pStyle w:val="Footer"/>
      <w:framePr w:wrap="around" w:vAnchor="text" w:hAnchor="margin" w:xAlign="right" w:y="1"/>
      <w:rPr>
        <w:rStyle w:val="PageNumber"/>
      </w:rPr>
    </w:pPr>
  </w:p>
  <w:p w:rsidR="00E32A7B" w:rsidRDefault="00E32A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56A" w:rsidRDefault="00E2356A">
      <w:r>
        <w:separator/>
      </w:r>
    </w:p>
  </w:footnote>
  <w:footnote w:type="continuationSeparator" w:id="0">
    <w:p w:rsidR="00E2356A" w:rsidRDefault="00E23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56B2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810668"/>
    <w:multiLevelType w:val="hybridMultilevel"/>
    <w:tmpl w:val="48C8A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02E22"/>
    <w:multiLevelType w:val="hybridMultilevel"/>
    <w:tmpl w:val="03ECF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B43523A"/>
    <w:multiLevelType w:val="singleLevel"/>
    <w:tmpl w:val="FFFFFFFF"/>
    <w:lvl w:ilvl="0">
      <w:numFmt w:val="bullet"/>
      <w:lvlText w:val=""/>
      <w:legacy w:legacy="1" w:legacySpace="0" w:legacyIndent="360"/>
      <w:lvlJc w:val="left"/>
      <w:pPr>
        <w:ind w:left="720" w:hanging="360"/>
      </w:pPr>
      <w:rPr>
        <w:rFonts w:ascii="Symbol" w:hAnsi="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95"/>
    <w:rsid w:val="00025F56"/>
    <w:rsid w:val="00062C10"/>
    <w:rsid w:val="000A7059"/>
    <w:rsid w:val="000C170E"/>
    <w:rsid w:val="001C046D"/>
    <w:rsid w:val="00246C16"/>
    <w:rsid w:val="0025733A"/>
    <w:rsid w:val="002B55DD"/>
    <w:rsid w:val="002F4DDA"/>
    <w:rsid w:val="00356D70"/>
    <w:rsid w:val="00370FF0"/>
    <w:rsid w:val="00376105"/>
    <w:rsid w:val="003C2A2D"/>
    <w:rsid w:val="003D5379"/>
    <w:rsid w:val="0047197C"/>
    <w:rsid w:val="004A3281"/>
    <w:rsid w:val="005D1C7B"/>
    <w:rsid w:val="005D4CD2"/>
    <w:rsid w:val="00637541"/>
    <w:rsid w:val="0085121E"/>
    <w:rsid w:val="00864D6F"/>
    <w:rsid w:val="008F6B53"/>
    <w:rsid w:val="00905C73"/>
    <w:rsid w:val="00987E6F"/>
    <w:rsid w:val="009E7949"/>
    <w:rsid w:val="00A07912"/>
    <w:rsid w:val="00AF4D7C"/>
    <w:rsid w:val="00B00C87"/>
    <w:rsid w:val="00B214DB"/>
    <w:rsid w:val="00BE798E"/>
    <w:rsid w:val="00C009AD"/>
    <w:rsid w:val="00C42D72"/>
    <w:rsid w:val="00C807D6"/>
    <w:rsid w:val="00CE59EC"/>
    <w:rsid w:val="00D01C83"/>
    <w:rsid w:val="00D047F5"/>
    <w:rsid w:val="00D571FC"/>
    <w:rsid w:val="00DC4FAF"/>
    <w:rsid w:val="00DF22BB"/>
    <w:rsid w:val="00E2356A"/>
    <w:rsid w:val="00E31295"/>
    <w:rsid w:val="00E32A7B"/>
    <w:rsid w:val="00ED3052"/>
    <w:rsid w:val="00F42573"/>
    <w:rsid w:val="00FA5170"/>
    <w:rsid w:val="00FC4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16413"/>
  <w15:chartTrackingRefBased/>
  <w15:docId w15:val="{560E6932-DDFE-4928-BCA0-95B6825B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2160"/>
        <w:tab w:val="left" w:pos="6192"/>
        <w:tab w:val="left" w:pos="7632"/>
      </w:tabs>
      <w:outlineLvl w:val="0"/>
    </w:pPr>
    <w:rPr>
      <w:i/>
    </w:rPr>
  </w:style>
  <w:style w:type="paragraph" w:styleId="Heading2">
    <w:name w:val="heading 2"/>
    <w:basedOn w:val="Normal"/>
    <w:next w:val="Normal"/>
    <w:qFormat/>
    <w:pPr>
      <w:keepNext/>
      <w:widowControl/>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480" w:lineRule="auto"/>
      <w:ind w:left="1008"/>
      <w:jc w:val="center"/>
      <w:outlineLvl w:val="1"/>
    </w:pPr>
    <w:rPr>
      <w:b/>
      <w:color w:val="FF0000"/>
      <w:sz w:val="28"/>
      <w:u w:val="single"/>
    </w:rPr>
  </w:style>
  <w:style w:type="paragraph" w:styleId="Heading3">
    <w:name w:val="heading 3"/>
    <w:basedOn w:val="Normal"/>
    <w:next w:val="Normal"/>
    <w:qFormat/>
    <w:pPr>
      <w:keepNext/>
      <w:widowControl/>
      <w:tabs>
        <w:tab w:val="left" w:pos="2160"/>
        <w:tab w:val="left" w:pos="6192"/>
        <w:tab w:val="left" w:pos="7632"/>
      </w:tabs>
      <w:ind w:left="6192" w:hanging="6192"/>
      <w:jc w:val="center"/>
      <w:outlineLvl w:val="2"/>
    </w:pPr>
    <w:rPr>
      <w:b/>
    </w:rPr>
  </w:style>
  <w:style w:type="paragraph" w:styleId="Heading4">
    <w:name w:val="heading 4"/>
    <w:basedOn w:val="Normal"/>
    <w:next w:val="Normal"/>
    <w:qFormat/>
    <w:pPr>
      <w:keepNext/>
      <w:widowControl/>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left="1008" w:hanging="18"/>
      <w:outlineLvl w:val="3"/>
    </w:pPr>
    <w:rPr>
      <w:b/>
    </w:rPr>
  </w:style>
  <w:style w:type="paragraph" w:styleId="Heading5">
    <w:name w:val="heading 5"/>
    <w:basedOn w:val="Normal"/>
    <w:next w:val="Normal"/>
    <w:qFormat/>
    <w:pPr>
      <w:keepNext/>
      <w:widowControl/>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left="1008"/>
      <w:outlineLvl w:val="4"/>
    </w:pPr>
    <w:rPr>
      <w:b/>
    </w:rPr>
  </w:style>
  <w:style w:type="paragraph" w:styleId="Heading6">
    <w:name w:val="heading 6"/>
    <w:basedOn w:val="Normal"/>
    <w:next w:val="Normal"/>
    <w:qFormat/>
    <w:pPr>
      <w:keepNext/>
      <w:widowControl/>
      <w:tabs>
        <w:tab w:val="decimal" w:pos="7920"/>
        <w:tab w:val="decimal" w:pos="9000"/>
      </w:tabs>
      <w:ind w:left="1008"/>
      <w:outlineLvl w:val="5"/>
    </w:pPr>
    <w:rPr>
      <w:b/>
      <w:sz w:val="20"/>
    </w:rPr>
  </w:style>
  <w:style w:type="paragraph" w:styleId="Heading7">
    <w:name w:val="heading 7"/>
    <w:basedOn w:val="Normal"/>
    <w:next w:val="Normal"/>
    <w:qFormat/>
    <w:pPr>
      <w:keepNext/>
      <w:widowControl/>
      <w:tabs>
        <w:tab w:val="decimal" w:pos="7920"/>
        <w:tab w:val="decimal" w:pos="9000"/>
      </w:tabs>
      <w:ind w:left="1008"/>
      <w:outlineLvl w:val="6"/>
    </w:pPr>
    <w:rPr>
      <w:b/>
      <w:sz w:val="18"/>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widowControl/>
      <w:tabs>
        <w:tab w:val="left" w:pos="-432"/>
        <w:tab w:val="left" w:pos="288"/>
        <w:tab w:val="left" w:pos="1728"/>
        <w:tab w:val="left" w:pos="2448"/>
        <w:tab w:val="left" w:pos="3690"/>
        <w:tab w:val="left" w:pos="3888"/>
        <w:tab w:val="left" w:pos="4608"/>
        <w:tab w:val="left" w:pos="5328"/>
        <w:tab w:val="left" w:pos="6048"/>
        <w:tab w:val="left" w:pos="6768"/>
        <w:tab w:val="left" w:pos="7488"/>
        <w:tab w:val="left" w:pos="8208"/>
        <w:tab w:val="left" w:pos="8928"/>
        <w:tab w:val="left" w:pos="9648"/>
        <w:tab w:val="left" w:pos="10368"/>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odyTextIndent">
    <w:name w:val="Body Text Indent"/>
    <w:basedOn w:val="Normal"/>
    <w:semiHidden/>
    <w:pPr>
      <w:widowControl/>
      <w:tabs>
        <w:tab w:val="left" w:pos="-432"/>
        <w:tab w:val="left" w:pos="288"/>
        <w:tab w:val="left" w:pos="81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620"/>
      </w:tabs>
      <w:spacing w:line="480" w:lineRule="auto"/>
      <w:ind w:left="1008" w:firstLine="720"/>
    </w:pPr>
  </w:style>
  <w:style w:type="paragraph" w:styleId="BlockText">
    <w:name w:val="Block Text"/>
    <w:basedOn w:val="Normal"/>
    <w:semiHidden/>
    <w:pPr>
      <w:widowControl/>
      <w:tabs>
        <w:tab w:val="left" w:pos="-432"/>
        <w:tab w:val="left" w:pos="288"/>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890"/>
      </w:tabs>
      <w:spacing w:line="480" w:lineRule="auto"/>
      <w:ind w:left="1008" w:right="-252" w:firstLine="720"/>
    </w:pPr>
  </w:style>
  <w:style w:type="paragraph" w:styleId="BodyText">
    <w:name w:val="Body Text"/>
    <w:aliases w:val="bt"/>
    <w:basedOn w:val="Normal"/>
    <w:semiHidden/>
    <w:pPr>
      <w:widowControl/>
      <w:spacing w:before="120"/>
    </w:pPr>
    <w:rPr>
      <w:rFonts w:ascii="Times" w:hAnsi="Times"/>
      <w:snapToGrid/>
    </w:rPr>
  </w:style>
  <w:style w:type="paragraph" w:styleId="BodyText2">
    <w:name w:val="Body Text 2"/>
    <w:basedOn w:val="Normal"/>
    <w:semiHidden/>
    <w:pPr>
      <w:tabs>
        <w:tab w:val="left" w:pos="720"/>
      </w:tabs>
      <w:spacing w:line="360" w:lineRule="auto"/>
      <w:ind w:right="-72"/>
    </w:pPr>
  </w:style>
  <w:style w:type="character" w:styleId="FollowedHyperlink">
    <w:name w:val="FollowedHyperlink"/>
    <w:semiHidden/>
    <w:rPr>
      <w:color w:val="800080"/>
      <w:u w:val="single"/>
    </w:rPr>
  </w:style>
  <w:style w:type="paragraph" w:styleId="BodyTextIndent2">
    <w:name w:val="Body Text Indent 2"/>
    <w:basedOn w:val="Normal"/>
    <w:semiHidden/>
    <w:pPr>
      <w:widowControl/>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left="1008" w:firstLine="612"/>
    </w:pPr>
  </w:style>
  <w:style w:type="paragraph" w:styleId="BodyTextIndent3">
    <w:name w:val="Body Text Indent 3"/>
    <w:basedOn w:val="Normal"/>
    <w:semiHidden/>
    <w:pPr>
      <w:widowControl/>
      <w:tabs>
        <w:tab w:val="left" w:pos="-432"/>
        <w:tab w:val="left" w:pos="28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firstLine="612"/>
    </w:pPr>
  </w:style>
  <w:style w:type="paragraph" w:styleId="CommentText">
    <w:name w:val="annotation text"/>
    <w:basedOn w:val="Normal"/>
    <w:semiHidden/>
    <w:rPr>
      <w:sz w:val="20"/>
    </w:rPr>
  </w:style>
  <w:style w:type="paragraph" w:customStyle="1" w:styleId="ImanageFooter">
    <w:name w:val="Imanage Footer"/>
    <w:basedOn w:val="Normal"/>
    <w:pPr>
      <w:widowControl/>
    </w:pPr>
    <w:rPr>
      <w:snapToGrid/>
      <w:sz w:val="16"/>
    </w:rPr>
  </w:style>
  <w:style w:type="character" w:styleId="PageNumber">
    <w:name w:val="page number"/>
    <w:basedOn w:val="DefaultParagraphFont"/>
    <w:semiHidden/>
  </w:style>
  <w:style w:type="paragraph" w:styleId="BodyText3">
    <w:name w:val="Body Text 3"/>
    <w:basedOn w:val="Normal"/>
    <w:semiHidden/>
    <w:pPr>
      <w:jc w:val="center"/>
    </w:pPr>
    <w:rPr>
      <w:b/>
      <w:sz w:val="26"/>
    </w:rPr>
  </w:style>
  <w:style w:type="character" w:styleId="CommentReference">
    <w:name w:val="annotation reference"/>
    <w:semiHidden/>
    <w:rPr>
      <w:sz w:val="16"/>
    </w:rPr>
  </w:style>
  <w:style w:type="paragraph" w:customStyle="1" w:styleId="Pyramid">
    <w:name w:val="Pyramid"/>
    <w:basedOn w:val="Normal"/>
    <w:pPr>
      <w:keepLines/>
      <w:widowControl/>
      <w:jc w:val="center"/>
    </w:pPr>
    <w:rPr>
      <w:b/>
      <w:snapToGrid/>
      <w:sz w:val="20"/>
    </w:rPr>
  </w:style>
  <w:style w:type="paragraph" w:styleId="ListBullet">
    <w:name w:val="List Bullet"/>
    <w:aliases w:val="lb"/>
    <w:basedOn w:val="Normal"/>
    <w:autoRedefine/>
    <w:semiHidden/>
    <w:pPr>
      <w:widowControl/>
      <w:numPr>
        <w:numId w:val="2"/>
      </w:numPr>
      <w:jc w:val="both"/>
    </w:pPr>
    <w:rPr>
      <w:snapToGrid/>
      <w:sz w:val="20"/>
    </w:rPr>
  </w:style>
  <w:style w:type="paragraph" w:styleId="BalloonText">
    <w:name w:val="Balloon Text"/>
    <w:basedOn w:val="Normal"/>
    <w:semiHidden/>
    <w:rPr>
      <w:rFonts w:ascii="Tahoma" w:hAnsi="Tahoma" w:cs="Tahoma"/>
      <w:sz w:val="16"/>
      <w:szCs w:val="16"/>
    </w:rPr>
  </w:style>
  <w:style w:type="paragraph" w:customStyle="1" w:styleId="Newsrelease">
    <w:name w:val="News release"/>
    <w:basedOn w:val="Normal"/>
    <w:pPr>
      <w:widowControl/>
      <w:spacing w:line="360" w:lineRule="exact"/>
      <w:ind w:firstLine="720"/>
    </w:pPr>
    <w:rPr>
      <w:snapToGrid/>
      <w:sz w:val="22"/>
    </w:rPr>
  </w:style>
  <w:style w:type="paragraph" w:styleId="NormalWeb">
    <w:name w:val="Normal (Web)"/>
    <w:basedOn w:val="Normal"/>
    <w:uiPriority w:val="99"/>
    <w:unhideWhenUsed/>
    <w:rsid w:val="000C170E"/>
    <w:pPr>
      <w:widowControl/>
      <w:spacing w:before="100" w:beforeAutospacing="1" w:after="100" w:afterAutospacing="1"/>
    </w:pPr>
    <w:rPr>
      <w:snapToGrid/>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1969">
      <w:bodyDiv w:val="1"/>
      <w:marLeft w:val="0"/>
      <w:marRight w:val="0"/>
      <w:marTop w:val="0"/>
      <w:marBottom w:val="0"/>
      <w:divBdr>
        <w:top w:val="none" w:sz="0" w:space="0" w:color="auto"/>
        <w:left w:val="none" w:sz="0" w:space="0" w:color="auto"/>
        <w:bottom w:val="none" w:sz="0" w:space="0" w:color="auto"/>
        <w:right w:val="none" w:sz="0" w:space="0" w:color="auto"/>
      </w:divBdr>
      <w:divsChild>
        <w:div w:id="900289021">
          <w:marLeft w:val="0"/>
          <w:marRight w:val="0"/>
          <w:marTop w:val="0"/>
          <w:marBottom w:val="0"/>
          <w:divBdr>
            <w:top w:val="none" w:sz="0" w:space="0" w:color="auto"/>
            <w:left w:val="none" w:sz="0" w:space="0" w:color="auto"/>
            <w:bottom w:val="none" w:sz="0" w:space="0" w:color="auto"/>
            <w:right w:val="none" w:sz="0" w:space="0" w:color="auto"/>
          </w:divBdr>
          <w:divsChild>
            <w:div w:id="1498808935">
              <w:marLeft w:val="0"/>
              <w:marRight w:val="0"/>
              <w:marTop w:val="0"/>
              <w:marBottom w:val="0"/>
              <w:divBdr>
                <w:top w:val="none" w:sz="0" w:space="0" w:color="auto"/>
                <w:left w:val="none" w:sz="0" w:space="0" w:color="auto"/>
                <w:bottom w:val="none" w:sz="0" w:space="0" w:color="auto"/>
                <w:right w:val="none" w:sz="0" w:space="0" w:color="auto"/>
              </w:divBdr>
              <w:divsChild>
                <w:div w:id="1387997099">
                  <w:marLeft w:val="0"/>
                  <w:marRight w:val="0"/>
                  <w:marTop w:val="0"/>
                  <w:marBottom w:val="0"/>
                  <w:divBdr>
                    <w:top w:val="none" w:sz="0" w:space="0" w:color="auto"/>
                    <w:left w:val="none" w:sz="0" w:space="0" w:color="auto"/>
                    <w:bottom w:val="none" w:sz="0" w:space="0" w:color="auto"/>
                    <w:right w:val="none" w:sz="0" w:space="0" w:color="auto"/>
                  </w:divBdr>
                  <w:divsChild>
                    <w:div w:id="500509241">
                      <w:marLeft w:val="0"/>
                      <w:marRight w:val="0"/>
                      <w:marTop w:val="0"/>
                      <w:marBottom w:val="0"/>
                      <w:divBdr>
                        <w:top w:val="none" w:sz="0" w:space="0" w:color="auto"/>
                        <w:left w:val="none" w:sz="0" w:space="0" w:color="auto"/>
                        <w:bottom w:val="none" w:sz="0" w:space="0" w:color="auto"/>
                        <w:right w:val="none" w:sz="0" w:space="0" w:color="auto"/>
                      </w:divBdr>
                      <w:divsChild>
                        <w:div w:id="1673675521">
                          <w:marLeft w:val="0"/>
                          <w:marRight w:val="0"/>
                          <w:marTop w:val="0"/>
                          <w:marBottom w:val="0"/>
                          <w:divBdr>
                            <w:top w:val="none" w:sz="0" w:space="0" w:color="auto"/>
                            <w:left w:val="none" w:sz="0" w:space="0" w:color="auto"/>
                            <w:bottom w:val="none" w:sz="0" w:space="0" w:color="auto"/>
                            <w:right w:val="none" w:sz="0" w:space="0" w:color="auto"/>
                          </w:divBdr>
                          <w:divsChild>
                            <w:div w:id="1182663009">
                              <w:marLeft w:val="0"/>
                              <w:marRight w:val="0"/>
                              <w:marTop w:val="0"/>
                              <w:marBottom w:val="0"/>
                              <w:divBdr>
                                <w:top w:val="none" w:sz="0" w:space="0" w:color="auto"/>
                                <w:left w:val="none" w:sz="0" w:space="0" w:color="auto"/>
                                <w:bottom w:val="none" w:sz="0" w:space="0" w:color="auto"/>
                                <w:right w:val="none" w:sz="0" w:space="0" w:color="auto"/>
                              </w:divBdr>
                              <w:divsChild>
                                <w:div w:id="1217276235">
                                  <w:marLeft w:val="0"/>
                                  <w:marRight w:val="0"/>
                                  <w:marTop w:val="0"/>
                                  <w:marBottom w:val="0"/>
                                  <w:divBdr>
                                    <w:top w:val="none" w:sz="0" w:space="0" w:color="auto"/>
                                    <w:left w:val="none" w:sz="0" w:space="0" w:color="auto"/>
                                    <w:bottom w:val="none" w:sz="0" w:space="0" w:color="auto"/>
                                    <w:right w:val="none" w:sz="0" w:space="0" w:color="auto"/>
                                  </w:divBdr>
                                  <w:divsChild>
                                    <w:div w:id="1118990612">
                                      <w:marLeft w:val="0"/>
                                      <w:marRight w:val="0"/>
                                      <w:marTop w:val="0"/>
                                      <w:marBottom w:val="0"/>
                                      <w:divBdr>
                                        <w:top w:val="none" w:sz="0" w:space="0" w:color="auto"/>
                                        <w:left w:val="none" w:sz="0" w:space="0" w:color="auto"/>
                                        <w:bottom w:val="none" w:sz="0" w:space="0" w:color="auto"/>
                                        <w:right w:val="none" w:sz="0" w:space="0" w:color="auto"/>
                                      </w:divBdr>
                                      <w:divsChild>
                                        <w:div w:id="14882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850888">
      <w:bodyDiv w:val="1"/>
      <w:marLeft w:val="0"/>
      <w:marRight w:val="0"/>
      <w:marTop w:val="0"/>
      <w:marBottom w:val="0"/>
      <w:divBdr>
        <w:top w:val="none" w:sz="0" w:space="0" w:color="auto"/>
        <w:left w:val="none" w:sz="0" w:space="0" w:color="auto"/>
        <w:bottom w:val="none" w:sz="0" w:space="0" w:color="auto"/>
        <w:right w:val="none" w:sz="0" w:space="0" w:color="auto"/>
      </w:divBdr>
    </w:div>
    <w:div w:id="744259554">
      <w:bodyDiv w:val="1"/>
      <w:marLeft w:val="0"/>
      <w:marRight w:val="0"/>
      <w:marTop w:val="0"/>
      <w:marBottom w:val="0"/>
      <w:divBdr>
        <w:top w:val="none" w:sz="0" w:space="0" w:color="auto"/>
        <w:left w:val="none" w:sz="0" w:space="0" w:color="auto"/>
        <w:bottom w:val="none" w:sz="0" w:space="0" w:color="auto"/>
        <w:right w:val="none" w:sz="0" w:space="0" w:color="auto"/>
      </w:divBdr>
      <w:divsChild>
        <w:div w:id="51857377">
          <w:marLeft w:val="0"/>
          <w:marRight w:val="0"/>
          <w:marTop w:val="0"/>
          <w:marBottom w:val="0"/>
          <w:divBdr>
            <w:top w:val="none" w:sz="0" w:space="0" w:color="auto"/>
            <w:left w:val="none" w:sz="0" w:space="0" w:color="auto"/>
            <w:bottom w:val="none" w:sz="0" w:space="0" w:color="auto"/>
            <w:right w:val="none" w:sz="0" w:space="0" w:color="auto"/>
          </w:divBdr>
          <w:divsChild>
            <w:div w:id="1459837491">
              <w:marLeft w:val="0"/>
              <w:marRight w:val="0"/>
              <w:marTop w:val="0"/>
              <w:marBottom w:val="0"/>
              <w:divBdr>
                <w:top w:val="none" w:sz="0" w:space="0" w:color="auto"/>
                <w:left w:val="none" w:sz="0" w:space="0" w:color="auto"/>
                <w:bottom w:val="none" w:sz="0" w:space="0" w:color="auto"/>
                <w:right w:val="none" w:sz="0" w:space="0" w:color="auto"/>
              </w:divBdr>
              <w:divsChild>
                <w:div w:id="1882277972">
                  <w:marLeft w:val="0"/>
                  <w:marRight w:val="0"/>
                  <w:marTop w:val="0"/>
                  <w:marBottom w:val="0"/>
                  <w:divBdr>
                    <w:top w:val="none" w:sz="0" w:space="0" w:color="auto"/>
                    <w:left w:val="none" w:sz="0" w:space="0" w:color="auto"/>
                    <w:bottom w:val="none" w:sz="0" w:space="0" w:color="auto"/>
                    <w:right w:val="none" w:sz="0" w:space="0" w:color="auto"/>
                  </w:divBdr>
                  <w:divsChild>
                    <w:div w:id="1931963929">
                      <w:marLeft w:val="0"/>
                      <w:marRight w:val="0"/>
                      <w:marTop w:val="0"/>
                      <w:marBottom w:val="0"/>
                      <w:divBdr>
                        <w:top w:val="none" w:sz="0" w:space="0" w:color="auto"/>
                        <w:left w:val="none" w:sz="0" w:space="0" w:color="auto"/>
                        <w:bottom w:val="none" w:sz="0" w:space="0" w:color="auto"/>
                        <w:right w:val="none" w:sz="0" w:space="0" w:color="auto"/>
                      </w:divBdr>
                      <w:divsChild>
                        <w:div w:id="997080555">
                          <w:marLeft w:val="0"/>
                          <w:marRight w:val="0"/>
                          <w:marTop w:val="0"/>
                          <w:marBottom w:val="0"/>
                          <w:divBdr>
                            <w:top w:val="none" w:sz="0" w:space="0" w:color="auto"/>
                            <w:left w:val="none" w:sz="0" w:space="0" w:color="auto"/>
                            <w:bottom w:val="none" w:sz="0" w:space="0" w:color="auto"/>
                            <w:right w:val="none" w:sz="0" w:space="0" w:color="auto"/>
                          </w:divBdr>
                          <w:divsChild>
                            <w:div w:id="374933956">
                              <w:marLeft w:val="0"/>
                              <w:marRight w:val="0"/>
                              <w:marTop w:val="0"/>
                              <w:marBottom w:val="0"/>
                              <w:divBdr>
                                <w:top w:val="none" w:sz="0" w:space="0" w:color="auto"/>
                                <w:left w:val="none" w:sz="0" w:space="0" w:color="auto"/>
                                <w:bottom w:val="none" w:sz="0" w:space="0" w:color="auto"/>
                                <w:right w:val="none" w:sz="0" w:space="0" w:color="auto"/>
                              </w:divBdr>
                              <w:divsChild>
                                <w:div w:id="1727529351">
                                  <w:marLeft w:val="0"/>
                                  <w:marRight w:val="0"/>
                                  <w:marTop w:val="0"/>
                                  <w:marBottom w:val="0"/>
                                  <w:divBdr>
                                    <w:top w:val="none" w:sz="0" w:space="0" w:color="auto"/>
                                    <w:left w:val="none" w:sz="0" w:space="0" w:color="auto"/>
                                    <w:bottom w:val="none" w:sz="0" w:space="0" w:color="auto"/>
                                    <w:right w:val="none" w:sz="0" w:space="0" w:color="auto"/>
                                  </w:divBdr>
                                  <w:divsChild>
                                    <w:div w:id="182207932">
                                      <w:marLeft w:val="0"/>
                                      <w:marRight w:val="0"/>
                                      <w:marTop w:val="0"/>
                                      <w:marBottom w:val="0"/>
                                      <w:divBdr>
                                        <w:top w:val="none" w:sz="0" w:space="0" w:color="auto"/>
                                        <w:left w:val="none" w:sz="0" w:space="0" w:color="auto"/>
                                        <w:bottom w:val="none" w:sz="0" w:space="0" w:color="auto"/>
                                        <w:right w:val="none" w:sz="0" w:space="0" w:color="auto"/>
                                      </w:divBdr>
                                      <w:divsChild>
                                        <w:div w:id="9200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The Goodyear Tire &amp; Rubber Co.</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a259491</dc:creator>
  <cp:keywords/>
  <cp:lastModifiedBy>Harshal Patel</cp:lastModifiedBy>
  <cp:revision>7</cp:revision>
  <cp:lastPrinted>2017-10-25T15:26:00Z</cp:lastPrinted>
  <dcterms:created xsi:type="dcterms:W3CDTF">2017-10-31T21:47:00Z</dcterms:created>
  <dcterms:modified xsi:type="dcterms:W3CDTF">2017-11-09T13:47:00Z</dcterms:modified>
</cp:coreProperties>
</file>