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5175A2C0" w:rsidR="00060ED0" w:rsidRPr="009D0B84" w:rsidRDefault="003914A2" w:rsidP="009D0B84">
      <w:pPr>
        <w:pStyle w:val="Heading1"/>
        <w:spacing w:before="0" w:line="276" w:lineRule="auto"/>
        <w:contextualSpacing/>
        <w:jc w:val="center"/>
        <w:rPr>
          <w:rFonts w:ascii="Arial" w:hAnsi="Arial" w:cs="Arial"/>
          <w:b/>
          <w:color w:val="1F497D"/>
          <w:sz w:val="30"/>
          <w:szCs w:val="30"/>
        </w:rPr>
      </w:pPr>
      <w:bookmarkStart w:id="0" w:name="_GoBack"/>
      <w:bookmarkEnd w:id="0"/>
      <w:r>
        <w:rPr>
          <w:rFonts w:ascii="Arial" w:hAnsi="Arial"/>
          <w:b/>
          <w:color w:val="1F497D"/>
          <w:sz w:val="30"/>
          <w:szCs w:val="30"/>
        </w:rPr>
        <w:t xml:space="preserve">„Goodyear“ </w:t>
      </w:r>
      <w:r w:rsidR="00896826">
        <w:rPr>
          <w:rFonts w:ascii="Arial" w:hAnsi="Arial"/>
          <w:b/>
          <w:color w:val="1F497D"/>
          <w:sz w:val="30"/>
          <w:szCs w:val="30"/>
        </w:rPr>
        <w:t xml:space="preserve">pristatė </w:t>
      </w:r>
      <w:r w:rsidR="00AB594D">
        <w:rPr>
          <w:rFonts w:ascii="Arial" w:hAnsi="Arial"/>
          <w:b/>
          <w:color w:val="1F497D"/>
          <w:sz w:val="30"/>
          <w:szCs w:val="30"/>
        </w:rPr>
        <w:t>išmani</w:t>
      </w:r>
      <w:r w:rsidR="00896826">
        <w:rPr>
          <w:rFonts w:ascii="Arial" w:hAnsi="Arial"/>
          <w:b/>
          <w:color w:val="1F497D"/>
          <w:sz w:val="30"/>
          <w:szCs w:val="30"/>
        </w:rPr>
        <w:t>ąją</w:t>
      </w:r>
      <w:r w:rsidR="00AB594D">
        <w:rPr>
          <w:rFonts w:ascii="Arial" w:hAnsi="Arial"/>
          <w:b/>
          <w:color w:val="1F497D"/>
          <w:sz w:val="30"/>
          <w:szCs w:val="30"/>
        </w:rPr>
        <w:t xml:space="preserve"> </w:t>
      </w:r>
      <w:r>
        <w:rPr>
          <w:rFonts w:ascii="Arial" w:hAnsi="Arial"/>
          <w:b/>
          <w:color w:val="1F497D"/>
          <w:sz w:val="30"/>
          <w:szCs w:val="30"/>
        </w:rPr>
        <w:t>padang</w:t>
      </w:r>
      <w:r w:rsidR="00896826">
        <w:rPr>
          <w:rFonts w:ascii="Arial" w:hAnsi="Arial"/>
          <w:b/>
          <w:color w:val="1F497D"/>
          <w:sz w:val="30"/>
          <w:szCs w:val="30"/>
        </w:rPr>
        <w:t>ą</w:t>
      </w:r>
      <w:r w:rsidR="00AB594D">
        <w:rPr>
          <w:rFonts w:ascii="Arial" w:hAnsi="Arial"/>
          <w:b/>
          <w:color w:val="1F497D"/>
          <w:sz w:val="30"/>
          <w:szCs w:val="30"/>
        </w:rPr>
        <w:t xml:space="preserve"> </w:t>
      </w:r>
      <w:r>
        <w:rPr>
          <w:rFonts w:ascii="Arial" w:hAnsi="Arial"/>
          <w:b/>
          <w:color w:val="1F497D"/>
          <w:sz w:val="30"/>
          <w:szCs w:val="30"/>
        </w:rPr>
        <w:t>ateities miesto transportui</w:t>
      </w:r>
    </w:p>
    <w:p w14:paraId="7AFBCD2F" w14:textId="77777777" w:rsidR="00492337" w:rsidRPr="0056063D" w:rsidRDefault="00492337" w:rsidP="009D0B84">
      <w:pPr>
        <w:spacing w:line="276" w:lineRule="auto"/>
        <w:jc w:val="center"/>
        <w:rPr>
          <w:color w:val="767171" w:themeColor="background2" w:themeShade="80"/>
          <w:lang w:val="en-US"/>
        </w:rPr>
      </w:pPr>
    </w:p>
    <w:p w14:paraId="28FB8720" w14:textId="07C5F70C" w:rsidR="00F205D5" w:rsidRPr="009D0B84" w:rsidRDefault="00F92997" w:rsidP="009D0B84">
      <w:pPr>
        <w:spacing w:line="276" w:lineRule="auto"/>
        <w:jc w:val="center"/>
        <w:rPr>
          <w:rFonts w:ascii="Arial" w:hAnsi="Arial" w:cs="Arial"/>
          <w:color w:val="767171" w:themeColor="background2" w:themeShade="80"/>
        </w:rPr>
      </w:pPr>
      <w:r w:rsidRPr="002F0124">
        <w:rPr>
          <w:rFonts w:ascii="Arial" w:hAnsi="Arial"/>
          <w:color w:val="767171" w:themeColor="background2" w:themeShade="80"/>
        </w:rPr>
        <w:t xml:space="preserve">„Goodyear“ </w:t>
      </w:r>
      <w:r w:rsidR="00896826" w:rsidRPr="002F0124">
        <w:rPr>
          <w:rFonts w:ascii="Arial" w:hAnsi="Arial"/>
          <w:color w:val="767171" w:themeColor="background2" w:themeShade="80"/>
        </w:rPr>
        <w:t xml:space="preserve">sukūrė saugesnę ir energiškai naudingesnę </w:t>
      </w:r>
      <w:r w:rsidRPr="002F0124">
        <w:rPr>
          <w:rFonts w:ascii="Arial" w:hAnsi="Arial"/>
          <w:color w:val="767171" w:themeColor="background2" w:themeShade="80"/>
        </w:rPr>
        <w:t>koncepcin</w:t>
      </w:r>
      <w:r w:rsidR="00896826" w:rsidRPr="002F0124">
        <w:rPr>
          <w:rFonts w:ascii="Arial" w:hAnsi="Arial"/>
          <w:color w:val="767171" w:themeColor="background2" w:themeShade="80"/>
        </w:rPr>
        <w:t>ę</w:t>
      </w:r>
      <w:r w:rsidRPr="002F0124">
        <w:rPr>
          <w:rFonts w:ascii="Arial" w:hAnsi="Arial"/>
          <w:color w:val="767171" w:themeColor="background2" w:themeShade="80"/>
        </w:rPr>
        <w:t xml:space="preserve"> padang</w:t>
      </w:r>
      <w:r w:rsidR="00896826" w:rsidRPr="002F0124">
        <w:rPr>
          <w:rFonts w:ascii="Arial" w:hAnsi="Arial"/>
          <w:color w:val="767171" w:themeColor="background2" w:themeShade="80"/>
        </w:rPr>
        <w:t>ą</w:t>
      </w:r>
      <w:r w:rsidRPr="002F0124">
        <w:rPr>
          <w:rFonts w:ascii="Arial" w:hAnsi="Arial"/>
          <w:color w:val="767171" w:themeColor="background2" w:themeShade="80"/>
        </w:rPr>
        <w:t xml:space="preserve"> „IntelliGrip Urban“</w:t>
      </w:r>
      <w:r w:rsidR="00896826" w:rsidRPr="002F0124">
        <w:rPr>
          <w:rFonts w:ascii="Arial" w:hAnsi="Arial"/>
          <w:color w:val="767171" w:themeColor="background2" w:themeShade="80"/>
        </w:rPr>
        <w:t xml:space="preserve"> </w:t>
      </w:r>
      <w:r w:rsidRPr="002F0124">
        <w:rPr>
          <w:rFonts w:ascii="Arial" w:hAnsi="Arial"/>
          <w:color w:val="767171" w:themeColor="background2" w:themeShade="80"/>
        </w:rPr>
        <w:t>ateities kartos autonomišk</w:t>
      </w:r>
      <w:r w:rsidR="00896826" w:rsidRPr="002F0124">
        <w:rPr>
          <w:rFonts w:ascii="Arial" w:hAnsi="Arial"/>
          <w:color w:val="767171" w:themeColor="background2" w:themeShade="80"/>
        </w:rPr>
        <w:t>oms</w:t>
      </w:r>
      <w:r w:rsidRPr="002F0124">
        <w:rPr>
          <w:rFonts w:ascii="Arial" w:hAnsi="Arial"/>
          <w:color w:val="767171" w:themeColor="background2" w:themeShade="80"/>
        </w:rPr>
        <w:t xml:space="preserve"> elektrin</w:t>
      </w:r>
      <w:r w:rsidR="00896826" w:rsidRPr="002F0124">
        <w:rPr>
          <w:rFonts w:ascii="Arial" w:hAnsi="Arial"/>
          <w:color w:val="767171" w:themeColor="background2" w:themeShade="80"/>
        </w:rPr>
        <w:t>ėms</w:t>
      </w:r>
      <w:r w:rsidRPr="002F0124">
        <w:rPr>
          <w:rFonts w:ascii="Arial" w:hAnsi="Arial"/>
          <w:color w:val="767171" w:themeColor="background2" w:themeShade="80"/>
        </w:rPr>
        <w:t xml:space="preserve"> miesto </w:t>
      </w:r>
      <w:r w:rsidR="00896826" w:rsidRPr="002F0124">
        <w:rPr>
          <w:rFonts w:ascii="Arial" w:hAnsi="Arial"/>
          <w:color w:val="767171" w:themeColor="background2" w:themeShade="80"/>
        </w:rPr>
        <w:t>transporto priemonėms</w:t>
      </w:r>
    </w:p>
    <w:p w14:paraId="547BA4A0" w14:textId="77777777" w:rsidR="00F205D5" w:rsidRPr="0056063D" w:rsidRDefault="00F205D5" w:rsidP="005E06AF">
      <w:pPr>
        <w:spacing w:line="276" w:lineRule="auto"/>
        <w:ind w:left="720"/>
        <w:rPr>
          <w:rFonts w:ascii="Arial" w:hAnsi="Arial" w:cs="Arial"/>
          <w:sz w:val="22"/>
          <w:szCs w:val="22"/>
          <w:lang w:val="en-US"/>
        </w:rPr>
      </w:pPr>
    </w:p>
    <w:p w14:paraId="4AC9BD00" w14:textId="2C1A5FC1" w:rsidR="00493FD9" w:rsidRPr="0056063D" w:rsidRDefault="00371B8B" w:rsidP="00D163D7">
      <w:pPr>
        <w:rPr>
          <w:rFonts w:ascii="Arial" w:hAnsi="Arial" w:cs="Arial"/>
          <w:sz w:val="22"/>
          <w:szCs w:val="22"/>
        </w:rPr>
      </w:pPr>
      <w:r>
        <w:rPr>
          <w:rFonts w:ascii="Arial" w:hAnsi="Arial"/>
          <w:b/>
          <w:sz w:val="22"/>
          <w:szCs w:val="22"/>
        </w:rPr>
        <w:t xml:space="preserve">Ženeva, kovo 7 d. </w:t>
      </w:r>
      <w:r>
        <w:rPr>
          <w:rFonts w:ascii="Arial" w:hAnsi="Arial"/>
          <w:sz w:val="22"/>
          <w:szCs w:val="22"/>
        </w:rPr>
        <w:t>2017 metų Ženevos automobilių parodoje „Goodyear“ pristat</w:t>
      </w:r>
      <w:r w:rsidR="00AB594D">
        <w:rPr>
          <w:rFonts w:ascii="Arial" w:hAnsi="Arial"/>
          <w:sz w:val="22"/>
          <w:szCs w:val="22"/>
        </w:rPr>
        <w:t>o</w:t>
      </w:r>
      <w:r>
        <w:rPr>
          <w:rFonts w:ascii="Arial" w:hAnsi="Arial"/>
          <w:sz w:val="22"/>
          <w:szCs w:val="22"/>
        </w:rPr>
        <w:t xml:space="preserve"> padangą, kuri galės būti naudojama artimiausioje</w:t>
      </w:r>
      <w:r w:rsidR="00AB594D">
        <w:rPr>
          <w:rFonts w:ascii="Arial" w:hAnsi="Arial"/>
          <w:sz w:val="22"/>
          <w:szCs w:val="22"/>
        </w:rPr>
        <w:t xml:space="preserve"> ateityje. </w:t>
      </w:r>
      <w:r>
        <w:rPr>
          <w:rFonts w:ascii="Arial" w:hAnsi="Arial"/>
          <w:sz w:val="22"/>
          <w:szCs w:val="22"/>
        </w:rPr>
        <w:t xml:space="preserve">„IntelliGrip Urban“ – tai koncepcinė padanga, sukurta ateities kartos miesto elektromobiliams, naudojamiems teikiant dalijimosi automobiliais paslaugas. </w:t>
      </w:r>
    </w:p>
    <w:p w14:paraId="00FF7AAC" w14:textId="77777777" w:rsidR="00493FD9" w:rsidRPr="00B12CD6" w:rsidRDefault="00493FD9" w:rsidP="00D163D7">
      <w:pPr>
        <w:rPr>
          <w:rFonts w:ascii="Arial" w:hAnsi="Arial" w:cs="Arial"/>
          <w:sz w:val="22"/>
          <w:szCs w:val="22"/>
        </w:rPr>
      </w:pPr>
    </w:p>
    <w:p w14:paraId="01ED9793" w14:textId="19C55D97" w:rsidR="00037070" w:rsidRPr="0056063D" w:rsidRDefault="00037070" w:rsidP="00D163D7">
      <w:pPr>
        <w:rPr>
          <w:rFonts w:ascii="Arial" w:hAnsi="Arial" w:cs="Arial"/>
          <w:sz w:val="22"/>
          <w:szCs w:val="22"/>
        </w:rPr>
      </w:pPr>
      <w:r>
        <w:rPr>
          <w:rFonts w:ascii="Arial" w:hAnsi="Arial"/>
          <w:sz w:val="22"/>
          <w:szCs w:val="22"/>
        </w:rPr>
        <w:t>Važiavimas, kai reikia, arba dalijimasis automobiliais, kaip alternatyva taksi, automobilio nuomai ar nuosavo automobilio vairavimui</w:t>
      </w:r>
      <w:r w:rsidR="00754BC1">
        <w:rPr>
          <w:rFonts w:ascii="Arial" w:hAnsi="Arial"/>
          <w:sz w:val="22"/>
          <w:szCs w:val="22"/>
        </w:rPr>
        <w:t>,</w:t>
      </w:r>
      <w:r>
        <w:rPr>
          <w:rFonts w:ascii="Arial" w:hAnsi="Arial"/>
          <w:sz w:val="22"/>
          <w:szCs w:val="22"/>
        </w:rPr>
        <w:t xml:space="preserve"> jau nebėra tik tūkstantmečio kartos užgaida. Patog</w:t>
      </w:r>
      <w:r w:rsidR="00754BC1">
        <w:rPr>
          <w:rFonts w:ascii="Arial" w:hAnsi="Arial"/>
          <w:sz w:val="22"/>
          <w:szCs w:val="22"/>
        </w:rPr>
        <w:t>ių</w:t>
      </w:r>
      <w:r>
        <w:rPr>
          <w:rFonts w:ascii="Arial" w:hAnsi="Arial"/>
          <w:sz w:val="22"/>
          <w:szCs w:val="22"/>
        </w:rPr>
        <w:t xml:space="preserve"> bei </w:t>
      </w:r>
      <w:r w:rsidR="00AB594D">
        <w:rPr>
          <w:rFonts w:ascii="Arial" w:hAnsi="Arial"/>
          <w:sz w:val="22"/>
          <w:szCs w:val="22"/>
        </w:rPr>
        <w:t>greit</w:t>
      </w:r>
      <w:r w:rsidR="00754BC1">
        <w:rPr>
          <w:rFonts w:ascii="Arial" w:hAnsi="Arial"/>
          <w:sz w:val="22"/>
          <w:szCs w:val="22"/>
        </w:rPr>
        <w:t>ų</w:t>
      </w:r>
      <w:r>
        <w:rPr>
          <w:rFonts w:ascii="Arial" w:hAnsi="Arial"/>
          <w:sz w:val="22"/>
          <w:szCs w:val="22"/>
        </w:rPr>
        <w:t xml:space="preserve"> </w:t>
      </w:r>
      <w:r w:rsidR="00754BC1">
        <w:rPr>
          <w:rFonts w:ascii="Arial" w:hAnsi="Arial"/>
          <w:sz w:val="22"/>
          <w:szCs w:val="22"/>
        </w:rPr>
        <w:t>paslaugų</w:t>
      </w:r>
      <w:r>
        <w:rPr>
          <w:rFonts w:ascii="Arial" w:hAnsi="Arial"/>
          <w:sz w:val="22"/>
          <w:szCs w:val="22"/>
        </w:rPr>
        <w:t xml:space="preserve">, vietos ir </w:t>
      </w:r>
      <w:r w:rsidR="00AB594D">
        <w:rPr>
          <w:rFonts w:ascii="Arial" w:hAnsi="Arial"/>
          <w:sz w:val="22"/>
          <w:szCs w:val="22"/>
        </w:rPr>
        <w:t>ap</w:t>
      </w:r>
      <w:r>
        <w:rPr>
          <w:rFonts w:ascii="Arial" w:hAnsi="Arial"/>
          <w:sz w:val="22"/>
          <w:szCs w:val="22"/>
        </w:rPr>
        <w:t>mokėjimo teikiama vertė yra patraukli visų amžiaus grupių atstovams, todėl dalijimosi automobiliais paslauga tampa įprastu reiškiniu. Miest</w:t>
      </w:r>
      <w:r w:rsidR="00AB594D">
        <w:rPr>
          <w:rFonts w:ascii="Arial" w:hAnsi="Arial"/>
          <w:sz w:val="22"/>
          <w:szCs w:val="22"/>
        </w:rPr>
        <w:t>o</w:t>
      </w:r>
      <w:r>
        <w:rPr>
          <w:rFonts w:ascii="Arial" w:hAnsi="Arial"/>
          <w:sz w:val="22"/>
          <w:szCs w:val="22"/>
        </w:rPr>
        <w:t xml:space="preserve"> gyvensenos tendencija sukuria idealią aplinką šiems naujiems važinėjimo mieste būdams įsisavinti.</w:t>
      </w:r>
    </w:p>
    <w:p w14:paraId="37CE41EF" w14:textId="77777777" w:rsidR="00DF7D45" w:rsidRPr="00B12CD6" w:rsidRDefault="00DF7D45" w:rsidP="005E06AF">
      <w:pPr>
        <w:spacing w:line="276" w:lineRule="auto"/>
        <w:rPr>
          <w:rFonts w:ascii="Arial" w:hAnsi="Arial" w:cs="Arial"/>
          <w:sz w:val="22"/>
          <w:szCs w:val="22"/>
        </w:rPr>
      </w:pPr>
    </w:p>
    <w:p w14:paraId="26676B56" w14:textId="77488705" w:rsidR="00220B8F" w:rsidRPr="0056063D" w:rsidRDefault="00025DC1" w:rsidP="005E06AF">
      <w:pPr>
        <w:spacing w:line="276" w:lineRule="auto"/>
        <w:rPr>
          <w:rFonts w:ascii="Arial" w:hAnsi="Arial" w:cs="Arial"/>
          <w:sz w:val="22"/>
          <w:szCs w:val="22"/>
        </w:rPr>
      </w:pPr>
      <w:r>
        <w:rPr>
          <w:rFonts w:ascii="Arial" w:hAnsi="Arial"/>
          <w:sz w:val="22"/>
          <w:szCs w:val="22"/>
        </w:rPr>
        <w:t>„Sutelk</w:t>
      </w:r>
      <w:r w:rsidR="00C55131">
        <w:rPr>
          <w:rFonts w:ascii="Arial" w:hAnsi="Arial"/>
          <w:sz w:val="22"/>
          <w:szCs w:val="22"/>
        </w:rPr>
        <w:t>ę</w:t>
      </w:r>
      <w:r>
        <w:rPr>
          <w:rFonts w:ascii="Arial" w:hAnsi="Arial"/>
          <w:sz w:val="22"/>
          <w:szCs w:val="22"/>
        </w:rPr>
        <w:t xml:space="preserve"> dėmesį į transporto priemones, kurios važinės ateities miestuose, </w:t>
      </w:r>
      <w:r w:rsidR="00C55131">
        <w:rPr>
          <w:rFonts w:ascii="Arial" w:hAnsi="Arial"/>
          <w:sz w:val="22"/>
          <w:szCs w:val="22"/>
        </w:rPr>
        <w:t xml:space="preserve">sukūrėme </w:t>
      </w:r>
      <w:r>
        <w:rPr>
          <w:rFonts w:ascii="Arial" w:hAnsi="Arial"/>
          <w:sz w:val="22"/>
          <w:szCs w:val="22"/>
        </w:rPr>
        <w:t>koncepcin</w:t>
      </w:r>
      <w:r w:rsidR="00C55131">
        <w:rPr>
          <w:rFonts w:ascii="Arial" w:hAnsi="Arial"/>
          <w:sz w:val="22"/>
          <w:szCs w:val="22"/>
        </w:rPr>
        <w:t>e</w:t>
      </w:r>
      <w:r>
        <w:rPr>
          <w:rFonts w:ascii="Arial" w:hAnsi="Arial"/>
          <w:sz w:val="22"/>
          <w:szCs w:val="22"/>
        </w:rPr>
        <w:t>s padang</w:t>
      </w:r>
      <w:r w:rsidR="00C55131">
        <w:rPr>
          <w:rFonts w:ascii="Arial" w:hAnsi="Arial"/>
          <w:sz w:val="22"/>
          <w:szCs w:val="22"/>
        </w:rPr>
        <w:t>a</w:t>
      </w:r>
      <w:r>
        <w:rPr>
          <w:rFonts w:ascii="Arial" w:hAnsi="Arial"/>
          <w:sz w:val="22"/>
          <w:szCs w:val="22"/>
        </w:rPr>
        <w:t>s „IntelliGrip Urban“</w:t>
      </w:r>
      <w:r w:rsidR="00C55131">
        <w:rPr>
          <w:rFonts w:ascii="Arial" w:hAnsi="Arial"/>
          <w:sz w:val="22"/>
          <w:szCs w:val="22"/>
        </w:rPr>
        <w:t>, kurių</w:t>
      </w:r>
      <w:r>
        <w:rPr>
          <w:rFonts w:ascii="Arial" w:hAnsi="Arial"/>
          <w:sz w:val="22"/>
          <w:szCs w:val="22"/>
        </w:rPr>
        <w:t xml:space="preserve"> savybės prisideda prie maksimal</w:t>
      </w:r>
      <w:r w:rsidR="00C55131">
        <w:rPr>
          <w:rFonts w:ascii="Arial" w:hAnsi="Arial"/>
          <w:sz w:val="22"/>
          <w:szCs w:val="22"/>
        </w:rPr>
        <w:t>iai</w:t>
      </w:r>
      <w:r>
        <w:rPr>
          <w:rFonts w:ascii="Arial" w:hAnsi="Arial"/>
          <w:sz w:val="22"/>
          <w:szCs w:val="22"/>
        </w:rPr>
        <w:t xml:space="preserve"> naudingo eksploatavimo laiko ir energinio naudingumo. Tai itin svarbu mobil</w:t>
      </w:r>
      <w:r w:rsidR="00AB594D">
        <w:rPr>
          <w:rFonts w:ascii="Arial" w:hAnsi="Arial"/>
          <w:sz w:val="22"/>
          <w:szCs w:val="22"/>
        </w:rPr>
        <w:t>ių</w:t>
      </w:r>
      <w:r w:rsidR="00C55131">
        <w:rPr>
          <w:rFonts w:ascii="Arial" w:hAnsi="Arial"/>
          <w:sz w:val="22"/>
          <w:szCs w:val="22"/>
        </w:rPr>
        <w:t>jų</w:t>
      </w:r>
      <w:r>
        <w:rPr>
          <w:rFonts w:ascii="Arial" w:hAnsi="Arial"/>
          <w:sz w:val="22"/>
          <w:szCs w:val="22"/>
        </w:rPr>
        <w:t xml:space="preserve"> paslaugų teikėjams, kad jie galėtų užtikrinti dar didesnį savo klientų mobilumą“, – teigė Europos, Viduriniųjų Rytų ir Afrikos regiono „Goodyear“ prezidentas Jean-Claude Kihn.   </w:t>
      </w:r>
    </w:p>
    <w:p w14:paraId="12D38AA4" w14:textId="77777777" w:rsidR="007E252B" w:rsidRPr="00B12CD6" w:rsidRDefault="007E252B" w:rsidP="005E06AF">
      <w:pPr>
        <w:spacing w:line="276" w:lineRule="auto"/>
        <w:rPr>
          <w:rFonts w:ascii="Arial" w:hAnsi="Arial" w:cs="Arial"/>
          <w:sz w:val="22"/>
          <w:szCs w:val="22"/>
        </w:rPr>
      </w:pPr>
    </w:p>
    <w:p w14:paraId="40D7A1A1" w14:textId="6EFD696E" w:rsidR="000578D8" w:rsidRPr="0056063D" w:rsidRDefault="00220B8F" w:rsidP="005E06AF">
      <w:pPr>
        <w:spacing w:line="276" w:lineRule="auto"/>
        <w:rPr>
          <w:rFonts w:ascii="Arial" w:hAnsi="Arial" w:cs="Arial"/>
          <w:sz w:val="22"/>
          <w:szCs w:val="22"/>
        </w:rPr>
      </w:pPr>
      <w:r>
        <w:rPr>
          <w:rFonts w:ascii="Arial" w:hAnsi="Arial"/>
          <w:sz w:val="22"/>
          <w:szCs w:val="22"/>
        </w:rPr>
        <w:t>„Goodyear IntelliGrip Urban“ su įdiegta pažangia „Sensor-in-Tire“ technologija – tai išmanioji padanga, sukurta taip, kad palaikytų autonominio transporto valdymo sistemas ir padidintų keleivių saugumą. Koncepcinės padangos jutikliai seka kelio ir oro sąlygas. Surinkti esminiai duomenys siunčiami tiesiai į automobilio kompiuterinę sistemą, kad būtų galima nedelsiant optimizuoti greitį, stabdymą, valdymą ir stabilumą.</w:t>
      </w:r>
    </w:p>
    <w:p w14:paraId="3BD8B8A7" w14:textId="77777777" w:rsidR="000578D8" w:rsidRPr="00B12CD6" w:rsidRDefault="000578D8" w:rsidP="005E06AF">
      <w:pPr>
        <w:spacing w:line="276" w:lineRule="auto"/>
        <w:rPr>
          <w:rFonts w:ascii="Arial" w:hAnsi="Arial" w:cs="Arial"/>
          <w:sz w:val="22"/>
          <w:szCs w:val="22"/>
        </w:rPr>
      </w:pPr>
    </w:p>
    <w:p w14:paraId="1B7025E4" w14:textId="50FFD5BC" w:rsidR="009C26A3" w:rsidRPr="0056063D" w:rsidRDefault="00191A15" w:rsidP="005E06AF">
      <w:pPr>
        <w:spacing w:line="276" w:lineRule="auto"/>
        <w:rPr>
          <w:rFonts w:ascii="Arial" w:hAnsi="Arial" w:cs="Arial"/>
          <w:sz w:val="22"/>
          <w:szCs w:val="22"/>
        </w:rPr>
      </w:pPr>
      <w:r w:rsidRPr="00033AE6">
        <w:rPr>
          <w:rFonts w:ascii="Arial" w:hAnsi="Arial"/>
          <w:sz w:val="22"/>
          <w:szCs w:val="22"/>
        </w:rPr>
        <w:t xml:space="preserve">Ateities kartos autonominių transporto priemonių parkus sups sudėtinga aplinka – </w:t>
      </w:r>
      <w:r w:rsidR="00033AE6" w:rsidRPr="00033AE6">
        <w:rPr>
          <w:rFonts w:ascii="Arial" w:hAnsi="Arial"/>
          <w:sz w:val="22"/>
          <w:szCs w:val="22"/>
        </w:rPr>
        <w:t xml:space="preserve">duomenys iš </w:t>
      </w:r>
      <w:r w:rsidRPr="00033AE6">
        <w:rPr>
          <w:rFonts w:ascii="Arial" w:hAnsi="Arial"/>
          <w:sz w:val="22"/>
          <w:szCs w:val="22"/>
        </w:rPr>
        <w:t>kit</w:t>
      </w:r>
      <w:r w:rsidR="00033AE6" w:rsidRPr="00033AE6">
        <w:rPr>
          <w:rFonts w:ascii="Arial" w:hAnsi="Arial"/>
          <w:sz w:val="22"/>
          <w:szCs w:val="22"/>
        </w:rPr>
        <w:t>ų</w:t>
      </w:r>
      <w:r w:rsidRPr="00033AE6">
        <w:rPr>
          <w:rFonts w:ascii="Arial" w:hAnsi="Arial"/>
          <w:sz w:val="22"/>
          <w:szCs w:val="22"/>
        </w:rPr>
        <w:t xml:space="preserve"> transporto priemon</w:t>
      </w:r>
      <w:r w:rsidR="00033AE6" w:rsidRPr="00033AE6">
        <w:rPr>
          <w:rFonts w:ascii="Arial" w:hAnsi="Arial"/>
          <w:sz w:val="22"/>
          <w:szCs w:val="22"/>
        </w:rPr>
        <w:t>ių</w:t>
      </w:r>
      <w:r w:rsidRPr="00033AE6">
        <w:rPr>
          <w:rFonts w:ascii="Arial" w:hAnsi="Arial"/>
          <w:sz w:val="22"/>
          <w:szCs w:val="22"/>
        </w:rPr>
        <w:t>, vairuotoj</w:t>
      </w:r>
      <w:r w:rsidR="00033AE6" w:rsidRPr="00033AE6">
        <w:rPr>
          <w:rFonts w:ascii="Arial" w:hAnsi="Arial"/>
          <w:sz w:val="22"/>
          <w:szCs w:val="22"/>
        </w:rPr>
        <w:t>ų</w:t>
      </w:r>
      <w:r w:rsidRPr="00033AE6">
        <w:rPr>
          <w:rFonts w:ascii="Arial" w:hAnsi="Arial"/>
          <w:sz w:val="22"/>
          <w:szCs w:val="22"/>
        </w:rPr>
        <w:t>, pės</w:t>
      </w:r>
      <w:r w:rsidR="00033AE6" w:rsidRPr="002F0124">
        <w:rPr>
          <w:rFonts w:ascii="Arial" w:hAnsi="Arial"/>
          <w:sz w:val="22"/>
          <w:szCs w:val="22"/>
        </w:rPr>
        <w:t>čiųjų</w:t>
      </w:r>
      <w:r w:rsidRPr="00033AE6">
        <w:rPr>
          <w:rFonts w:ascii="Arial" w:hAnsi="Arial"/>
          <w:sz w:val="22"/>
          <w:szCs w:val="22"/>
        </w:rPr>
        <w:t xml:space="preserve"> ir </w:t>
      </w:r>
      <w:r w:rsidR="00033AE6" w:rsidRPr="002F0124">
        <w:rPr>
          <w:rFonts w:ascii="Arial" w:hAnsi="Arial"/>
          <w:sz w:val="22"/>
          <w:szCs w:val="22"/>
        </w:rPr>
        <w:t>kitų</w:t>
      </w:r>
      <w:r w:rsidRPr="00033AE6">
        <w:rPr>
          <w:rFonts w:ascii="Arial" w:hAnsi="Arial"/>
          <w:sz w:val="22"/>
          <w:szCs w:val="22"/>
        </w:rPr>
        <w:t xml:space="preserve"> elementų sudarys vadinamąjį daiktų internetą. Tokios padangos kaip „Goodyear IntelliGrip Urban“ atliks esminį vaidmenį šioje dinamiškoje ekosistemoje.</w:t>
      </w:r>
    </w:p>
    <w:p w14:paraId="25C2535C" w14:textId="5E9B61A8" w:rsidR="005714EA" w:rsidRPr="00B12CD6" w:rsidRDefault="005714EA" w:rsidP="005E06AF">
      <w:pPr>
        <w:spacing w:line="276" w:lineRule="auto"/>
        <w:rPr>
          <w:rFonts w:ascii="Arial" w:hAnsi="Arial" w:cs="Arial"/>
          <w:b/>
          <w:sz w:val="22"/>
          <w:szCs w:val="22"/>
        </w:rPr>
      </w:pPr>
    </w:p>
    <w:p w14:paraId="09FE49DE" w14:textId="0786C440" w:rsidR="003F5753" w:rsidRPr="0056063D" w:rsidRDefault="003F5753" w:rsidP="005E06AF">
      <w:pPr>
        <w:spacing w:line="276" w:lineRule="auto"/>
        <w:rPr>
          <w:rFonts w:ascii="Arial" w:hAnsi="Arial" w:cs="Arial"/>
          <w:sz w:val="22"/>
          <w:szCs w:val="22"/>
        </w:rPr>
      </w:pPr>
      <w:r>
        <w:rPr>
          <w:rFonts w:ascii="Arial" w:hAnsi="Arial"/>
          <w:sz w:val="22"/>
          <w:szCs w:val="22"/>
        </w:rPr>
        <w:t>Be to, transporto parkų operatoriams bus naudinga tai, kad padanga yra aukšta ir siaura</w:t>
      </w:r>
      <w:r w:rsidR="00C55131">
        <w:rPr>
          <w:rFonts w:ascii="Arial" w:hAnsi="Arial"/>
          <w:sz w:val="22"/>
          <w:szCs w:val="22"/>
        </w:rPr>
        <w:t>.</w:t>
      </w:r>
      <w:r>
        <w:rPr>
          <w:rFonts w:ascii="Arial" w:hAnsi="Arial"/>
          <w:sz w:val="22"/>
          <w:szCs w:val="22"/>
        </w:rPr>
        <w:t xml:space="preserve"> </w:t>
      </w:r>
      <w:r w:rsidR="00C55131">
        <w:rPr>
          <w:rFonts w:ascii="Arial" w:hAnsi="Arial"/>
          <w:sz w:val="22"/>
          <w:szCs w:val="22"/>
        </w:rPr>
        <w:t>T</w:t>
      </w:r>
      <w:r>
        <w:rPr>
          <w:rFonts w:ascii="Arial" w:hAnsi="Arial"/>
          <w:sz w:val="22"/>
          <w:szCs w:val="22"/>
        </w:rPr>
        <w:t>okia forma sumažina pasipriešinimą riedėjimui, todėl mieste naudojamų elektromobilių energinis naudingumas išaugs.</w:t>
      </w:r>
      <w:r>
        <w:rPr>
          <w:rFonts w:ascii="Arial" w:hAnsi="Arial"/>
          <w:color w:val="000000" w:themeColor="text1"/>
          <w:sz w:val="22"/>
          <w:szCs w:val="22"/>
        </w:rPr>
        <w:t xml:space="preserve"> </w:t>
      </w:r>
      <w:r>
        <w:rPr>
          <w:rFonts w:ascii="Arial" w:hAnsi="Arial"/>
          <w:sz w:val="22"/>
          <w:szCs w:val="22"/>
        </w:rPr>
        <w:t xml:space="preserve">„IntelliGrip Urban“ jutiklių technologija taip pat leis operatoriams tiksliai identifikuoti ir išspręsti su padangomis susijusias problemas, kol jos dar nesukėlė rimtesnių įvykių.  </w:t>
      </w:r>
    </w:p>
    <w:p w14:paraId="2B04B369" w14:textId="77777777" w:rsidR="005714EA" w:rsidRPr="00B12CD6" w:rsidRDefault="005714EA" w:rsidP="005E06AF">
      <w:pPr>
        <w:spacing w:line="276" w:lineRule="auto"/>
        <w:rPr>
          <w:rFonts w:ascii="Arial" w:hAnsi="Arial" w:cs="Arial"/>
          <w:sz w:val="22"/>
          <w:szCs w:val="22"/>
        </w:rPr>
      </w:pPr>
    </w:p>
    <w:p w14:paraId="5DD2E21B" w14:textId="303F352F" w:rsidR="00AE7428" w:rsidRPr="0056063D" w:rsidRDefault="003F5753" w:rsidP="005E06AF">
      <w:pPr>
        <w:spacing w:line="276" w:lineRule="auto"/>
        <w:rPr>
          <w:rFonts w:ascii="Arial" w:hAnsi="Arial" w:cs="Arial"/>
          <w:b/>
          <w:sz w:val="22"/>
          <w:szCs w:val="22"/>
        </w:rPr>
      </w:pPr>
      <w:r>
        <w:rPr>
          <w:rFonts w:ascii="Arial" w:hAnsi="Arial"/>
          <w:b/>
          <w:sz w:val="22"/>
          <w:szCs w:val="22"/>
        </w:rPr>
        <w:lastRenderedPageBreak/>
        <w:t xml:space="preserve">PAGRINDINĖS SAVYBĖS IR </w:t>
      </w:r>
      <w:r w:rsidR="00033AE6">
        <w:rPr>
          <w:rFonts w:ascii="Arial" w:hAnsi="Arial"/>
          <w:b/>
          <w:sz w:val="22"/>
          <w:szCs w:val="22"/>
        </w:rPr>
        <w:t>PRIVALUMAI</w:t>
      </w:r>
    </w:p>
    <w:p w14:paraId="41A1E57A" w14:textId="77777777" w:rsidR="003F5753" w:rsidRPr="00B12CD6" w:rsidRDefault="003F5753" w:rsidP="005E06AF">
      <w:pPr>
        <w:spacing w:line="276" w:lineRule="auto"/>
        <w:rPr>
          <w:rFonts w:ascii="Arial" w:hAnsi="Arial" w:cs="Arial"/>
          <w:b/>
          <w:sz w:val="22"/>
          <w:szCs w:val="22"/>
        </w:rPr>
      </w:pPr>
    </w:p>
    <w:p w14:paraId="601043CE" w14:textId="77777777" w:rsidR="00D454D8" w:rsidRDefault="003F5753" w:rsidP="003F5753">
      <w:pPr>
        <w:rPr>
          <w:rFonts w:ascii="Arial" w:hAnsi="Arial"/>
          <w:sz w:val="22"/>
          <w:szCs w:val="22"/>
        </w:rPr>
      </w:pPr>
      <w:r>
        <w:rPr>
          <w:rFonts w:ascii="Arial" w:hAnsi="Arial"/>
          <w:sz w:val="22"/>
          <w:szCs w:val="22"/>
        </w:rPr>
        <w:t xml:space="preserve">„IntelliGrip Urban“ leis transporto parkams stebėti savo transporto priemones ir padangas </w:t>
      </w:r>
      <w:r w:rsidR="00D454D8">
        <w:rPr>
          <w:rFonts w:ascii="Arial" w:hAnsi="Arial"/>
          <w:sz w:val="22"/>
          <w:szCs w:val="22"/>
        </w:rPr>
        <w:t>realiuoju</w:t>
      </w:r>
      <w:r>
        <w:rPr>
          <w:rFonts w:ascii="Arial" w:hAnsi="Arial"/>
          <w:sz w:val="22"/>
          <w:szCs w:val="22"/>
        </w:rPr>
        <w:t xml:space="preserve"> laiku, taip padėdama įgyti konkurencinį pranašumą ir padidinti veiklos pelningumą. </w:t>
      </w:r>
    </w:p>
    <w:p w14:paraId="34828FCC" w14:textId="77777777" w:rsidR="00D454D8" w:rsidRDefault="00D454D8" w:rsidP="003F5753">
      <w:pPr>
        <w:rPr>
          <w:rFonts w:ascii="Arial" w:hAnsi="Arial"/>
          <w:sz w:val="22"/>
          <w:szCs w:val="22"/>
        </w:rPr>
      </w:pPr>
    </w:p>
    <w:p w14:paraId="4D8DBB77" w14:textId="48F68614" w:rsidR="003F5753" w:rsidRPr="0056063D" w:rsidRDefault="00D454D8" w:rsidP="003F5753">
      <w:pPr>
        <w:rPr>
          <w:rFonts w:ascii="Arial" w:hAnsi="Arial" w:cs="Arial"/>
          <w:sz w:val="22"/>
          <w:szCs w:val="22"/>
        </w:rPr>
      </w:pPr>
      <w:r>
        <w:rPr>
          <w:rFonts w:ascii="Arial" w:hAnsi="Arial"/>
          <w:sz w:val="22"/>
          <w:szCs w:val="22"/>
        </w:rPr>
        <w:t>P</w:t>
      </w:r>
      <w:r w:rsidR="003F5753">
        <w:rPr>
          <w:rFonts w:ascii="Arial" w:hAnsi="Arial"/>
          <w:sz w:val="22"/>
          <w:szCs w:val="22"/>
        </w:rPr>
        <w:t>agrindinės šios padangos savybės:</w:t>
      </w:r>
      <w:r w:rsidR="003F5753">
        <w:rPr>
          <w:rFonts w:ascii="Arial" w:hAnsi="Arial"/>
          <w:color w:val="000000"/>
          <w:sz w:val="22"/>
          <w:szCs w:val="22"/>
        </w:rPr>
        <w:t xml:space="preserve"> </w:t>
      </w:r>
    </w:p>
    <w:p w14:paraId="515DA676" w14:textId="77777777" w:rsidR="003F5753" w:rsidRPr="00D454D8" w:rsidRDefault="003F5753" w:rsidP="003F5753">
      <w:pPr>
        <w:rPr>
          <w:rFonts w:ascii="Arial" w:hAnsi="Arial" w:cs="Arial"/>
          <w:sz w:val="22"/>
          <w:szCs w:val="22"/>
        </w:rPr>
      </w:pPr>
    </w:p>
    <w:p w14:paraId="10C7DBBB" w14:textId="0FF552C0"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„Sensor-in-Tire“ technologija</w:t>
      </w:r>
      <w:r w:rsidR="00D454D8">
        <w:rPr>
          <w:rFonts w:ascii="Arial" w:hAnsi="Arial"/>
          <w:sz w:val="22"/>
          <w:szCs w:val="22"/>
        </w:rPr>
        <w:t xml:space="preserve"> padeda autonominia</w:t>
      </w:r>
      <w:r>
        <w:rPr>
          <w:rFonts w:ascii="Arial" w:hAnsi="Arial"/>
          <w:sz w:val="22"/>
          <w:szCs w:val="22"/>
        </w:rPr>
        <w:t xml:space="preserve">ms automobiliams geriau </w:t>
      </w:r>
      <w:r w:rsidR="00033AE6">
        <w:rPr>
          <w:rFonts w:ascii="Arial" w:hAnsi="Arial"/>
          <w:sz w:val="22"/>
          <w:szCs w:val="22"/>
        </w:rPr>
        <w:t xml:space="preserve">įvertinti </w:t>
      </w:r>
      <w:r>
        <w:rPr>
          <w:rFonts w:ascii="Arial" w:hAnsi="Arial"/>
          <w:sz w:val="22"/>
          <w:szCs w:val="22"/>
        </w:rPr>
        <w:t>kelio sąlygas, todėl pagerina keleivių saugumą ir išvaduoja nuo rūpesčių. Visam transporto parkui gali praversti esminės informacijos mainai tarp padangos ir automobilio debesų technologijos.</w:t>
      </w:r>
    </w:p>
    <w:p w14:paraId="5E4546C2" w14:textId="77777777" w:rsidR="003F5753" w:rsidRPr="00B12CD6" w:rsidRDefault="003F5753" w:rsidP="003F5753">
      <w:pPr>
        <w:pStyle w:val="ListParagraph"/>
        <w:rPr>
          <w:rFonts w:ascii="Arial" w:hAnsi="Arial" w:cs="Arial"/>
          <w:sz w:val="22"/>
          <w:szCs w:val="22"/>
        </w:rPr>
      </w:pPr>
    </w:p>
    <w:p w14:paraId="22B878AA" w14:textId="0C1288DF" w:rsidR="003F5753" w:rsidRPr="0056063D" w:rsidRDefault="00033AE6" w:rsidP="003F5753">
      <w:pPr>
        <w:pStyle w:val="ListParagraph"/>
        <w:numPr>
          <w:ilvl w:val="0"/>
          <w:numId w:val="20"/>
        </w:numPr>
        <w:rPr>
          <w:rFonts w:ascii="Arial" w:hAnsi="Arial" w:cs="Arial"/>
          <w:sz w:val="22"/>
          <w:szCs w:val="22"/>
        </w:rPr>
      </w:pPr>
      <w:r>
        <w:rPr>
          <w:rFonts w:ascii="Arial" w:hAnsi="Arial"/>
          <w:b/>
          <w:sz w:val="22"/>
          <w:szCs w:val="22"/>
        </w:rPr>
        <w:t xml:space="preserve">Iniciatyvioji </w:t>
      </w:r>
      <w:r w:rsidR="003F5753">
        <w:rPr>
          <w:rFonts w:ascii="Arial" w:hAnsi="Arial"/>
          <w:b/>
          <w:sz w:val="22"/>
          <w:szCs w:val="22"/>
        </w:rPr>
        <w:t xml:space="preserve">priežiūra </w:t>
      </w:r>
      <w:r w:rsidR="003F5753">
        <w:rPr>
          <w:rFonts w:ascii="Arial" w:hAnsi="Arial"/>
          <w:sz w:val="22"/>
          <w:szCs w:val="22"/>
        </w:rPr>
        <w:t>leidžia transporto parkų operatoriams tiksliai atpažinti ir išspręsti galimas padangų problemas, kol jos dar nesukėlė rimtesnių įvykių.</w:t>
      </w:r>
      <w:r w:rsidR="003F5753">
        <w:rPr>
          <w:rFonts w:ascii="Arial" w:hAnsi="Arial"/>
          <w:color w:val="000000"/>
          <w:sz w:val="22"/>
          <w:szCs w:val="22"/>
        </w:rPr>
        <w:t xml:space="preserve"> Paprastai naudojamas vieno veiksmo sprendimas, maksimaliai pailginantis padangos eksploatavimo trukmę ir planuojantis </w:t>
      </w:r>
      <w:r>
        <w:rPr>
          <w:rFonts w:ascii="Arial" w:hAnsi="Arial"/>
          <w:color w:val="000000"/>
          <w:sz w:val="22"/>
          <w:szCs w:val="22"/>
        </w:rPr>
        <w:t xml:space="preserve">iniciatyviąją </w:t>
      </w:r>
      <w:r w:rsidR="003F5753">
        <w:rPr>
          <w:rFonts w:ascii="Arial" w:hAnsi="Arial"/>
          <w:color w:val="000000"/>
          <w:sz w:val="22"/>
          <w:szCs w:val="22"/>
        </w:rPr>
        <w:t>priežiūrą, sumažina bendrąsias išlaidas ir padidina transporto eksploatavimo laiką, efektyvumą ir tvarumą.</w:t>
      </w:r>
    </w:p>
    <w:p w14:paraId="19F9D2B9" w14:textId="77777777" w:rsidR="003F5753" w:rsidRPr="00B12CD6" w:rsidRDefault="003F5753" w:rsidP="003F5753">
      <w:pPr>
        <w:pStyle w:val="ListParagraph"/>
        <w:rPr>
          <w:rFonts w:ascii="Arial" w:hAnsi="Arial" w:cs="Arial"/>
          <w:sz w:val="22"/>
          <w:szCs w:val="22"/>
        </w:rPr>
      </w:pPr>
    </w:p>
    <w:p w14:paraId="3DB1A110" w14:textId="17F12FB9" w:rsidR="00C447EA" w:rsidRPr="0056063D" w:rsidRDefault="002C259A" w:rsidP="009D1AF6">
      <w:pPr>
        <w:pStyle w:val="ListParagraph"/>
        <w:numPr>
          <w:ilvl w:val="0"/>
          <w:numId w:val="20"/>
        </w:numPr>
        <w:rPr>
          <w:rFonts w:ascii="Arial" w:hAnsi="Arial" w:cs="Arial"/>
          <w:color w:val="000000" w:themeColor="text1"/>
          <w:sz w:val="22"/>
          <w:szCs w:val="22"/>
        </w:rPr>
      </w:pPr>
      <w:r>
        <w:rPr>
          <w:rFonts w:ascii="Arial" w:hAnsi="Arial"/>
          <w:b/>
          <w:sz w:val="22"/>
          <w:szCs w:val="22"/>
        </w:rPr>
        <w:t xml:space="preserve">Aukšta ir siaura forma </w:t>
      </w:r>
      <w:r>
        <w:rPr>
          <w:rFonts w:ascii="Arial" w:hAnsi="Arial"/>
          <w:sz w:val="22"/>
          <w:szCs w:val="22"/>
        </w:rPr>
        <w:t>sumažina padangos pasipriešinimą riedėjimui, todėl mieste naudojamų elektromobilių energinis naudingumas ir nuvažiuojamas atstumas bus didesni. Koncepcinės padangos forma taip pat pagerina atsparumą slydimui vandens sluoksniu, todėl „Goodyear“ dizaineriai galėjo sumažinti padangos griovelių skaičių, taip padidindami ridą ir sumažindami triukšmo lygį.</w:t>
      </w:r>
    </w:p>
    <w:p w14:paraId="627CC2A5" w14:textId="77777777" w:rsidR="00C447EA" w:rsidRPr="00B12CD6" w:rsidRDefault="00C447EA" w:rsidP="00C447EA">
      <w:pPr>
        <w:pStyle w:val="ListParagraph"/>
        <w:rPr>
          <w:rFonts w:ascii="Arial" w:hAnsi="Arial" w:cs="Arial"/>
          <w:sz w:val="22"/>
          <w:szCs w:val="22"/>
        </w:rPr>
      </w:pPr>
    </w:p>
    <w:p w14:paraId="674419FE" w14:textId="15BC7D27" w:rsidR="00C447EA" w:rsidRPr="0056063D" w:rsidRDefault="00281A41" w:rsidP="00C447EA">
      <w:pPr>
        <w:ind w:left="720"/>
        <w:rPr>
          <w:rFonts w:ascii="Arial" w:hAnsi="Arial" w:cs="Arial"/>
          <w:sz w:val="22"/>
          <w:szCs w:val="22"/>
        </w:rPr>
      </w:pPr>
      <w:r>
        <w:rPr>
          <w:rFonts w:ascii="Arial" w:hAnsi="Arial"/>
          <w:sz w:val="22"/>
          <w:szCs w:val="22"/>
        </w:rPr>
        <w:t xml:space="preserve">Specialiai suprojektuotas protektorius užtikrina sukibimą </w:t>
      </w:r>
      <w:r w:rsidR="00033AE6">
        <w:rPr>
          <w:rFonts w:ascii="Arial" w:hAnsi="Arial"/>
          <w:sz w:val="22"/>
          <w:szCs w:val="22"/>
        </w:rPr>
        <w:t xml:space="preserve">su kelio paviršiumi </w:t>
      </w:r>
      <w:r>
        <w:rPr>
          <w:rFonts w:ascii="Arial" w:hAnsi="Arial"/>
          <w:sz w:val="22"/>
          <w:szCs w:val="22"/>
        </w:rPr>
        <w:t>miesto gatvėse tiek žiemą, tiek vasarą, todėl maksimaliai pailgėja eksploatavimo laikas ir optimizuojamas transporto parkų efektyvumas.</w:t>
      </w:r>
    </w:p>
    <w:p w14:paraId="7DCA1B7E" w14:textId="77777777" w:rsidR="003F5753" w:rsidRPr="00B12CD6" w:rsidRDefault="003F5753" w:rsidP="005E06AF">
      <w:pPr>
        <w:spacing w:line="276" w:lineRule="auto"/>
        <w:rPr>
          <w:rFonts w:ascii="Arial" w:hAnsi="Arial" w:cs="Arial"/>
          <w:b/>
          <w:sz w:val="22"/>
          <w:szCs w:val="22"/>
        </w:rPr>
      </w:pPr>
    </w:p>
    <w:p w14:paraId="027DB1FB" w14:textId="77777777" w:rsidR="003F5753" w:rsidRPr="00B12CD6" w:rsidRDefault="003F5753" w:rsidP="004C4F99">
      <w:pPr>
        <w:spacing w:line="276" w:lineRule="auto"/>
        <w:jc w:val="center"/>
        <w:rPr>
          <w:rFonts w:ascii="Arial" w:hAnsi="Arial" w:cs="Arial"/>
          <w:sz w:val="22"/>
          <w:szCs w:val="22"/>
        </w:rPr>
      </w:pPr>
    </w:p>
    <w:p w14:paraId="5358692A" w14:textId="77777777" w:rsidR="004C4F99" w:rsidRPr="0056063D" w:rsidRDefault="004C4F99" w:rsidP="004C4F99">
      <w:pPr>
        <w:spacing w:line="276" w:lineRule="auto"/>
        <w:jc w:val="center"/>
        <w:rPr>
          <w:rFonts w:ascii="Arial" w:hAnsi="Arial" w:cs="Arial"/>
          <w:sz w:val="22"/>
          <w:szCs w:val="22"/>
        </w:rPr>
      </w:pPr>
      <w:r>
        <w:rPr>
          <w:rFonts w:ascii="Arial" w:hAnsi="Arial"/>
          <w:sz w:val="22"/>
          <w:szCs w:val="22"/>
        </w:rPr>
        <w:t>###</w:t>
      </w:r>
    </w:p>
    <w:p w14:paraId="4E9E1BA2" w14:textId="77777777" w:rsidR="004C4F99" w:rsidRPr="00B12CD6" w:rsidRDefault="004C4F99" w:rsidP="004C4F99">
      <w:pPr>
        <w:spacing w:line="276" w:lineRule="auto"/>
        <w:jc w:val="center"/>
        <w:rPr>
          <w:rFonts w:ascii="Arial" w:hAnsi="Arial" w:cs="Arial"/>
          <w:sz w:val="22"/>
          <w:szCs w:val="22"/>
        </w:rPr>
      </w:pPr>
    </w:p>
    <w:p w14:paraId="4879C17C" w14:textId="77777777" w:rsidR="004C4F99" w:rsidRPr="00B12CD6" w:rsidRDefault="004C4F99" w:rsidP="004C4F99">
      <w:pPr>
        <w:spacing w:line="276" w:lineRule="auto"/>
        <w:rPr>
          <w:rFonts w:ascii="Arial" w:hAnsi="Arial" w:cs="Arial"/>
          <w:i/>
          <w:sz w:val="22"/>
          <w:szCs w:val="22"/>
        </w:rPr>
      </w:pPr>
    </w:p>
    <w:p w14:paraId="277BACBA" w14:textId="7B19F790" w:rsidR="004C4F99" w:rsidRPr="0056063D" w:rsidRDefault="004C4F99" w:rsidP="004C4F99">
      <w:pPr>
        <w:spacing w:line="276" w:lineRule="auto"/>
        <w:rPr>
          <w:rFonts w:ascii="Arial" w:hAnsi="Arial" w:cs="Arial"/>
          <w:i/>
          <w:sz w:val="22"/>
          <w:szCs w:val="22"/>
        </w:rPr>
      </w:pPr>
      <w:r>
        <w:rPr>
          <w:rFonts w:ascii="Arial" w:hAnsi="Arial"/>
          <w:i/>
          <w:sz w:val="22"/>
          <w:szCs w:val="22"/>
        </w:rPr>
        <w:t xml:space="preserve">Sekite mus „Twitter“ @GoodyearPress ir prisijunkite prie </w:t>
      </w:r>
      <w:hyperlink r:id="rId8" w:history="1">
        <w:r>
          <w:rPr>
            <w:rStyle w:val="Hyperlink"/>
            <w:rFonts w:ascii="Arial" w:hAnsi="Arial"/>
            <w:i/>
            <w:sz w:val="22"/>
            <w:szCs w:val="22"/>
          </w:rPr>
          <w:t>„ThinkGoodMobility“ grupės</w:t>
        </w:r>
      </w:hyperlink>
      <w:r>
        <w:rPr>
          <w:rFonts w:ascii="Arial" w:hAnsi="Arial"/>
          <w:i/>
          <w:sz w:val="22"/>
          <w:szCs w:val="22"/>
        </w:rPr>
        <w:t xml:space="preserve"> „LinkedIn“ svetainėje. Visą spaudos medžiagą galite atsisiųsti iš interneto svetainės </w:t>
      </w:r>
      <w:hyperlink r:id="rId9" w:history="1">
        <w:r>
          <w:rPr>
            <w:rStyle w:val="Hyperlink"/>
            <w:rFonts w:ascii="Arial" w:hAnsi="Arial"/>
            <w:i/>
            <w:sz w:val="22"/>
            <w:szCs w:val="22"/>
          </w:rPr>
          <w:t>news.goodyear.eu</w:t>
        </w:r>
      </w:hyperlink>
      <w:r w:rsidR="00033AE6">
        <w:rPr>
          <w:rStyle w:val="Hyperlink"/>
          <w:rFonts w:ascii="Arial" w:hAnsi="Arial"/>
          <w:i/>
          <w:sz w:val="22"/>
          <w:szCs w:val="22"/>
        </w:rPr>
        <w:t>.</w:t>
      </w:r>
    </w:p>
    <w:p w14:paraId="3273EC29" w14:textId="77777777" w:rsidR="00E40944" w:rsidRPr="00B12CD6" w:rsidRDefault="00E40944" w:rsidP="00E40944">
      <w:pPr>
        <w:autoSpaceDE w:val="0"/>
        <w:autoSpaceDN w:val="0"/>
        <w:adjustRightInd w:val="0"/>
        <w:spacing w:line="276" w:lineRule="auto"/>
        <w:ind w:right="119"/>
        <w:rPr>
          <w:rFonts w:ascii="Arial" w:hAnsi="Arial" w:cs="Arial"/>
          <w:sz w:val="22"/>
          <w:szCs w:val="22"/>
        </w:rPr>
      </w:pPr>
    </w:p>
    <w:p w14:paraId="6F6BC82E" w14:textId="50987663" w:rsidR="00E40944" w:rsidRPr="009D0B84" w:rsidRDefault="003707AE" w:rsidP="00DF7D45">
      <w:pPr>
        <w:autoSpaceDE w:val="0"/>
        <w:autoSpaceDN w:val="0"/>
        <w:adjustRightInd w:val="0"/>
        <w:spacing w:line="276" w:lineRule="auto"/>
        <w:ind w:right="119"/>
        <w:rPr>
          <w:rFonts w:ascii="Arial" w:hAnsi="Arial" w:cs="Arial"/>
          <w:color w:val="58595B"/>
          <w:sz w:val="18"/>
          <w:szCs w:val="18"/>
        </w:rPr>
      </w:pPr>
      <w:r>
        <w:rPr>
          <w:rFonts w:ascii="Arial" w:hAnsi="Arial"/>
          <w:color w:val="0055A4"/>
          <w:sz w:val="18"/>
          <w:szCs w:val="18"/>
        </w:rPr>
        <w:t xml:space="preserve">Apie „Goodyear“ </w:t>
      </w:r>
      <w:r>
        <w:rPr>
          <w:rFonts w:ascii="Arial" w:hAnsi="Arial"/>
          <w:color w:val="58595B"/>
          <w:sz w:val="18"/>
          <w:szCs w:val="18"/>
        </w:rPr>
        <w:br/>
      </w:r>
      <w:r>
        <w:rPr>
          <w:rFonts w:ascii="Arial" w:hAnsi="Arial"/>
          <w:color w:val="000000"/>
          <w:sz w:val="18"/>
          <w:szCs w:val="18"/>
          <w:shd w:val="clear" w:color="auto" w:fill="FFFFFF"/>
        </w:rPr>
        <w:t xml:space="preserve">„Goodyear“ yra viena didžiausių padangas gaminančių bendrovių pasaulyje. Joje dirba apie 66 tūkstančiai žmonių, o gamyba vyksta 48 gamyklose, kurios yra 21 pasaulio valstybėse. Bendrovės naujovių kūrimo centrai Akrone (Ohajo valstija, JAV) ir Colmar-Berge (Liuksemburgas) kuria moderniausius produktus bei paslaugas, kurie tampa naujais padangų pramonės etalonais. Daugiau informacijos apie „Goodyear“ ir jos produktus rasite interneto svetainėje </w:t>
      </w:r>
      <w:hyperlink r:id="rId10" w:history="1">
        <w:r>
          <w:rPr>
            <w:rStyle w:val="Hyperlink"/>
            <w:rFonts w:ascii="Arial" w:hAnsi="Arial"/>
            <w:sz w:val="18"/>
            <w:szCs w:val="18"/>
            <w:shd w:val="clear" w:color="auto" w:fill="FFFFFF"/>
          </w:rPr>
          <w:t>www.goodyear.com/corporate</w:t>
        </w:r>
      </w:hyperlink>
      <w:r>
        <w:rPr>
          <w:rFonts w:ascii="Arial" w:hAnsi="Arial"/>
          <w:color w:val="000000"/>
          <w:sz w:val="18"/>
          <w:szCs w:val="18"/>
          <w:shd w:val="clear" w:color="auto" w:fill="FFFFFF"/>
        </w:rPr>
        <w:t>.</w:t>
      </w:r>
    </w:p>
    <w:sectPr w:rsidR="00E40944" w:rsidRPr="009D0B84" w:rsidSect="00F05D09">
      <w:headerReference w:type="even" r:id="rId11"/>
      <w:headerReference w:type="default" r:id="rId12"/>
      <w:footerReference w:type="even" r:id="rId13"/>
      <w:footerReference w:type="default" r:id="rId14"/>
      <w:headerReference w:type="first" r:id="rId15"/>
      <w:footerReference w:type="first" r:id="rId16"/>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902F" w14:textId="77777777" w:rsidR="00C65715" w:rsidRDefault="00C65715" w:rsidP="0068646D">
      <w:r>
        <w:separator/>
      </w:r>
    </w:p>
  </w:endnote>
  <w:endnote w:type="continuationSeparator" w:id="0">
    <w:p w14:paraId="6B509D20" w14:textId="77777777" w:rsidR="00C65715" w:rsidRDefault="00C65715"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7BF8" w14:textId="77777777" w:rsidR="00B12CD6" w:rsidRDefault="00B12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sv-SE"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val="sv-SE"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w16se="http://schemas.microsoft.com/office/word/2015/wordml/symex" xmlns:cx1="http://schemas.microsoft.com/office/drawing/2015/9/8/chartex" xmlns:cx="http://schemas.microsoft.com/office/drawing/2014/chartex">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color w:val="000000"/>
                        <w:rFonts w:ascii="Helvetica Neue Light" w:hAnsi="Helvetica Neue Light" w:cs="Arial"/>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C68C" w14:textId="77777777" w:rsidR="00B12CD6" w:rsidRDefault="00B1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4C5F" w14:textId="77777777" w:rsidR="00C65715" w:rsidRDefault="00C65715" w:rsidP="0068646D">
      <w:r>
        <w:separator/>
      </w:r>
    </w:p>
  </w:footnote>
  <w:footnote w:type="continuationSeparator" w:id="0">
    <w:p w14:paraId="22F7677C" w14:textId="77777777" w:rsidR="00C65715" w:rsidRDefault="00C65715"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0B1E" w14:textId="77777777" w:rsidR="00B12CD6" w:rsidRDefault="00B12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75C9B588" w:rsidR="00063B95" w:rsidRDefault="00B12CD6">
    <w:r w:rsidRPr="00695E42">
      <w:rPr>
        <w:noProof/>
        <w:lang w:val="sv-SE" w:eastAsia="sv-SE"/>
      </w:rPr>
      <mc:AlternateContent>
        <mc:Choice Requires="wps">
          <w:drawing>
            <wp:anchor distT="45720" distB="45720" distL="114300" distR="114300" simplePos="0" relativeHeight="251660800" behindDoc="0" locked="0" layoutInCell="1" allowOverlap="1" wp14:anchorId="576CDE80" wp14:editId="67ADF181">
              <wp:simplePos x="0" y="0"/>
              <wp:positionH relativeFrom="margin">
                <wp:posOffset>-90170</wp:posOffset>
              </wp:positionH>
              <wp:positionV relativeFrom="paragraph">
                <wp:posOffset>952500</wp:posOffset>
              </wp:positionV>
              <wp:extent cx="334327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noFill/>
                      <a:ln w="9525">
                        <a:noFill/>
                        <a:miter lim="800000"/>
                        <a:headEnd/>
                        <a:tailEnd/>
                      </a:ln>
                    </wps:spPr>
                    <wps:txb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PRANEŠIMAS SPAUDAI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6CDE80" id="_x0000_t202" coordsize="21600,21600" o:spt="202" path="m,l,21600r21600,l21600,xe">
              <v:stroke joinstyle="miter"/>
              <v:path gradientshapeok="t" o:connecttype="rect"/>
            </v:shapetype>
            <v:shape id="Text Box 2" o:spid="_x0000_s1026" type="#_x0000_t202" style="position:absolute;margin-left:-7.1pt;margin-top:75pt;width:263.25pt;height: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" filled="f" stroked="f">
              <v:textbox>
                <w:txbxContent>
                  <w:p w14:paraId="29197218" w14:textId="77777777" w:rsidR="00695E42" w:rsidRPr="00C20EE5" w:rsidRDefault="00695E42" w:rsidP="00695E42">
                    <w:pPr>
                      <w:rPr>
                        <w:rFonts w:ascii="Arial" w:hAnsi="Arial" w:cs="Arial"/>
                        <w:b/>
                        <w:color w:val="FFFFFF" w:themeColor="background1"/>
                        <w:sz w:val="32"/>
                        <w:szCs w:val="30"/>
                      </w:rPr>
                    </w:pPr>
                    <w:bookmarkStart w:id="1" w:name="_GoBack"/>
                    <w:r>
                      <w:rPr>
                        <w:rFonts w:ascii="Arial" w:hAnsi="Arial"/>
                        <w:b/>
                        <w:color w:val="FFFFFF" w:themeColor="background1"/>
                        <w:sz w:val="32"/>
                        <w:szCs w:val="30"/>
                      </w:rPr>
                      <w:t xml:space="preserve">PRANEŠIMAS </w:t>
                    </w:r>
                    <w:r>
                      <w:rPr>
                        <w:rFonts w:ascii="Arial" w:hAnsi="Arial"/>
                        <w:b/>
                        <w:color w:val="FFFFFF" w:themeColor="background1"/>
                        <w:sz w:val="32"/>
                        <w:szCs w:val="30"/>
                      </w:rPr>
                      <w:t>SPAUDAI</w:t>
                    </w:r>
                    <w:bookmarkEnd w:id="1"/>
                  </w:p>
                </w:txbxContent>
              </v:textbox>
              <w10:wrap type="square" anchorx="margin"/>
            </v:shape>
          </w:pict>
        </mc:Fallback>
      </mc:AlternateContent>
    </w:r>
    <w:r w:rsidR="00695E42" w:rsidRPr="00695E42">
      <w:rPr>
        <w:noProof/>
        <w:lang w:val="sv-SE"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w16se="http://schemas.microsoft.com/office/word/2015/wordml/symex" xmlns:cx1="http://schemas.microsoft.com/office/drawing/2015/9/8/chartex" xmlns:cx="http://schemas.microsoft.com/office/drawing/2014/chartex">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sv-SE"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mc:AlternateContent>
        <mc:Choice Requires="wps">
          <w:drawing>
            <wp:anchor distT="45720" distB="45720" distL="114300" distR="114300" simplePos="0" relativeHeight="251661824" behindDoc="0" locked="0" layoutInCell="1" allowOverlap="1" wp14:anchorId="1C9960E8" wp14:editId="56461F63">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14EAE354"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2017 </w:t>
                          </w:r>
                          <w:r>
                            <w:rPr>
                              <w:rFonts w:ascii="Arial" w:hAnsi="Arial"/>
                              <w:color w:val="FFFFFF" w:themeColor="background1"/>
                              <w:sz w:val="28"/>
                            </w:rPr>
                            <w:t xml:space="preserve">03 07 – Ženeva –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0859F6">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 psl.</w:t>
                          </w:r>
                        </w:p>
                        <w:p w14:paraId="53E503CE" w14:textId="77777777" w:rsidR="00695E42" w:rsidRPr="001E7F5F" w:rsidRDefault="00695E42"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0E8" id="_x0000_t202" coordsize="21600,21600" o:spt="202" path="m,l,21600r21600,l21600,xe">
              <v:stroke joinstyle="miter"/>
              <v:path gradientshapeok="t" o:connecttype="rect"/>
            </v:shapetype>
            <v:shape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14EAE354"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2017 </w:t>
                    </w:r>
                    <w:r>
                      <w:rPr>
                        <w:rFonts w:ascii="Arial" w:hAnsi="Arial"/>
                        <w:color w:val="FFFFFF" w:themeColor="background1"/>
                        <w:sz w:val="28"/>
                      </w:rPr>
                      <w:t xml:space="preserve">03 07 – Ženeva –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0859F6">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 psl.</w:t>
                    </w:r>
                  </w:p>
                  <w:p w14:paraId="53E503CE" w14:textId="77777777" w:rsidR="00695E42" w:rsidRPr="001E7F5F" w:rsidRDefault="00695E42" w:rsidP="00695E42">
                    <w:pPr>
                      <w:rPr>
                        <w:sz w:val="28"/>
                      </w:rPr>
                    </w:pPr>
                  </w:p>
                </w:txbxContent>
              </v:textbox>
              <w10:wrap type="square" anchorx="margin"/>
            </v:shape>
          </w:pict>
        </mc:Fallback>
      </mc:AlternateContent>
    </w:r>
    <w:r w:rsidR="00695E42" w:rsidRPr="00695E42">
      <w:rPr>
        <w:noProof/>
        <w:lang w:val="sv-SE"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BF90" w14:textId="77777777" w:rsidR="00B12CD6" w:rsidRDefault="00B1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3AE6"/>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859F6"/>
    <w:rsid w:val="00094E7E"/>
    <w:rsid w:val="000960CE"/>
    <w:rsid w:val="000A39B9"/>
    <w:rsid w:val="000B4F2F"/>
    <w:rsid w:val="000B6828"/>
    <w:rsid w:val="000C009D"/>
    <w:rsid w:val="000C04AF"/>
    <w:rsid w:val="000C0BE7"/>
    <w:rsid w:val="000D06DD"/>
    <w:rsid w:val="000D3889"/>
    <w:rsid w:val="000D6093"/>
    <w:rsid w:val="000D70CF"/>
    <w:rsid w:val="000E0253"/>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0124"/>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164F5"/>
    <w:rsid w:val="00722E77"/>
    <w:rsid w:val="00724140"/>
    <w:rsid w:val="00724CA6"/>
    <w:rsid w:val="00730D36"/>
    <w:rsid w:val="00731531"/>
    <w:rsid w:val="007346FC"/>
    <w:rsid w:val="00735BA1"/>
    <w:rsid w:val="00742EFB"/>
    <w:rsid w:val="00743202"/>
    <w:rsid w:val="00750C90"/>
    <w:rsid w:val="00752D09"/>
    <w:rsid w:val="00754BC1"/>
    <w:rsid w:val="0076368D"/>
    <w:rsid w:val="00766A37"/>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71129"/>
    <w:rsid w:val="008724FE"/>
    <w:rsid w:val="00874BFF"/>
    <w:rsid w:val="00876CDB"/>
    <w:rsid w:val="00884824"/>
    <w:rsid w:val="00891249"/>
    <w:rsid w:val="00896826"/>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B594D"/>
    <w:rsid w:val="00AD285B"/>
    <w:rsid w:val="00AD3912"/>
    <w:rsid w:val="00AE141C"/>
    <w:rsid w:val="00AE7428"/>
    <w:rsid w:val="00AF420F"/>
    <w:rsid w:val="00AF5FF9"/>
    <w:rsid w:val="00B02BE7"/>
    <w:rsid w:val="00B02DCD"/>
    <w:rsid w:val="00B12CD6"/>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55131"/>
    <w:rsid w:val="00C60412"/>
    <w:rsid w:val="00C60B23"/>
    <w:rsid w:val="00C65520"/>
    <w:rsid w:val="00C65715"/>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4162A"/>
    <w:rsid w:val="00D454D8"/>
    <w:rsid w:val="00D52209"/>
    <w:rsid w:val="00D52EF0"/>
    <w:rsid w:val="00D619CA"/>
    <w:rsid w:val="00D636D9"/>
    <w:rsid w:val="00D65045"/>
    <w:rsid w:val="00D670F3"/>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0C7C"/>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C652B"/>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lt-LT"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lt-LT"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lt-L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325C-485B-479D-9D91-73E04C02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2017-03-06T13:07:00Z</dcterms:created>
  <dcterms:modified xsi:type="dcterms:W3CDTF">2017-03-06T13:08:00Z</dcterms:modified>
</cp:coreProperties>
</file>