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39463" w14:textId="77777777" w:rsidR="00060ED0" w:rsidRPr="00492337" w:rsidRDefault="003914A2" w:rsidP="00654BF6">
      <w:pPr>
        <w:pStyle w:val="Heading1"/>
        <w:rPr>
          <w:rFonts w:ascii="Arial" w:hAnsi="Arial" w:cs="Arial"/>
          <w:b/>
          <w:color w:val="1F497D"/>
          <w:sz w:val="42"/>
          <w:szCs w:val="42"/>
        </w:rPr>
      </w:pPr>
      <w:bookmarkStart w:id="0" w:name="_GoBack"/>
      <w:bookmarkEnd w:id="0"/>
      <w:r>
        <w:rPr>
          <w:rFonts w:ascii="Arial" w:hAnsi="Arial"/>
          <w:b/>
          <w:color w:val="1F497D"/>
          <w:sz w:val="42"/>
        </w:rPr>
        <w:t xml:space="preserve">Goodyear esitleb </w:t>
      </w:r>
      <w:r w:rsidR="00B6009D">
        <w:rPr>
          <w:rFonts w:ascii="Arial" w:hAnsi="Arial"/>
          <w:b/>
          <w:color w:val="1F497D"/>
          <w:sz w:val="42"/>
        </w:rPr>
        <w:t xml:space="preserve">Genfis </w:t>
      </w:r>
      <w:r>
        <w:rPr>
          <w:rFonts w:ascii="Arial" w:hAnsi="Arial"/>
          <w:b/>
          <w:color w:val="1F497D"/>
          <w:sz w:val="42"/>
        </w:rPr>
        <w:t xml:space="preserve">sensortehnoloogiaga varustatud ideerehvi </w:t>
      </w:r>
      <w:r w:rsidR="00B6009D">
        <w:rPr>
          <w:rFonts w:ascii="Arial" w:hAnsi="Arial"/>
          <w:b/>
          <w:color w:val="1F497D"/>
          <w:sz w:val="42"/>
        </w:rPr>
        <w:t>isesõitvatele sõidukitele</w:t>
      </w:r>
    </w:p>
    <w:p w14:paraId="1BB064AC" w14:textId="77777777" w:rsidR="00492337" w:rsidRPr="00492337" w:rsidRDefault="00492337" w:rsidP="00492337">
      <w:pPr>
        <w:spacing w:line="360" w:lineRule="auto"/>
        <w:rPr>
          <w:color w:val="767171" w:themeColor="background2" w:themeShade="80"/>
        </w:rPr>
      </w:pPr>
    </w:p>
    <w:p w14:paraId="5912D1A1" w14:textId="77777777" w:rsidR="00C26812" w:rsidRDefault="00B6009D" w:rsidP="0073365B">
      <w:pPr>
        <w:spacing w:line="360" w:lineRule="auto"/>
        <w:jc w:val="both"/>
        <w:rPr>
          <w:b/>
        </w:rPr>
      </w:pPr>
      <w:r w:rsidRPr="00B6009D">
        <w:rPr>
          <w:b/>
        </w:rPr>
        <w:t>Goody</w:t>
      </w:r>
      <w:r>
        <w:rPr>
          <w:b/>
        </w:rPr>
        <w:t xml:space="preserve">ear tutvustab Genfi rahvusvahelisel autonäitusel sensortehnoloogiaga varustatud ideerehvi IntelliGrip, mis on mõeldud toetama tuleviku isesõitvate autode juhtimissüsteeme. </w:t>
      </w:r>
    </w:p>
    <w:p w14:paraId="420101B4" w14:textId="77777777" w:rsidR="0073365B" w:rsidRDefault="0073365B" w:rsidP="0073365B">
      <w:pPr>
        <w:spacing w:line="360" w:lineRule="auto"/>
        <w:jc w:val="both"/>
        <w:rPr>
          <w:b/>
        </w:rPr>
      </w:pPr>
    </w:p>
    <w:p w14:paraId="3BAB25AA" w14:textId="0CACA2C0" w:rsidR="0073365B" w:rsidRDefault="0073365B" w:rsidP="0073365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Kuna Goodyeari hinnangul sõltuvad isesõitvad autod andmetest, mida </w:t>
      </w:r>
      <w:r w:rsidR="00B43BFB">
        <w:rPr>
          <w:sz w:val="22"/>
        </w:rPr>
        <w:t xml:space="preserve">nad </w:t>
      </w:r>
      <w:r>
        <w:rPr>
          <w:sz w:val="22"/>
        </w:rPr>
        <w:t xml:space="preserve">saavad teistelt sõidukitelt, juhtidelt, jalakäijatelt ja </w:t>
      </w:r>
      <w:r w:rsidR="00B43BFB">
        <w:rPr>
          <w:sz w:val="22"/>
        </w:rPr>
        <w:t>nutikatelt</w:t>
      </w:r>
      <w:r>
        <w:rPr>
          <w:sz w:val="22"/>
        </w:rPr>
        <w:t xml:space="preserve"> linnadelt, siis võivad tulevikus sellised rehvid nagu Goodyeari ideerehv IntelliGrip mängida olulist rolli antud teabevahetuses. </w:t>
      </w:r>
    </w:p>
    <w:p w14:paraId="2FD0CB57" w14:textId="77777777" w:rsidR="0073365B" w:rsidRDefault="0073365B" w:rsidP="0073365B">
      <w:pPr>
        <w:spacing w:line="360" w:lineRule="auto"/>
        <w:jc w:val="both"/>
        <w:rPr>
          <w:sz w:val="22"/>
        </w:rPr>
      </w:pPr>
    </w:p>
    <w:p w14:paraId="7815A79D" w14:textId="77777777" w:rsidR="0073365B" w:rsidRDefault="0073365B" w:rsidP="0073365B">
      <w:pPr>
        <w:spacing w:line="360" w:lineRule="auto"/>
        <w:jc w:val="both"/>
        <w:rPr>
          <w:rFonts w:ascii="Arial" w:hAnsi="Arial"/>
        </w:rPr>
      </w:pPr>
      <w:r>
        <w:rPr>
          <w:sz w:val="22"/>
        </w:rPr>
        <w:t>Maailma Majandusfoorumi uuringust selgub, et mitmete linnade arvates võivad isesõitvad sõidukid saada reaalsuseks juba järgmise kümne aasta jooksul</w:t>
      </w:r>
      <w:r w:rsidR="00507072">
        <w:rPr>
          <w:rStyle w:val="FootnoteReference"/>
          <w:rFonts w:ascii="Arial" w:hAnsi="Arial"/>
          <w:sz w:val="22"/>
        </w:rPr>
        <w:footnoteReference w:id="1"/>
      </w:r>
      <w:r w:rsidR="00507072">
        <w:rPr>
          <w:rFonts w:ascii="Arial" w:hAnsi="Arial"/>
          <w:sz w:val="22"/>
        </w:rPr>
        <w:t xml:space="preserve">.  </w:t>
      </w:r>
      <w:r w:rsidRPr="0073365B">
        <w:rPr>
          <w:sz w:val="22"/>
        </w:rPr>
        <w:t>2015. aastal läbiviidud tarbijauuringust J.D. Power U.S. Tech Choice Study</w:t>
      </w:r>
      <w:r w:rsidRPr="0073365B">
        <w:rPr>
          <w:rStyle w:val="FootnoteReference"/>
          <w:sz w:val="22"/>
        </w:rPr>
        <w:footnoteReference w:id="2"/>
      </w:r>
      <w:r w:rsidRPr="0073365B">
        <w:rPr>
          <w:sz w:val="22"/>
        </w:rPr>
        <w:t xml:space="preserve"> ilmnes, et autotööstuse muutudes tähtsustavad tarbijad aina enam kokkupõrgete vastast tehnoloogiat. </w:t>
      </w:r>
    </w:p>
    <w:p w14:paraId="71CC1829" w14:textId="77777777" w:rsidR="0073365B" w:rsidRDefault="0073365B" w:rsidP="0073365B">
      <w:pPr>
        <w:spacing w:line="360" w:lineRule="auto"/>
        <w:jc w:val="both"/>
        <w:rPr>
          <w:rFonts w:ascii="Arial" w:hAnsi="Arial"/>
          <w:sz w:val="22"/>
        </w:rPr>
      </w:pPr>
    </w:p>
    <w:p w14:paraId="3DC7CCEA" w14:textId="77777777" w:rsidR="0073365B" w:rsidRDefault="0073365B" w:rsidP="0073365B">
      <w:pPr>
        <w:spacing w:line="360" w:lineRule="auto"/>
        <w:jc w:val="both"/>
        <w:rPr>
          <w:rFonts w:ascii="Arial" w:hAnsi="Arial"/>
          <w:kern w:val="24"/>
          <w:sz w:val="22"/>
        </w:rPr>
      </w:pPr>
      <w:r w:rsidRPr="0073365B">
        <w:rPr>
          <w:kern w:val="24"/>
          <w:sz w:val="22"/>
        </w:rPr>
        <w:t>"Kuna isesõitvates sõidukites väheneb juhi osalus ja sekkumine, on tulevikus üha suurem roll kanda rehvidel kui auto peamisel ühendusel teega," ütles Goodyeari asepresident ja tehnikajuht Joseph Zekoski.</w:t>
      </w:r>
      <w:r w:rsidRPr="0073365B">
        <w:rPr>
          <w:rFonts w:ascii="Arial" w:hAnsi="Arial"/>
          <w:kern w:val="24"/>
          <w:sz w:val="22"/>
        </w:rPr>
        <w:t xml:space="preserve"> </w:t>
      </w:r>
      <w:r w:rsidRPr="0073365B">
        <w:rPr>
          <w:kern w:val="24"/>
          <w:sz w:val="22"/>
        </w:rPr>
        <w:t>Seetõttu kannavad Zekoski sõnul Goodyeari ideerehvid kahte eesmärki: olla loominguliseks platvormiks, et laiendada traditsioonilise mõtlemise piire, ning teha katsetusi järgmise põlvkonna tehnoloogia loomiseks.</w:t>
      </w:r>
      <w:r w:rsidRPr="0073365B">
        <w:rPr>
          <w:rFonts w:ascii="Arial" w:hAnsi="Arial"/>
          <w:kern w:val="24"/>
          <w:sz w:val="22"/>
        </w:rPr>
        <w:t xml:space="preserve"> </w:t>
      </w:r>
    </w:p>
    <w:p w14:paraId="350CF5C4" w14:textId="77777777" w:rsidR="0073365B" w:rsidRDefault="0073365B" w:rsidP="0073365B">
      <w:pPr>
        <w:spacing w:line="360" w:lineRule="auto"/>
        <w:jc w:val="both"/>
        <w:rPr>
          <w:rFonts w:ascii="Arial" w:hAnsi="Arial"/>
          <w:kern w:val="24"/>
          <w:sz w:val="22"/>
        </w:rPr>
      </w:pPr>
    </w:p>
    <w:p w14:paraId="4D3D21FD" w14:textId="77777777" w:rsidR="00D65045" w:rsidRDefault="0073365B" w:rsidP="00C704F9">
      <w:pPr>
        <w:spacing w:line="360" w:lineRule="auto"/>
        <w:jc w:val="both"/>
        <w:rPr>
          <w:rFonts w:ascii="Arial" w:hAnsi="Arial"/>
          <w:sz w:val="22"/>
        </w:rPr>
      </w:pPr>
      <w:r>
        <w:rPr>
          <w:kern w:val="24"/>
          <w:sz w:val="22"/>
        </w:rPr>
        <w:t xml:space="preserve">Täiustatud sensortehnoloogia ja spetsiaalselt disainitud turvisemuster võimaldavad Goodyeari uuel ideerehvil reageerida erinevatele </w:t>
      </w:r>
      <w:r w:rsidR="00C704F9">
        <w:rPr>
          <w:kern w:val="24"/>
          <w:sz w:val="22"/>
        </w:rPr>
        <w:t>teeoludele, sealhulgas erinevatele ilmaoludele ja teekattele.</w:t>
      </w:r>
      <w:r>
        <w:rPr>
          <w:kern w:val="24"/>
          <w:sz w:val="22"/>
        </w:rPr>
        <w:t xml:space="preserve"> </w:t>
      </w:r>
      <w:r w:rsidR="00C704F9">
        <w:rPr>
          <w:kern w:val="24"/>
          <w:sz w:val="22"/>
        </w:rPr>
        <w:t xml:space="preserve">Rehvi ja sõiduki seisundi hindamiseks kasutab IntelliGrip nn aktiivse kulumise tehnoloogiat, mis </w:t>
      </w:r>
      <w:r w:rsidR="00C704F9">
        <w:rPr>
          <w:kern w:val="24"/>
          <w:sz w:val="22"/>
        </w:rPr>
        <w:lastRenderedPageBreak/>
        <w:t xml:space="preserve">põhineb Goodyeari kulumise ja rehvirõhu jälgimise süsteemi sensortehnoloogial. </w:t>
      </w:r>
      <w:r w:rsidR="00C72581" w:rsidRPr="00C704F9">
        <w:rPr>
          <w:sz w:val="22"/>
        </w:rPr>
        <w:t xml:space="preserve">Goodyear töötas välja spetsiaalsed algoritmid selliste muutujate jälgimiseks nagu </w:t>
      </w:r>
      <w:r w:rsidR="00C704F9" w:rsidRPr="00C704F9">
        <w:rPr>
          <w:sz w:val="22"/>
        </w:rPr>
        <w:t xml:space="preserve">rehvirõhk ja - </w:t>
      </w:r>
      <w:r w:rsidR="00C72581" w:rsidRPr="00C704F9">
        <w:rPr>
          <w:sz w:val="22"/>
        </w:rPr>
        <w:t>temperatuur, mis võimaldab paremini hinnata rehvi seisundit ja selle tulemusena optimeeri</w:t>
      </w:r>
      <w:r w:rsidR="00C704F9" w:rsidRPr="00C704F9">
        <w:rPr>
          <w:sz w:val="22"/>
        </w:rPr>
        <w:t>da sõiduki autonoomset kontroll</w:t>
      </w:r>
      <w:r w:rsidR="00C72581" w:rsidRPr="00C704F9">
        <w:rPr>
          <w:sz w:val="22"/>
        </w:rPr>
        <w:t>süsteemi.</w:t>
      </w:r>
    </w:p>
    <w:p w14:paraId="3D4DD32F" w14:textId="77777777" w:rsidR="00C704F9" w:rsidRPr="00C704F9" w:rsidRDefault="00C704F9" w:rsidP="00C704F9">
      <w:pPr>
        <w:spacing w:line="360" w:lineRule="auto"/>
        <w:jc w:val="both"/>
        <w:rPr>
          <w:kern w:val="24"/>
          <w:sz w:val="22"/>
        </w:rPr>
      </w:pPr>
    </w:p>
    <w:p w14:paraId="6DAB779B" w14:textId="77777777" w:rsidR="00BD6D70" w:rsidRDefault="00C704F9" w:rsidP="0078575C">
      <w:pPr>
        <w:spacing w:line="360" w:lineRule="auto"/>
        <w:jc w:val="both"/>
        <w:rPr>
          <w:sz w:val="22"/>
        </w:rPr>
      </w:pPr>
      <w:r w:rsidRPr="0078575C">
        <w:rPr>
          <w:sz w:val="22"/>
        </w:rPr>
        <w:t>Ideerehv reageerib teeoludele ja rehvide seisundile ning suhtleb sõiduki keskse arvutisüsteemiga, m</w:t>
      </w:r>
      <w:r w:rsidR="0078575C" w:rsidRPr="0078575C">
        <w:rPr>
          <w:sz w:val="22"/>
        </w:rPr>
        <w:t xml:space="preserve">is peaks parandama sooritusvõimet ja suurendama turvalisust. Kui andur </w:t>
      </w:r>
      <w:r w:rsidR="00492B39" w:rsidRPr="0078575C">
        <w:rPr>
          <w:sz w:val="22"/>
        </w:rPr>
        <w:t>annab märku märjast või libedast teekattest, kohandab isesõitev auto kiirust</w:t>
      </w:r>
      <w:r w:rsidR="0078575C" w:rsidRPr="0078575C">
        <w:rPr>
          <w:sz w:val="22"/>
        </w:rPr>
        <w:t xml:space="preserve"> vastavalt</w:t>
      </w:r>
      <w:r w:rsidR="00492B39" w:rsidRPr="0078575C">
        <w:rPr>
          <w:sz w:val="22"/>
        </w:rPr>
        <w:t xml:space="preserve"> teeoludele. Lisaks peaks </w:t>
      </w:r>
      <w:r w:rsidR="0078575C" w:rsidRPr="0078575C">
        <w:rPr>
          <w:sz w:val="22"/>
        </w:rPr>
        <w:t>isesõitva auto</w:t>
      </w:r>
      <w:r w:rsidR="00492B39" w:rsidRPr="0078575C">
        <w:rPr>
          <w:sz w:val="22"/>
        </w:rPr>
        <w:t xml:space="preserve"> rehv lühendama p</w:t>
      </w:r>
      <w:r w:rsidR="0078575C" w:rsidRPr="0078575C">
        <w:rPr>
          <w:sz w:val="22"/>
        </w:rPr>
        <w:t>idurdusteekonda</w:t>
      </w:r>
      <w:r w:rsidR="00492B39" w:rsidRPr="0078575C">
        <w:rPr>
          <w:sz w:val="22"/>
        </w:rPr>
        <w:t xml:space="preserve">, </w:t>
      </w:r>
      <w:r w:rsidR="0078575C" w:rsidRPr="0078575C">
        <w:rPr>
          <w:sz w:val="22"/>
        </w:rPr>
        <w:t>tagama hea juhitavuse ka kurvides</w:t>
      </w:r>
      <w:r w:rsidR="00492B39" w:rsidRPr="0078575C">
        <w:rPr>
          <w:sz w:val="22"/>
        </w:rPr>
        <w:t xml:space="preserve">, optimeerima stabiilsust ning toetama </w:t>
      </w:r>
      <w:r w:rsidR="0078575C" w:rsidRPr="0078575C">
        <w:rPr>
          <w:sz w:val="22"/>
        </w:rPr>
        <w:t xml:space="preserve">ka </w:t>
      </w:r>
      <w:r w:rsidR="00492B39" w:rsidRPr="0078575C">
        <w:rPr>
          <w:sz w:val="22"/>
        </w:rPr>
        <w:t>kokkupõrke vältimise süsteeme.</w:t>
      </w:r>
    </w:p>
    <w:p w14:paraId="661864BA" w14:textId="77777777" w:rsidR="0078575C" w:rsidRDefault="0078575C" w:rsidP="0078575C">
      <w:pPr>
        <w:spacing w:line="360" w:lineRule="auto"/>
        <w:rPr>
          <w:sz w:val="22"/>
        </w:rPr>
      </w:pPr>
    </w:p>
    <w:p w14:paraId="50DD114E" w14:textId="77777777" w:rsidR="00865DDA" w:rsidRPr="0078575C" w:rsidRDefault="00492B39" w:rsidP="0078575C">
      <w:pPr>
        <w:spacing w:line="360" w:lineRule="auto"/>
        <w:jc w:val="both"/>
        <w:rPr>
          <w:sz w:val="22"/>
        </w:rPr>
      </w:pPr>
      <w:r w:rsidRPr="0078575C">
        <w:rPr>
          <w:sz w:val="22"/>
        </w:rPr>
        <w:t xml:space="preserve">Goodyear teeb koostööd mitme autotootjaga, et </w:t>
      </w:r>
      <w:r w:rsidR="0078575C">
        <w:rPr>
          <w:sz w:val="22"/>
        </w:rPr>
        <w:t>veelgi paremini kohandada antud</w:t>
      </w:r>
      <w:r w:rsidRPr="0078575C">
        <w:rPr>
          <w:sz w:val="22"/>
        </w:rPr>
        <w:t xml:space="preserve"> tehnoloogiat </w:t>
      </w:r>
      <w:r w:rsidR="0078575C">
        <w:rPr>
          <w:sz w:val="22"/>
        </w:rPr>
        <w:t>autotööstuse</w:t>
      </w:r>
      <w:r w:rsidRPr="0078575C">
        <w:rPr>
          <w:sz w:val="22"/>
        </w:rPr>
        <w:t xml:space="preserve"> vajadustele ning suurendada ühenduvust elektroonilis</w:t>
      </w:r>
      <w:r w:rsidR="00025517">
        <w:rPr>
          <w:sz w:val="22"/>
        </w:rPr>
        <w:t>e vedrustuse,</w:t>
      </w:r>
      <w:r w:rsidRPr="0078575C">
        <w:rPr>
          <w:sz w:val="22"/>
        </w:rPr>
        <w:t xml:space="preserve"> stabiilsus</w:t>
      </w:r>
      <w:r w:rsidR="0078575C" w:rsidRPr="0078575C">
        <w:rPr>
          <w:sz w:val="22"/>
        </w:rPr>
        <w:t xml:space="preserve">-, </w:t>
      </w:r>
      <w:r w:rsidR="00025517">
        <w:rPr>
          <w:sz w:val="22"/>
        </w:rPr>
        <w:t>ja pidurikontrollsüsteemiga</w:t>
      </w:r>
      <w:r w:rsidRPr="0078575C">
        <w:rPr>
          <w:sz w:val="22"/>
        </w:rPr>
        <w:t xml:space="preserve">. </w:t>
      </w:r>
    </w:p>
    <w:p w14:paraId="4BEDC017" w14:textId="77777777" w:rsidR="0078575C" w:rsidRPr="0078575C" w:rsidRDefault="0078575C" w:rsidP="0078575C">
      <w:pPr>
        <w:spacing w:line="360" w:lineRule="auto"/>
        <w:jc w:val="both"/>
        <w:rPr>
          <w:rFonts w:cs="Arial"/>
          <w:sz w:val="22"/>
          <w:szCs w:val="22"/>
        </w:rPr>
      </w:pPr>
    </w:p>
    <w:p w14:paraId="7AEF1BA0" w14:textId="77777777" w:rsidR="008E09D5" w:rsidRPr="0078575C" w:rsidRDefault="00865DDA" w:rsidP="0078575C">
      <w:pPr>
        <w:spacing w:line="360" w:lineRule="auto"/>
        <w:jc w:val="both"/>
        <w:rPr>
          <w:sz w:val="22"/>
        </w:rPr>
      </w:pPr>
      <w:r w:rsidRPr="0078575C">
        <w:rPr>
          <w:sz w:val="22"/>
        </w:rPr>
        <w:t xml:space="preserve">IntelliGripi mikrokiip töötati välja koostöös Hufiga, kes on üks maailma </w:t>
      </w:r>
      <w:r w:rsidR="00025517">
        <w:rPr>
          <w:sz w:val="22"/>
        </w:rPr>
        <w:t xml:space="preserve">juhtivaid </w:t>
      </w:r>
      <w:r w:rsidRPr="0078575C">
        <w:rPr>
          <w:sz w:val="22"/>
        </w:rPr>
        <w:t>mehaaniliste ja elektriliste lukustussüsteemide, rehvirõhu jälgimissüsteem</w:t>
      </w:r>
      <w:r w:rsidR="0078575C" w:rsidRPr="0078575C">
        <w:rPr>
          <w:sz w:val="22"/>
        </w:rPr>
        <w:t>ide ja telemaatikasüsteemide to</w:t>
      </w:r>
      <w:r w:rsidRPr="0078575C">
        <w:rPr>
          <w:sz w:val="22"/>
        </w:rPr>
        <w:t>otjaid.</w:t>
      </w:r>
    </w:p>
    <w:p w14:paraId="4203D132" w14:textId="77777777" w:rsidR="00F71421" w:rsidRDefault="00F71421" w:rsidP="007841EC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277D3F9C" w14:textId="77777777" w:rsidR="00F71421" w:rsidRPr="00F71421" w:rsidRDefault="00F71421" w:rsidP="00F71421">
      <w:pPr>
        <w:autoSpaceDE w:val="0"/>
        <w:autoSpaceDN w:val="0"/>
        <w:adjustRightInd w:val="0"/>
        <w:spacing w:after="160" w:line="259" w:lineRule="auto"/>
        <w:ind w:right="119"/>
        <w:jc w:val="both"/>
        <w:rPr>
          <w:rFonts w:ascii="Arial" w:eastAsiaTheme="minorHAnsi" w:hAnsi="Arial" w:cstheme="minorBidi"/>
          <w:color w:val="0055A4"/>
          <w:sz w:val="16"/>
          <w:szCs w:val="22"/>
        </w:rPr>
      </w:pPr>
      <w:r w:rsidRPr="00F71421">
        <w:rPr>
          <w:rFonts w:ascii="Calibri" w:eastAsiaTheme="minorHAnsi" w:hAnsi="Calibri" w:cstheme="minorBidi"/>
          <w:b/>
          <w:bCs/>
          <w:color w:val="212121"/>
          <w:sz w:val="22"/>
          <w:szCs w:val="22"/>
          <w:shd w:val="clear" w:color="auto" w:fill="FFFFFF"/>
        </w:rPr>
        <w:t>Kui soovite lisainfot Goodyeari kohta Genfi rahvusvahelisel autonäitusel, külastage meid 2. hallis asuvas messiboksis nr 2056. Meid saab jälgida ka Twitteris: @Goodyearpress ning ühineda meie LinkedIni grupiga: Thi</w:t>
      </w:r>
      <w:r>
        <w:rPr>
          <w:rFonts w:ascii="Calibri" w:eastAsiaTheme="minorHAnsi" w:hAnsi="Calibri" w:cstheme="minorBidi"/>
          <w:b/>
          <w:bCs/>
          <w:color w:val="212121"/>
          <w:sz w:val="22"/>
          <w:szCs w:val="22"/>
          <w:shd w:val="clear" w:color="auto" w:fill="FFFFFF"/>
        </w:rPr>
        <w:t>nkGoodMobility. Pressimaterjal</w:t>
      </w:r>
      <w:r w:rsidRPr="00F71421">
        <w:rPr>
          <w:rFonts w:ascii="Calibri" w:eastAsiaTheme="minorHAnsi" w:hAnsi="Calibri" w:cstheme="minorBidi"/>
          <w:b/>
          <w:bCs/>
          <w:color w:val="212121"/>
          <w:sz w:val="22"/>
          <w:szCs w:val="22"/>
          <w:shd w:val="clear" w:color="auto" w:fill="FFFFFF"/>
        </w:rPr>
        <w:t>e saab alla laadida leheküljelt </w:t>
      </w:r>
      <w:hyperlink r:id="rId8" w:history="1">
        <w:r w:rsidRPr="00F71421">
          <w:rPr>
            <w:rFonts w:ascii="Calibri" w:eastAsiaTheme="minorHAnsi" w:hAnsi="Calibri" w:cstheme="minorBidi"/>
            <w:b/>
            <w:bCs/>
            <w:color w:val="0563C1" w:themeColor="hyperlink"/>
            <w:sz w:val="22"/>
            <w:szCs w:val="22"/>
            <w:u w:val="single"/>
            <w:shd w:val="clear" w:color="auto" w:fill="FFFFFF"/>
          </w:rPr>
          <w:t>news.goodyear.eu</w:t>
        </w:r>
      </w:hyperlink>
      <w:r w:rsidRPr="00F71421">
        <w:rPr>
          <w:rFonts w:ascii="Calibri" w:eastAsiaTheme="minorHAnsi" w:hAnsi="Calibri" w:cstheme="minorBidi"/>
          <w:b/>
          <w:bCs/>
          <w:color w:val="212121"/>
          <w:sz w:val="22"/>
          <w:szCs w:val="22"/>
          <w:shd w:val="clear" w:color="auto" w:fill="FFFFFF"/>
        </w:rPr>
        <w:t>.</w:t>
      </w:r>
      <w:hyperlink r:id="rId9" w:tgtFrame="_blank" w:history="1"/>
      <w:r w:rsidRPr="00F71421">
        <w:rPr>
          <w:rFonts w:ascii="Calibri" w:eastAsiaTheme="minorHAnsi" w:hAnsi="Calibri" w:cstheme="minorBidi"/>
          <w:b/>
          <w:bCs/>
          <w:color w:val="212121"/>
          <w:sz w:val="22"/>
          <w:szCs w:val="22"/>
          <w:shd w:val="clear" w:color="auto" w:fill="FFFFFF"/>
        </w:rPr>
        <w:t> </w:t>
      </w:r>
    </w:p>
    <w:p w14:paraId="0AFE125A" w14:textId="77777777" w:rsidR="00F71421" w:rsidRPr="00F71421" w:rsidRDefault="00F71421" w:rsidP="00F71421">
      <w:pPr>
        <w:spacing w:before="100" w:beforeAutospacing="1" w:after="100" w:afterAutospacing="1" w:line="259" w:lineRule="auto"/>
        <w:jc w:val="both"/>
        <w:rPr>
          <w:rFonts w:eastAsia="Times New Roman" w:cstheme="minorBidi"/>
          <w:b/>
          <w:color w:val="000000"/>
          <w:sz w:val="20"/>
          <w:szCs w:val="27"/>
          <w:lang w:bidi="ar-SA"/>
        </w:rPr>
      </w:pPr>
      <w:r w:rsidRPr="00F71421">
        <w:rPr>
          <w:rFonts w:eastAsia="Times New Roman" w:cstheme="minorBidi"/>
          <w:b/>
          <w:color w:val="000000"/>
          <w:sz w:val="20"/>
          <w:szCs w:val="27"/>
          <w:lang w:bidi="ar-SA"/>
        </w:rPr>
        <w:t>Goodyearist</w:t>
      </w:r>
    </w:p>
    <w:p w14:paraId="5012AF88" w14:textId="22597D93" w:rsidR="00F71421" w:rsidRPr="00F71421" w:rsidRDefault="00F71421" w:rsidP="00F71421">
      <w:pPr>
        <w:spacing w:before="100" w:beforeAutospacing="1" w:after="100" w:afterAutospacing="1" w:line="259" w:lineRule="auto"/>
        <w:jc w:val="both"/>
        <w:rPr>
          <w:rFonts w:eastAsia="Times New Roman" w:cstheme="minorBidi"/>
          <w:color w:val="000000"/>
          <w:sz w:val="20"/>
          <w:szCs w:val="27"/>
          <w:lang w:bidi="ar-SA"/>
        </w:rPr>
      </w:pPr>
      <w:r w:rsidRPr="00F71421">
        <w:rPr>
          <w:rFonts w:eastAsia="Times New Roman" w:cstheme="minorBidi"/>
          <w:color w:val="000000"/>
          <w:sz w:val="20"/>
          <w:szCs w:val="27"/>
          <w:lang w:bidi="ar-SA"/>
        </w:rPr>
        <w:t>Goodyear on üks maailma suurimaid rehviettevõtteid. Ettevõtte pakub tööd ligikaudu 66 000 inimes</w:t>
      </w:r>
      <w:r w:rsidR="00B43BFB">
        <w:rPr>
          <w:rFonts w:eastAsia="Times New Roman" w:cstheme="minorBidi"/>
          <w:color w:val="000000"/>
          <w:sz w:val="20"/>
          <w:szCs w:val="27"/>
          <w:lang w:bidi="ar-SA"/>
        </w:rPr>
        <w:t xml:space="preserve">ele </w:t>
      </w:r>
      <w:r w:rsidRPr="00F71421">
        <w:rPr>
          <w:rFonts w:eastAsia="Times New Roman" w:cstheme="minorBidi"/>
          <w:color w:val="000000"/>
          <w:sz w:val="20"/>
          <w:szCs w:val="27"/>
          <w:lang w:bidi="ar-SA"/>
        </w:rPr>
        <w:t xml:space="preserve">ja valmistab oma tooteid 49 tootmisüksuses 22 riigis üle kogu maailma. Kaks innovatsioonikeskust Ohios Akronis ja Luksemburgis Colmar-Bergis töötavad selle nimel, et arendada tipptasemel tooteid ja teenuseid, mis panevad oma valdkonnas paika kõrgeimad kvaliteedistandardid. Lisainfo saamiseks Goodyearist külaste veebilehte: </w:t>
      </w:r>
      <w:hyperlink r:id="rId10" w:history="1">
        <w:r w:rsidRPr="00F71421">
          <w:rPr>
            <w:rFonts w:eastAsia="Times New Roman" w:cstheme="minorBidi"/>
            <w:color w:val="0563C1" w:themeColor="hyperlink"/>
            <w:sz w:val="20"/>
            <w:szCs w:val="27"/>
            <w:u w:val="single"/>
            <w:lang w:bidi="ar-SA"/>
          </w:rPr>
          <w:t>www.goodyear.ee</w:t>
        </w:r>
      </w:hyperlink>
      <w:r w:rsidRPr="00F71421">
        <w:rPr>
          <w:rFonts w:eastAsia="Times New Roman" w:cstheme="minorBidi"/>
          <w:color w:val="000000"/>
          <w:sz w:val="20"/>
          <w:szCs w:val="27"/>
          <w:lang w:bidi="ar-SA"/>
        </w:rPr>
        <w:t>.</w:t>
      </w:r>
    </w:p>
    <w:p w14:paraId="77E4CE04" w14:textId="77777777" w:rsidR="00063B95" w:rsidRPr="00F77BAD" w:rsidRDefault="00063B95" w:rsidP="003A2677">
      <w:pPr>
        <w:spacing w:after="160" w:line="360" w:lineRule="auto"/>
        <w:rPr>
          <w:rFonts w:ascii="Helvetica Neue Light" w:hAnsi="Helvetica Neue Light" w:cs="Arial"/>
          <w:color w:val="000000"/>
        </w:rPr>
      </w:pPr>
    </w:p>
    <w:p w14:paraId="1FC078F3" w14:textId="77777777" w:rsidR="00063B95" w:rsidRPr="00F77BAD" w:rsidRDefault="00063B95">
      <w:pPr>
        <w:rPr>
          <w:sz w:val="22"/>
          <w:szCs w:val="22"/>
        </w:rPr>
      </w:pPr>
    </w:p>
    <w:sectPr w:rsidR="00063B95" w:rsidRPr="00F77BAD" w:rsidSect="00F05D09">
      <w:headerReference w:type="default" r:id="rId11"/>
      <w:footerReference w:type="default" r:id="rId12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98033" w14:textId="77777777" w:rsidR="00A22D4D" w:rsidRDefault="00A22D4D" w:rsidP="0068646D">
      <w:r>
        <w:separator/>
      </w:r>
    </w:p>
  </w:endnote>
  <w:endnote w:type="continuationSeparator" w:id="0">
    <w:p w14:paraId="4FC9FC0C" w14:textId="77777777" w:rsidR="00A22D4D" w:rsidRDefault="00A22D4D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ECE6" w14:textId="77777777" w:rsidR="00063B95" w:rsidRPr="00A832D7" w:rsidRDefault="004C691E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6CD86" wp14:editId="3C9751DD">
              <wp:simplePos x="0" y="0"/>
              <wp:positionH relativeFrom="column">
                <wp:posOffset>-23495</wp:posOffset>
              </wp:positionH>
              <wp:positionV relativeFrom="paragraph">
                <wp:posOffset>-259715</wp:posOffset>
              </wp:positionV>
              <wp:extent cx="6210935" cy="37782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FC8CDEF" w14:textId="77777777" w:rsidR="00063B95" w:rsidRPr="00E35992" w:rsidRDefault="00063B95" w:rsidP="00491772">
                          <w:pPr>
                            <w:ind w:left="-180" w:firstLine="9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6CD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" filled="f" stroked="f">
              <v:path arrowok="t"/>
              <v:textbox>
                <w:txbxContent>
                  <w:p w14:paraId="6FC8CDEF" w14:textId="77777777" w:rsidR="00063B95" w:rsidRPr="00E35992" w:rsidRDefault="00063B95" w:rsidP="00491772">
                    <w:pPr>
                      <w:ind w:left="-180" w:firstLine="9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2C705E" wp14:editId="07DF7AE7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E090BF3" w14:textId="77777777" w:rsidR="00063B95" w:rsidRPr="004C1308" w:rsidRDefault="00063B95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C705E" id="Textfeld 1" o:spid="_x0000_s1028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" filled="f" stroked="f">
              <v:path arrowok="t"/>
              <v:textbox>
                <w:txbxContent>
                  <w:p w14:paraId="2E090BF3" w14:textId="77777777" w:rsidR="00063B95" w:rsidRPr="004C1308" w:rsidRDefault="00063B95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19CEB9A" w14:textId="77777777" w:rsidR="00063B95" w:rsidRPr="00914CF1" w:rsidRDefault="00063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DF5E5" w14:textId="77777777" w:rsidR="00A22D4D" w:rsidRDefault="00A22D4D" w:rsidP="0068646D">
      <w:r>
        <w:separator/>
      </w:r>
    </w:p>
  </w:footnote>
  <w:footnote w:type="continuationSeparator" w:id="0">
    <w:p w14:paraId="39156404" w14:textId="77777777" w:rsidR="00A22D4D" w:rsidRDefault="00A22D4D" w:rsidP="0068646D">
      <w:r>
        <w:continuationSeparator/>
      </w:r>
    </w:p>
  </w:footnote>
  <w:footnote w:id="1">
    <w:p w14:paraId="237A9E9A" w14:textId="77777777" w:rsidR="000D70CF" w:rsidRPr="00C72581" w:rsidRDefault="000D70CF">
      <w:pPr>
        <w:pStyle w:val="FootnoteText"/>
        <w:rPr>
          <w:rFonts w:ascii="Arial" w:hAnsi="Arial" w:cs="Arial"/>
          <w:sz w:val="16"/>
          <w:szCs w:val="16"/>
        </w:rPr>
      </w:pPr>
      <w:r w:rsidRPr="00B43BFB">
        <w:rPr>
          <w:rStyle w:val="FootnoteReference"/>
        </w:rPr>
        <w:footnoteRef/>
      </w:r>
      <w:r w:rsidRPr="00B43BFB">
        <w:rPr>
          <w:rStyle w:val="FootnoteReference"/>
        </w:rPr>
        <w:t xml:space="preserve"> </w:t>
      </w:r>
      <w:r w:rsidRPr="00B43BFB">
        <w:t>Allikas: Maailma Majandusfoorum; BCG analüüs, 2015. aasta intervjuud linnapoliitika kujundajatega</w:t>
      </w:r>
      <w:r>
        <w:rPr>
          <w:rFonts w:ascii="Arial" w:hAnsi="Arial"/>
          <w:sz w:val="16"/>
        </w:rPr>
        <w:t xml:space="preserve"> </w:t>
      </w:r>
    </w:p>
  </w:footnote>
  <w:footnote w:id="2">
    <w:p w14:paraId="322333A4" w14:textId="77777777" w:rsidR="0073365B" w:rsidRDefault="0073365B" w:rsidP="0073365B">
      <w:pPr>
        <w:pStyle w:val="FootnoteText"/>
      </w:pPr>
      <w:r>
        <w:rPr>
          <w:rStyle w:val="FootnoteReference"/>
        </w:rPr>
        <w:footnoteRef/>
      </w:r>
      <w:r>
        <w:t xml:space="preserve"> Allikas: 2015. aasta uuring „U.S. Tech Choice“ viidi läbi 2015. aasta jaanuarist märtsini ning see põhineb internetiküsitlusel üle 5300 tarbija hulgas, kes on viimase viie aasta jooksul ostnud või liisinud uue sõiduki. </w:t>
      </w:r>
    </w:p>
    <w:p w14:paraId="0B80EF2D" w14:textId="77777777" w:rsidR="0073365B" w:rsidRPr="002548A2" w:rsidRDefault="0073365B" w:rsidP="0073365B">
      <w:pPr>
        <w:pStyle w:val="FootnoteText"/>
      </w:pPr>
      <w:r>
        <w:t>Vt ka http://www.jdpower.com/press-releases/2015-us-tech-choice-study#sthash.rZ6ysrNh.dpuf</w:t>
      </w:r>
    </w:p>
    <w:p w14:paraId="6C644798" w14:textId="77777777" w:rsidR="0073365B" w:rsidRPr="002548A2" w:rsidRDefault="0073365B" w:rsidP="0073365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F2E02" w14:textId="77777777" w:rsidR="00063B95" w:rsidRDefault="00C65520" w:rsidP="000D3889">
    <w:pPr>
      <w:pStyle w:val="Header"/>
      <w:tabs>
        <w:tab w:val="clear" w:pos="9360"/>
      </w:tabs>
      <w:ind w:right="66" w:hanging="1417"/>
    </w:pPr>
    <w:r>
      <w:rPr>
        <w:noProof/>
        <w:lang w:val="en-US" w:eastAsia="en-US" w:bidi="ar-SA"/>
      </w:rPr>
      <w:drawing>
        <wp:anchor distT="0" distB="0" distL="114300" distR="114300" simplePos="0" relativeHeight="251659776" behindDoc="1" locked="0" layoutInCell="1" allowOverlap="1" wp14:anchorId="17831B21" wp14:editId="1BB475BE">
          <wp:simplePos x="0" y="0"/>
          <wp:positionH relativeFrom="page">
            <wp:posOffset>-220345</wp:posOffset>
          </wp:positionH>
          <wp:positionV relativeFrom="paragraph">
            <wp:posOffset>0</wp:posOffset>
          </wp:positionV>
          <wp:extent cx="7764780" cy="2142490"/>
          <wp:effectExtent l="0" t="0" r="7620" b="0"/>
          <wp:wrapNone/>
          <wp:docPr id="3" name="Picture 3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4DFDC" w14:textId="77777777" w:rsidR="00C65520" w:rsidRDefault="00C65520" w:rsidP="00C65520">
    <w:pPr>
      <w:pStyle w:val="Header"/>
      <w:tabs>
        <w:tab w:val="clear" w:pos="9360"/>
      </w:tabs>
      <w:ind w:right="66"/>
    </w:pPr>
  </w:p>
  <w:p w14:paraId="26DCF2A9" w14:textId="77777777" w:rsidR="00063B95" w:rsidRDefault="00063B95" w:rsidP="008B5EE9">
    <w:pPr>
      <w:pStyle w:val="Header"/>
      <w:ind w:firstLine="2832"/>
      <w:jc w:val="right"/>
    </w:pPr>
  </w:p>
  <w:p w14:paraId="0555FAEA" w14:textId="77777777" w:rsidR="00063B95" w:rsidRDefault="00063B95"/>
  <w:p w14:paraId="4E879B5A" w14:textId="77777777" w:rsidR="00063B95" w:rsidRDefault="00B6009D"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15A8B3" wp14:editId="5AF5E173">
              <wp:simplePos x="0" y="0"/>
              <wp:positionH relativeFrom="column">
                <wp:posOffset>-257175</wp:posOffset>
              </wp:positionH>
              <wp:positionV relativeFrom="paragraph">
                <wp:posOffset>179070</wp:posOffset>
              </wp:positionV>
              <wp:extent cx="1816100" cy="35560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610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F8AB92" w14:textId="77777777" w:rsidR="00B6009D" w:rsidRPr="002D00D4" w:rsidRDefault="00B6009D" w:rsidP="00B6009D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FFFFFF"/>
                              <w:sz w:val="30"/>
                            </w:rPr>
                            <w:t>PRESSITEADE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5A8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25pt;margin-top:14.1pt;width:143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" filled="f" stroked="f" strokeweight=".5pt">
              <v:path arrowok="t"/>
              <v:textbox>
                <w:txbxContent>
                  <w:p w14:paraId="5FF8AB92" w14:textId="77777777" w:rsidR="00B6009D" w:rsidRPr="002D00D4" w:rsidRDefault="00B6009D" w:rsidP="00B6009D">
                    <w:pPr>
                      <w:rPr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FFFFFF"/>
                        <w:sz w:val="30"/>
                      </w:rPr>
                      <w:t>PRESSITEADE</w:t>
                    </w:r>
                  </w:p>
                </w:txbxContent>
              </v:textbox>
            </v:shape>
          </w:pict>
        </mc:Fallback>
      </mc:AlternateContent>
    </w:r>
  </w:p>
  <w:p w14:paraId="435FBC50" w14:textId="77777777" w:rsidR="00063B95" w:rsidRDefault="00063B95"/>
  <w:p w14:paraId="4AC82320" w14:textId="77777777" w:rsidR="00063B95" w:rsidRDefault="00063B95"/>
  <w:p w14:paraId="7AF86933" w14:textId="77777777" w:rsidR="00063B95" w:rsidRDefault="00063B95"/>
  <w:p w14:paraId="26E8BCEB" w14:textId="77777777" w:rsidR="00063B95" w:rsidRDefault="00063B95"/>
  <w:p w14:paraId="49A452B8" w14:textId="77777777" w:rsidR="00063B95" w:rsidRDefault="00063B95"/>
  <w:p w14:paraId="40064465" w14:textId="77777777" w:rsidR="00063B95" w:rsidRDefault="00063B95"/>
  <w:p w14:paraId="4B7AB194" w14:textId="77777777" w:rsidR="00063B95" w:rsidRDefault="00063B95"/>
  <w:p w14:paraId="3CFB6145" w14:textId="77777777" w:rsidR="00063B95" w:rsidRDefault="00063B95"/>
  <w:p w14:paraId="12CF5A21" w14:textId="77777777" w:rsidR="00063B95" w:rsidRDefault="00063B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6F69"/>
    <w:rsid w:val="0002030E"/>
    <w:rsid w:val="00023D32"/>
    <w:rsid w:val="0002498B"/>
    <w:rsid w:val="00025517"/>
    <w:rsid w:val="00025B7B"/>
    <w:rsid w:val="00050EFB"/>
    <w:rsid w:val="00052BBB"/>
    <w:rsid w:val="00053E35"/>
    <w:rsid w:val="00055EE6"/>
    <w:rsid w:val="0005748A"/>
    <w:rsid w:val="0006060E"/>
    <w:rsid w:val="00060ED0"/>
    <w:rsid w:val="0006334A"/>
    <w:rsid w:val="00063B95"/>
    <w:rsid w:val="00070847"/>
    <w:rsid w:val="00082FC8"/>
    <w:rsid w:val="00094E7E"/>
    <w:rsid w:val="000B4F2F"/>
    <w:rsid w:val="000B6828"/>
    <w:rsid w:val="000C009D"/>
    <w:rsid w:val="000C04AF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76B2"/>
    <w:rsid w:val="00105F12"/>
    <w:rsid w:val="00107D46"/>
    <w:rsid w:val="00113FD2"/>
    <w:rsid w:val="00122299"/>
    <w:rsid w:val="00125051"/>
    <w:rsid w:val="00136E18"/>
    <w:rsid w:val="001472D3"/>
    <w:rsid w:val="001507BF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A19FB"/>
    <w:rsid w:val="001A1B6F"/>
    <w:rsid w:val="001B4A24"/>
    <w:rsid w:val="001C4ED9"/>
    <w:rsid w:val="001C5376"/>
    <w:rsid w:val="001C7B28"/>
    <w:rsid w:val="001D60C9"/>
    <w:rsid w:val="001E008B"/>
    <w:rsid w:val="001E4C71"/>
    <w:rsid w:val="001E622F"/>
    <w:rsid w:val="00203C95"/>
    <w:rsid w:val="002103EC"/>
    <w:rsid w:val="00210B19"/>
    <w:rsid w:val="00213BB5"/>
    <w:rsid w:val="00221558"/>
    <w:rsid w:val="00244A0D"/>
    <w:rsid w:val="0024544A"/>
    <w:rsid w:val="00254BC9"/>
    <w:rsid w:val="00263D98"/>
    <w:rsid w:val="00275B11"/>
    <w:rsid w:val="0027752E"/>
    <w:rsid w:val="00281EBE"/>
    <w:rsid w:val="002835BD"/>
    <w:rsid w:val="0028741E"/>
    <w:rsid w:val="00294B1F"/>
    <w:rsid w:val="002A591E"/>
    <w:rsid w:val="002C6E31"/>
    <w:rsid w:val="002D47C7"/>
    <w:rsid w:val="002D60CB"/>
    <w:rsid w:val="002E09EF"/>
    <w:rsid w:val="002E1B8B"/>
    <w:rsid w:val="002E45F5"/>
    <w:rsid w:val="002F385E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42023"/>
    <w:rsid w:val="0034703B"/>
    <w:rsid w:val="00353364"/>
    <w:rsid w:val="003573A2"/>
    <w:rsid w:val="00357798"/>
    <w:rsid w:val="003602A9"/>
    <w:rsid w:val="00362F69"/>
    <w:rsid w:val="00363966"/>
    <w:rsid w:val="00371B8B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B574D"/>
    <w:rsid w:val="003C182F"/>
    <w:rsid w:val="003C4FE7"/>
    <w:rsid w:val="003C6ECB"/>
    <w:rsid w:val="003D0392"/>
    <w:rsid w:val="003D13E4"/>
    <w:rsid w:val="003D3826"/>
    <w:rsid w:val="003D56CA"/>
    <w:rsid w:val="003E03C6"/>
    <w:rsid w:val="003E07E4"/>
    <w:rsid w:val="003E18E1"/>
    <w:rsid w:val="003E18F6"/>
    <w:rsid w:val="003E3BCE"/>
    <w:rsid w:val="003F05F3"/>
    <w:rsid w:val="003F622D"/>
    <w:rsid w:val="003F6528"/>
    <w:rsid w:val="003F7DE8"/>
    <w:rsid w:val="003F7F75"/>
    <w:rsid w:val="00400915"/>
    <w:rsid w:val="004120C3"/>
    <w:rsid w:val="00422BE1"/>
    <w:rsid w:val="00424BAF"/>
    <w:rsid w:val="00434E25"/>
    <w:rsid w:val="00436F17"/>
    <w:rsid w:val="004440D1"/>
    <w:rsid w:val="004474FD"/>
    <w:rsid w:val="00456164"/>
    <w:rsid w:val="00457707"/>
    <w:rsid w:val="00461BB3"/>
    <w:rsid w:val="00465A29"/>
    <w:rsid w:val="00487B65"/>
    <w:rsid w:val="0049025D"/>
    <w:rsid w:val="00491772"/>
    <w:rsid w:val="00492337"/>
    <w:rsid w:val="00492B39"/>
    <w:rsid w:val="00495D5C"/>
    <w:rsid w:val="0049731B"/>
    <w:rsid w:val="004A4F07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4BB5"/>
    <w:rsid w:val="00534308"/>
    <w:rsid w:val="005378C3"/>
    <w:rsid w:val="005419BB"/>
    <w:rsid w:val="00541ECF"/>
    <w:rsid w:val="00553E55"/>
    <w:rsid w:val="0056526A"/>
    <w:rsid w:val="00571C4C"/>
    <w:rsid w:val="005753F9"/>
    <w:rsid w:val="00576543"/>
    <w:rsid w:val="00586CB1"/>
    <w:rsid w:val="00592C69"/>
    <w:rsid w:val="005B4386"/>
    <w:rsid w:val="005C4BBE"/>
    <w:rsid w:val="005D5507"/>
    <w:rsid w:val="005D56D6"/>
    <w:rsid w:val="005D6902"/>
    <w:rsid w:val="005E323E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3B96"/>
    <w:rsid w:val="00643F48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646D"/>
    <w:rsid w:val="006A0879"/>
    <w:rsid w:val="006A2B24"/>
    <w:rsid w:val="006B2CC8"/>
    <w:rsid w:val="006B3650"/>
    <w:rsid w:val="006B52D9"/>
    <w:rsid w:val="006B675C"/>
    <w:rsid w:val="006C525A"/>
    <w:rsid w:val="006D148D"/>
    <w:rsid w:val="006E443F"/>
    <w:rsid w:val="006E542F"/>
    <w:rsid w:val="006F0815"/>
    <w:rsid w:val="006F4CCF"/>
    <w:rsid w:val="006F587D"/>
    <w:rsid w:val="007007D0"/>
    <w:rsid w:val="00722E77"/>
    <w:rsid w:val="00724140"/>
    <w:rsid w:val="00724CA6"/>
    <w:rsid w:val="00730D36"/>
    <w:rsid w:val="00731531"/>
    <w:rsid w:val="0073365B"/>
    <w:rsid w:val="007346FC"/>
    <w:rsid w:val="00735BA1"/>
    <w:rsid w:val="00743202"/>
    <w:rsid w:val="00750C90"/>
    <w:rsid w:val="00752D09"/>
    <w:rsid w:val="0076368D"/>
    <w:rsid w:val="0076757C"/>
    <w:rsid w:val="0078154D"/>
    <w:rsid w:val="007841EC"/>
    <w:rsid w:val="00784A13"/>
    <w:rsid w:val="0078575C"/>
    <w:rsid w:val="00792192"/>
    <w:rsid w:val="00797C78"/>
    <w:rsid w:val="007B36C2"/>
    <w:rsid w:val="007B4252"/>
    <w:rsid w:val="007B575D"/>
    <w:rsid w:val="007C202B"/>
    <w:rsid w:val="007C63A0"/>
    <w:rsid w:val="007D5973"/>
    <w:rsid w:val="007E120A"/>
    <w:rsid w:val="007E7CBA"/>
    <w:rsid w:val="007F0C18"/>
    <w:rsid w:val="007F184E"/>
    <w:rsid w:val="007F5CFD"/>
    <w:rsid w:val="007F77B6"/>
    <w:rsid w:val="0080175B"/>
    <w:rsid w:val="0080496A"/>
    <w:rsid w:val="00804CD8"/>
    <w:rsid w:val="008148F7"/>
    <w:rsid w:val="008170EC"/>
    <w:rsid w:val="0082667E"/>
    <w:rsid w:val="008360DB"/>
    <w:rsid w:val="00846B7D"/>
    <w:rsid w:val="00857901"/>
    <w:rsid w:val="00865DDA"/>
    <w:rsid w:val="008724FE"/>
    <w:rsid w:val="00876CDB"/>
    <w:rsid w:val="008A10F1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E3942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547F2"/>
    <w:rsid w:val="00961B6C"/>
    <w:rsid w:val="0096660C"/>
    <w:rsid w:val="00981B54"/>
    <w:rsid w:val="0098622D"/>
    <w:rsid w:val="00990289"/>
    <w:rsid w:val="009A6F7D"/>
    <w:rsid w:val="009B7DC3"/>
    <w:rsid w:val="009C395F"/>
    <w:rsid w:val="009D07BF"/>
    <w:rsid w:val="009D55DA"/>
    <w:rsid w:val="009E2BAD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D4D"/>
    <w:rsid w:val="00A22F9A"/>
    <w:rsid w:val="00A23F4D"/>
    <w:rsid w:val="00A35CEC"/>
    <w:rsid w:val="00A4216F"/>
    <w:rsid w:val="00A441E1"/>
    <w:rsid w:val="00A50B0B"/>
    <w:rsid w:val="00A5491A"/>
    <w:rsid w:val="00A54BD5"/>
    <w:rsid w:val="00A713CD"/>
    <w:rsid w:val="00A72989"/>
    <w:rsid w:val="00A73CA7"/>
    <w:rsid w:val="00A818CD"/>
    <w:rsid w:val="00A81E2A"/>
    <w:rsid w:val="00A832D7"/>
    <w:rsid w:val="00A8713D"/>
    <w:rsid w:val="00A87886"/>
    <w:rsid w:val="00A95513"/>
    <w:rsid w:val="00A970A4"/>
    <w:rsid w:val="00AB10EA"/>
    <w:rsid w:val="00AB2AEF"/>
    <w:rsid w:val="00AD285B"/>
    <w:rsid w:val="00AD3912"/>
    <w:rsid w:val="00AE141C"/>
    <w:rsid w:val="00AF420F"/>
    <w:rsid w:val="00AF5FF9"/>
    <w:rsid w:val="00B02BE7"/>
    <w:rsid w:val="00B02DCD"/>
    <w:rsid w:val="00B1775A"/>
    <w:rsid w:val="00B2485F"/>
    <w:rsid w:val="00B27254"/>
    <w:rsid w:val="00B33280"/>
    <w:rsid w:val="00B42106"/>
    <w:rsid w:val="00B43BFB"/>
    <w:rsid w:val="00B50D22"/>
    <w:rsid w:val="00B52977"/>
    <w:rsid w:val="00B55778"/>
    <w:rsid w:val="00B6009D"/>
    <w:rsid w:val="00B662C3"/>
    <w:rsid w:val="00B723FD"/>
    <w:rsid w:val="00B72D2A"/>
    <w:rsid w:val="00B75198"/>
    <w:rsid w:val="00B7560B"/>
    <w:rsid w:val="00B82F35"/>
    <w:rsid w:val="00B95821"/>
    <w:rsid w:val="00BA3057"/>
    <w:rsid w:val="00BA525D"/>
    <w:rsid w:val="00BA60C8"/>
    <w:rsid w:val="00BB2876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26812"/>
    <w:rsid w:val="00C30729"/>
    <w:rsid w:val="00C334B4"/>
    <w:rsid w:val="00C34DA0"/>
    <w:rsid w:val="00C35269"/>
    <w:rsid w:val="00C3583A"/>
    <w:rsid w:val="00C37C79"/>
    <w:rsid w:val="00C37FB8"/>
    <w:rsid w:val="00C514BE"/>
    <w:rsid w:val="00C542B6"/>
    <w:rsid w:val="00C65520"/>
    <w:rsid w:val="00C65C51"/>
    <w:rsid w:val="00C66503"/>
    <w:rsid w:val="00C704F9"/>
    <w:rsid w:val="00C72581"/>
    <w:rsid w:val="00C77C40"/>
    <w:rsid w:val="00CA4D7C"/>
    <w:rsid w:val="00CD40C7"/>
    <w:rsid w:val="00CD7CF0"/>
    <w:rsid w:val="00CE56B5"/>
    <w:rsid w:val="00D032CE"/>
    <w:rsid w:val="00D047F3"/>
    <w:rsid w:val="00D04D1F"/>
    <w:rsid w:val="00D04DED"/>
    <w:rsid w:val="00D111AB"/>
    <w:rsid w:val="00D12F1D"/>
    <w:rsid w:val="00D1614C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A7EF5"/>
    <w:rsid w:val="00DB04BF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E000E9"/>
    <w:rsid w:val="00E065AD"/>
    <w:rsid w:val="00E10F8A"/>
    <w:rsid w:val="00E11161"/>
    <w:rsid w:val="00E12EDA"/>
    <w:rsid w:val="00E13288"/>
    <w:rsid w:val="00E35992"/>
    <w:rsid w:val="00E35EC0"/>
    <w:rsid w:val="00E54EFC"/>
    <w:rsid w:val="00E607A1"/>
    <w:rsid w:val="00E67452"/>
    <w:rsid w:val="00E722D7"/>
    <w:rsid w:val="00E834B3"/>
    <w:rsid w:val="00E93221"/>
    <w:rsid w:val="00EA4326"/>
    <w:rsid w:val="00EB4B37"/>
    <w:rsid w:val="00EB4E57"/>
    <w:rsid w:val="00EC053D"/>
    <w:rsid w:val="00EC169B"/>
    <w:rsid w:val="00EC7821"/>
    <w:rsid w:val="00ED67B6"/>
    <w:rsid w:val="00ED75C9"/>
    <w:rsid w:val="00EE37FD"/>
    <w:rsid w:val="00EF03FD"/>
    <w:rsid w:val="00EF7885"/>
    <w:rsid w:val="00F039C6"/>
    <w:rsid w:val="00F0592C"/>
    <w:rsid w:val="00F05D09"/>
    <w:rsid w:val="00F07DB3"/>
    <w:rsid w:val="00F205D5"/>
    <w:rsid w:val="00F254DE"/>
    <w:rsid w:val="00F258D6"/>
    <w:rsid w:val="00F41DD7"/>
    <w:rsid w:val="00F52F37"/>
    <w:rsid w:val="00F568D7"/>
    <w:rsid w:val="00F56A9C"/>
    <w:rsid w:val="00F619AA"/>
    <w:rsid w:val="00F712E1"/>
    <w:rsid w:val="00F71421"/>
    <w:rsid w:val="00F71C50"/>
    <w:rsid w:val="00F74648"/>
    <w:rsid w:val="00F77BAD"/>
    <w:rsid w:val="00F81DEF"/>
    <w:rsid w:val="00F83CB1"/>
    <w:rsid w:val="00F86216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03CC2"/>
  <w14:defaultImageDpi w14:val="0"/>
  <w15:docId w15:val="{00E5A5A2-A5AB-4F71-83A6-CE49D8E9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t-EE" w:eastAsia="et-EE" w:bidi="et-E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et-EE" w:eastAsia="et-E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7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&#228;rt\AppData\Local\Temp\Temp1_Estonia.zip\Estonia\news.goodyear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dyear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year-pres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8CE9-74DE-4311-9369-8CFCF052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Re:Sources Germany GmbH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CHINTAK</cp:lastModifiedBy>
  <cp:revision>2</cp:revision>
  <cp:lastPrinted>2016-02-09T11:06:00Z</cp:lastPrinted>
  <dcterms:created xsi:type="dcterms:W3CDTF">2016-03-01T08:13:00Z</dcterms:created>
  <dcterms:modified xsi:type="dcterms:W3CDTF">2016-03-01T08:13:00Z</dcterms:modified>
</cp:coreProperties>
</file>