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F50E1" w14:textId="552654DF" w:rsidR="00E91DEF" w:rsidRPr="003A5CB1" w:rsidRDefault="00181D87" w:rsidP="008B31E9">
      <w:pPr>
        <w:jc w:val="center"/>
        <w:rPr>
          <w:rFonts w:ascii="Arial" w:hAnsi="Arial" w:cs="Arial"/>
          <w:szCs w:val="32"/>
        </w:rPr>
      </w:pPr>
      <w:r w:rsidRPr="003A5CB1">
        <w:rPr>
          <w:rFonts w:ascii="Arial" w:hAnsi="Arial"/>
          <w:szCs w:val="32"/>
        </w:rPr>
        <w:t>Saķeres, vadāmības un stūrēšanas precizitāte:</w:t>
      </w:r>
    </w:p>
    <w:p w14:paraId="2092533D" w14:textId="312A7535" w:rsidR="00F915E1" w:rsidRPr="003A5CB1" w:rsidRDefault="00BE0D7C" w:rsidP="008B31E9">
      <w:pPr>
        <w:jc w:val="center"/>
        <w:rPr>
          <w:rFonts w:ascii="Arial" w:hAnsi="Arial" w:cs="Arial"/>
          <w:b/>
          <w:sz w:val="32"/>
          <w:szCs w:val="32"/>
        </w:rPr>
      </w:pPr>
      <w:r w:rsidRPr="003A5CB1">
        <w:rPr>
          <w:rFonts w:ascii="Arial" w:hAnsi="Arial"/>
          <w:b/>
          <w:sz w:val="32"/>
          <w:szCs w:val="32"/>
        </w:rPr>
        <w:t>jaunās Dunlop Sport Maxx RT2 riepas</w:t>
      </w:r>
    </w:p>
    <w:p w14:paraId="28901078" w14:textId="77777777" w:rsidR="00F915E1" w:rsidRPr="003A5CB1" w:rsidRDefault="00F915E1" w:rsidP="004E3EAC">
      <w:pPr>
        <w:rPr>
          <w:rFonts w:ascii="Arial" w:hAnsi="Arial" w:cs="Arial"/>
          <w:b/>
          <w:color w:val="1F497D"/>
          <w:sz w:val="20"/>
          <w:szCs w:val="20"/>
        </w:rPr>
      </w:pPr>
    </w:p>
    <w:p w14:paraId="2FCCEE48" w14:textId="5598C255" w:rsidR="00181D87" w:rsidRPr="003A5CB1" w:rsidRDefault="00F915E1" w:rsidP="004E3EAC">
      <w:pPr>
        <w:pStyle w:val="ListParagraph"/>
        <w:numPr>
          <w:ilvl w:val="0"/>
          <w:numId w:val="4"/>
        </w:numPr>
        <w:spacing w:line="240" w:lineRule="auto"/>
        <w:rPr>
          <w:rFonts w:ascii="Arial" w:hAnsi="Arial" w:cs="Arial"/>
          <w:color w:val="808080"/>
          <w:sz w:val="20"/>
          <w:szCs w:val="20"/>
        </w:rPr>
      </w:pPr>
      <w:r w:rsidRPr="003A5CB1">
        <w:rPr>
          <w:rFonts w:ascii="Arial" w:hAnsi="Arial"/>
          <w:color w:val="808080"/>
          <w:sz w:val="20"/>
          <w:szCs w:val="20"/>
        </w:rPr>
        <w:t xml:space="preserve">Dunlop </w:t>
      </w:r>
      <w:r w:rsidR="00BE0D7C" w:rsidRPr="003A5CB1">
        <w:rPr>
          <w:rFonts w:ascii="Arial" w:hAnsi="Arial"/>
          <w:color w:val="808080"/>
          <w:sz w:val="20"/>
          <w:szCs w:val="20"/>
        </w:rPr>
        <w:t xml:space="preserve">prezentē </w:t>
      </w:r>
      <w:r w:rsidRPr="003A5CB1">
        <w:rPr>
          <w:rFonts w:ascii="Arial" w:hAnsi="Arial"/>
          <w:color w:val="808080"/>
          <w:sz w:val="20"/>
          <w:szCs w:val="20"/>
        </w:rPr>
        <w:t>īpaši au</w:t>
      </w:r>
      <w:r w:rsidR="00BE0D7C" w:rsidRPr="003A5CB1">
        <w:rPr>
          <w:rFonts w:ascii="Arial" w:hAnsi="Arial"/>
          <w:color w:val="808080"/>
          <w:sz w:val="20"/>
          <w:szCs w:val="20"/>
        </w:rPr>
        <w:t xml:space="preserve">gstas veiktspējas vasaras riepas, kas </w:t>
      </w:r>
      <w:r w:rsidR="00357159" w:rsidRPr="003A5CB1">
        <w:rPr>
          <w:rFonts w:ascii="Arial" w:hAnsi="Arial"/>
          <w:color w:val="808080"/>
          <w:sz w:val="20"/>
          <w:szCs w:val="20"/>
        </w:rPr>
        <w:t xml:space="preserve">izceļas </w:t>
      </w:r>
      <w:r w:rsidR="00BE0D7C" w:rsidRPr="003A5CB1">
        <w:rPr>
          <w:rFonts w:ascii="Arial" w:hAnsi="Arial"/>
          <w:color w:val="808080"/>
          <w:sz w:val="20"/>
          <w:szCs w:val="20"/>
        </w:rPr>
        <w:t>ar</w:t>
      </w:r>
      <w:r w:rsidRPr="003A5CB1">
        <w:rPr>
          <w:rFonts w:ascii="Arial" w:hAnsi="Arial"/>
          <w:color w:val="808080"/>
          <w:sz w:val="20"/>
          <w:szCs w:val="20"/>
        </w:rPr>
        <w:t xml:space="preserve"> saķer</w:t>
      </w:r>
      <w:r w:rsidR="00BE0D7C" w:rsidRPr="003A5CB1">
        <w:rPr>
          <w:rFonts w:ascii="Arial" w:hAnsi="Arial"/>
          <w:color w:val="808080"/>
          <w:sz w:val="20"/>
          <w:szCs w:val="20"/>
        </w:rPr>
        <w:t>es un stūres vadības precizitāti</w:t>
      </w:r>
    </w:p>
    <w:p w14:paraId="44BF0098" w14:textId="7D12B984" w:rsidR="009F7CA4" w:rsidRPr="003A5CB1" w:rsidRDefault="0040562D" w:rsidP="004E3EAC">
      <w:pPr>
        <w:pStyle w:val="ListParagraph"/>
        <w:numPr>
          <w:ilvl w:val="0"/>
          <w:numId w:val="4"/>
        </w:numPr>
        <w:spacing w:line="240" w:lineRule="auto"/>
        <w:rPr>
          <w:rFonts w:ascii="Arial" w:hAnsi="Arial" w:cs="Arial"/>
          <w:color w:val="808080"/>
          <w:sz w:val="20"/>
          <w:szCs w:val="20"/>
        </w:rPr>
      </w:pPr>
      <w:r w:rsidRPr="003A5CB1">
        <w:rPr>
          <w:rFonts w:ascii="Arial" w:hAnsi="Arial"/>
          <w:color w:val="808080"/>
          <w:sz w:val="20"/>
          <w:szCs w:val="20"/>
        </w:rPr>
        <w:t xml:space="preserve">Izcila vadāmība uz sausa ceļa </w:t>
      </w:r>
      <w:r w:rsidR="00BE0D7C" w:rsidRPr="003A5CB1">
        <w:rPr>
          <w:rFonts w:ascii="Arial" w:hAnsi="Arial"/>
          <w:color w:val="808080"/>
          <w:sz w:val="20"/>
          <w:szCs w:val="20"/>
        </w:rPr>
        <w:t>(pēc</w:t>
      </w:r>
      <w:r w:rsidRPr="003A5CB1">
        <w:rPr>
          <w:rFonts w:ascii="Arial" w:hAnsi="Arial"/>
          <w:color w:val="808080"/>
          <w:sz w:val="20"/>
          <w:szCs w:val="20"/>
        </w:rPr>
        <w:t xml:space="preserve"> TÜV testa rezultātiem¹</w:t>
      </w:r>
      <w:r w:rsidR="00BE0D7C" w:rsidRPr="003A5CB1">
        <w:rPr>
          <w:rFonts w:ascii="Arial" w:hAnsi="Arial"/>
          <w:color w:val="808080"/>
          <w:sz w:val="20"/>
          <w:szCs w:val="20"/>
        </w:rPr>
        <w:t>)</w:t>
      </w:r>
    </w:p>
    <w:p w14:paraId="52640087" w14:textId="2B71B2B3" w:rsidR="004E3EAC" w:rsidRPr="003A5CB1" w:rsidRDefault="002720D9" w:rsidP="00976435">
      <w:pPr>
        <w:pStyle w:val="ListParagraph"/>
        <w:numPr>
          <w:ilvl w:val="0"/>
          <w:numId w:val="4"/>
        </w:numPr>
        <w:spacing w:line="240" w:lineRule="auto"/>
        <w:rPr>
          <w:rFonts w:ascii="Arial" w:hAnsi="Arial" w:cs="Arial"/>
          <w:color w:val="808080"/>
          <w:sz w:val="20"/>
          <w:szCs w:val="20"/>
        </w:rPr>
      </w:pPr>
      <w:r w:rsidRPr="003A5CB1">
        <w:rPr>
          <w:rFonts w:ascii="Arial" w:hAnsi="Arial" w:cs="Arial"/>
          <w:color w:val="808080"/>
          <w:sz w:val="20"/>
          <w:szCs w:val="20"/>
        </w:rPr>
        <w:t>Radical savam superauto izvēlas Sport Maxx RT2</w:t>
      </w:r>
    </w:p>
    <w:p w14:paraId="3CC0FAED" w14:textId="78288E34" w:rsidR="0064591D" w:rsidRPr="003A5CB1" w:rsidRDefault="008B31E9" w:rsidP="004E3EAC">
      <w:pPr>
        <w:jc w:val="both"/>
        <w:rPr>
          <w:rFonts w:ascii="Arial" w:hAnsi="Arial" w:cs="Arial"/>
          <w:sz w:val="20"/>
          <w:szCs w:val="20"/>
        </w:rPr>
      </w:pPr>
      <w:r w:rsidRPr="003A5CB1">
        <w:rPr>
          <w:rFonts w:ascii="Arial" w:hAnsi="Arial"/>
          <w:b/>
        </w:rPr>
        <w:t>Ženēva, 2016. gada marts</w:t>
      </w:r>
      <w:r w:rsidR="009F7CA4" w:rsidRPr="003A5CB1">
        <w:rPr>
          <w:rFonts w:ascii="Arial" w:hAnsi="Arial" w:cs="Arial"/>
          <w:b/>
          <w:sz w:val="20"/>
          <w:szCs w:val="20"/>
        </w:rPr>
        <w:t>.</w:t>
      </w:r>
      <w:r w:rsidR="009F7CA4" w:rsidRPr="003A5CB1">
        <w:rPr>
          <w:rFonts w:ascii="Arial" w:hAnsi="Arial" w:cs="Arial"/>
          <w:sz w:val="20"/>
          <w:szCs w:val="20"/>
        </w:rPr>
        <w:t xml:space="preserve"> –</w:t>
      </w:r>
      <w:r w:rsidR="00BE0D7C" w:rsidRPr="003A5CB1">
        <w:rPr>
          <w:rFonts w:ascii="Arial" w:hAnsi="Arial" w:cs="Arial"/>
          <w:sz w:val="20"/>
          <w:szCs w:val="20"/>
        </w:rPr>
        <w:t xml:space="preserve"> Dunlop </w:t>
      </w:r>
      <w:r w:rsidR="009F7CA4" w:rsidRPr="003A5CB1">
        <w:rPr>
          <w:rFonts w:ascii="Arial" w:hAnsi="Arial" w:cs="Arial"/>
          <w:sz w:val="20"/>
          <w:szCs w:val="20"/>
        </w:rPr>
        <w:t>laiž</w:t>
      </w:r>
      <w:r w:rsidR="00BE0D7C" w:rsidRPr="003A5CB1">
        <w:rPr>
          <w:rFonts w:ascii="Arial" w:hAnsi="Arial" w:cs="Arial"/>
          <w:sz w:val="20"/>
          <w:szCs w:val="20"/>
        </w:rPr>
        <w:t xml:space="preserve"> klajā</w:t>
      </w:r>
      <w:r w:rsidR="0086348A" w:rsidRPr="003A5CB1">
        <w:rPr>
          <w:rFonts w:ascii="Arial" w:hAnsi="Arial" w:cs="Arial"/>
          <w:sz w:val="20"/>
          <w:szCs w:val="20"/>
        </w:rPr>
        <w:t xml:space="preserve"> </w:t>
      </w:r>
      <w:r w:rsidR="009F7CA4" w:rsidRPr="003A5CB1">
        <w:rPr>
          <w:rFonts w:ascii="Arial" w:hAnsi="Arial" w:cs="Arial"/>
          <w:sz w:val="20"/>
          <w:szCs w:val="20"/>
        </w:rPr>
        <w:t>īpaši augstas veiktspējas (UHP) vasaras riepas Sport Maxx RT2, kas ir vairākkārt godalgoto Sport Maxx RT pēcteces.</w:t>
      </w:r>
      <w:r w:rsidR="00BE0D7C" w:rsidRPr="003A5CB1">
        <w:rPr>
          <w:rFonts w:ascii="Arial" w:hAnsi="Arial" w:cs="Arial"/>
          <w:sz w:val="20"/>
          <w:szCs w:val="20"/>
        </w:rPr>
        <w:t xml:space="preserve"> Pēc Dunlop pasūtījuma veikt</w:t>
      </w:r>
      <w:r w:rsidR="00357159" w:rsidRPr="003A5CB1">
        <w:rPr>
          <w:rFonts w:ascii="Arial" w:hAnsi="Arial" w:cs="Arial"/>
          <w:sz w:val="20"/>
          <w:szCs w:val="20"/>
        </w:rPr>
        <w:t>aj</w:t>
      </w:r>
      <w:r w:rsidR="00BE0D7C" w:rsidRPr="003A5CB1">
        <w:rPr>
          <w:rFonts w:ascii="Arial" w:hAnsi="Arial" w:cs="Arial"/>
          <w:sz w:val="20"/>
          <w:szCs w:val="20"/>
        </w:rPr>
        <w:t>ā TÜV test</w:t>
      </w:r>
      <w:r w:rsidR="00357159" w:rsidRPr="003A5CB1">
        <w:rPr>
          <w:rFonts w:ascii="Arial" w:hAnsi="Arial" w:cs="Arial"/>
          <w:sz w:val="20"/>
          <w:szCs w:val="20"/>
        </w:rPr>
        <w:t>ā</w:t>
      </w:r>
      <w:r w:rsidR="009F7CA4" w:rsidRPr="003A5CB1">
        <w:rPr>
          <w:rStyle w:val="FootnoteReference"/>
          <w:rFonts w:ascii="Arial" w:hAnsi="Arial" w:cs="Arial"/>
          <w:sz w:val="20"/>
          <w:szCs w:val="20"/>
        </w:rPr>
        <w:footnoteReference w:id="1"/>
      </w:r>
      <w:r w:rsidR="009F7CA4" w:rsidRPr="003A5CB1">
        <w:rPr>
          <w:rFonts w:ascii="Arial" w:hAnsi="Arial" w:cs="Arial"/>
          <w:sz w:val="20"/>
          <w:szCs w:val="20"/>
        </w:rPr>
        <w:t xml:space="preserve"> riepa parādīja izcilu saķeri un vadāmību, kā arī labākus testa apļu laikus salīdzinājumā ar savu priekšteci</w:t>
      </w:r>
      <w:r w:rsidR="009F7CA4" w:rsidRPr="003A5CB1">
        <w:rPr>
          <w:rStyle w:val="FootnoteReference"/>
          <w:rFonts w:ascii="Arial" w:hAnsi="Arial" w:cs="Arial"/>
          <w:sz w:val="20"/>
          <w:szCs w:val="20"/>
        </w:rPr>
        <w:footnoteReference w:id="2"/>
      </w:r>
      <w:r w:rsidR="009F7CA4" w:rsidRPr="003A5CB1">
        <w:rPr>
          <w:rFonts w:ascii="Arial" w:hAnsi="Arial" w:cs="Arial"/>
          <w:sz w:val="20"/>
          <w:szCs w:val="20"/>
        </w:rPr>
        <w:t xml:space="preserve">. </w:t>
      </w:r>
    </w:p>
    <w:p w14:paraId="64930737" w14:textId="77777777" w:rsidR="00A464CB" w:rsidRPr="003A5CB1" w:rsidRDefault="00A464CB" w:rsidP="004E3EAC">
      <w:pPr>
        <w:jc w:val="both"/>
        <w:rPr>
          <w:rFonts w:ascii="Arial" w:hAnsi="Arial" w:cs="Arial"/>
          <w:sz w:val="20"/>
          <w:szCs w:val="20"/>
        </w:rPr>
      </w:pPr>
    </w:p>
    <w:p w14:paraId="6E6E2F6B" w14:textId="056E6048" w:rsidR="00446DAF" w:rsidRPr="003A5CB1" w:rsidRDefault="00446DAF" w:rsidP="00446DAF">
      <w:pPr>
        <w:pStyle w:val="NoSpacing"/>
        <w:jc w:val="both"/>
        <w:rPr>
          <w:rFonts w:ascii="Arial" w:hAnsi="Arial" w:cs="Arial"/>
          <w:sz w:val="20"/>
          <w:szCs w:val="20"/>
        </w:rPr>
      </w:pPr>
      <w:r w:rsidRPr="003A5CB1">
        <w:rPr>
          <w:rFonts w:ascii="Arial" w:hAnsi="Arial" w:cs="Arial"/>
          <w:sz w:val="20"/>
          <w:szCs w:val="20"/>
        </w:rPr>
        <w:t xml:space="preserve">Riepa izstrādāta saskaņā ar zīmola filozofiju “Forever Forward”, proti, nodrošināt aizraujošu braukšanu. Arī  Dunlop pieredze sacīkstēs vairāku gadu garumā un uzvaras atklātajās izturības sacensībās ir bijis iedvesmas avots jauno riepu izstrādei. </w:t>
      </w:r>
    </w:p>
    <w:p w14:paraId="28DA59DB" w14:textId="77777777" w:rsidR="00446DAF" w:rsidRPr="003A5CB1" w:rsidRDefault="00446DAF" w:rsidP="004E3EAC">
      <w:pPr>
        <w:jc w:val="both"/>
        <w:rPr>
          <w:rFonts w:ascii="Arial" w:hAnsi="Arial" w:cs="Arial"/>
          <w:sz w:val="20"/>
          <w:szCs w:val="20"/>
        </w:rPr>
      </w:pPr>
    </w:p>
    <w:p w14:paraId="38E16AC7" w14:textId="359EEF65" w:rsidR="001C1866" w:rsidRPr="003A5CB1" w:rsidRDefault="00BE0D7C" w:rsidP="004E3EAC">
      <w:pPr>
        <w:jc w:val="both"/>
        <w:rPr>
          <w:rFonts w:ascii="Arial" w:hAnsi="Arial" w:cs="Arial"/>
          <w:sz w:val="20"/>
          <w:szCs w:val="20"/>
        </w:rPr>
      </w:pPr>
      <w:r w:rsidRPr="003A5CB1">
        <w:rPr>
          <w:rFonts w:ascii="Arial" w:hAnsi="Arial" w:cs="Arial"/>
          <w:sz w:val="20"/>
          <w:szCs w:val="20"/>
        </w:rPr>
        <w:t>Riepu raksturo</w:t>
      </w:r>
      <w:r w:rsidR="00F515E8" w:rsidRPr="003A5CB1">
        <w:rPr>
          <w:rFonts w:ascii="Arial" w:hAnsi="Arial" w:cs="Arial"/>
          <w:sz w:val="20"/>
          <w:szCs w:val="20"/>
        </w:rPr>
        <w:t xml:space="preserve"> izcila saķeres un stūres vadības precizitāte ¹, </w:t>
      </w:r>
      <w:r w:rsidRPr="003A5CB1">
        <w:rPr>
          <w:rFonts w:ascii="Arial" w:hAnsi="Arial" w:cs="Arial"/>
          <w:sz w:val="20"/>
          <w:szCs w:val="20"/>
        </w:rPr>
        <w:t xml:space="preserve">apliecinot, ka </w:t>
      </w:r>
      <w:r w:rsidR="00357159" w:rsidRPr="003A5CB1">
        <w:rPr>
          <w:rFonts w:ascii="Arial" w:hAnsi="Arial" w:cs="Arial"/>
          <w:sz w:val="20"/>
          <w:szCs w:val="20"/>
        </w:rPr>
        <w:t xml:space="preserve">tā </w:t>
      </w:r>
      <w:r w:rsidRPr="003A5CB1">
        <w:rPr>
          <w:rFonts w:ascii="Arial" w:hAnsi="Arial" w:cs="Arial"/>
          <w:sz w:val="20"/>
          <w:szCs w:val="20"/>
        </w:rPr>
        <w:t xml:space="preserve">ir </w:t>
      </w:r>
      <w:r w:rsidR="00681586" w:rsidRPr="003A5CB1">
        <w:rPr>
          <w:rFonts w:ascii="Arial" w:hAnsi="Arial" w:cs="Arial"/>
          <w:sz w:val="20"/>
          <w:szCs w:val="20"/>
        </w:rPr>
        <w:t xml:space="preserve">nozīmīga </w:t>
      </w:r>
      <w:r w:rsidRPr="003A5CB1">
        <w:rPr>
          <w:rFonts w:ascii="Arial" w:hAnsi="Arial" w:cs="Arial"/>
          <w:sz w:val="20"/>
          <w:szCs w:val="20"/>
        </w:rPr>
        <w:t>situācijās, kur</w:t>
      </w:r>
      <w:r w:rsidR="00F515E8" w:rsidRPr="003A5CB1">
        <w:rPr>
          <w:rFonts w:ascii="Arial" w:hAnsi="Arial" w:cs="Arial"/>
          <w:sz w:val="20"/>
          <w:szCs w:val="20"/>
        </w:rPr>
        <w:t xml:space="preserve"> noteicošais ir sniegums. Testa</w:t>
      </w:r>
      <w:r w:rsidR="00F515E8" w:rsidRPr="003A5CB1">
        <w:rPr>
          <w:rStyle w:val="FootnoteReference"/>
          <w:rFonts w:ascii="Arial" w:hAnsi="Arial" w:cs="Arial"/>
          <w:sz w:val="20"/>
          <w:szCs w:val="20"/>
        </w:rPr>
        <w:t xml:space="preserve"> </w:t>
      </w:r>
      <w:r w:rsidRPr="003A5CB1">
        <w:rPr>
          <w:rFonts w:ascii="Arial" w:hAnsi="Arial" w:cs="Arial"/>
          <w:sz w:val="20"/>
          <w:szCs w:val="20"/>
        </w:rPr>
        <w:t xml:space="preserve">rezultātā </w:t>
      </w:r>
      <w:r w:rsidR="00F515E8" w:rsidRPr="003A5CB1">
        <w:rPr>
          <w:rFonts w:ascii="Arial" w:hAnsi="Arial" w:cs="Arial"/>
          <w:sz w:val="20"/>
          <w:szCs w:val="20"/>
        </w:rPr>
        <w:t xml:space="preserve">iegūts par 1,3% labāks apļa laiks nekā četru vadošo konkurentu vidējais rādītājs slapjā trasē un par 4,1% labāka vadāmība sausā trasē salīdzinājumā ar četru vadošo konkurentu vidējo rādītāju¹. Riepa izrādījās par 5,6% labāka arī testa aplī slapjā trasē¹. Turklāt </w:t>
      </w:r>
      <w:r w:rsidRPr="003A5CB1">
        <w:rPr>
          <w:rFonts w:ascii="Arial" w:hAnsi="Arial" w:cs="Arial"/>
          <w:sz w:val="20"/>
          <w:szCs w:val="20"/>
        </w:rPr>
        <w:t>pēc DEKRA testa</w:t>
      </w:r>
      <w:r w:rsidR="00145D3B" w:rsidRPr="003A5CB1">
        <w:rPr>
          <w:rFonts w:ascii="Arial" w:hAnsi="Arial" w:cs="Arial"/>
          <w:sz w:val="20"/>
          <w:szCs w:val="20"/>
        </w:rPr>
        <w:t xml:space="preserve"> </w:t>
      </w:r>
      <w:r w:rsidRPr="003A5CB1">
        <w:rPr>
          <w:rFonts w:ascii="Arial" w:hAnsi="Arial" w:cs="Arial"/>
          <w:sz w:val="20"/>
          <w:szCs w:val="20"/>
        </w:rPr>
        <w:t xml:space="preserve">rezultātiem </w:t>
      </w:r>
      <w:r w:rsidR="00F515E8" w:rsidRPr="003A5CB1">
        <w:rPr>
          <w:rFonts w:ascii="Arial" w:hAnsi="Arial" w:cs="Arial"/>
          <w:sz w:val="20"/>
          <w:szCs w:val="20"/>
        </w:rPr>
        <w:t>Sport Maxx RT2 bija par 34% la</w:t>
      </w:r>
      <w:r w:rsidRPr="003A5CB1">
        <w:rPr>
          <w:rFonts w:ascii="Arial" w:hAnsi="Arial" w:cs="Arial"/>
          <w:sz w:val="20"/>
          <w:szCs w:val="20"/>
        </w:rPr>
        <w:t xml:space="preserve">bāks nolietojuma sniegums uz </w:t>
      </w:r>
      <w:r w:rsidR="00F515E8" w:rsidRPr="003A5CB1">
        <w:rPr>
          <w:rFonts w:ascii="Arial" w:hAnsi="Arial" w:cs="Arial"/>
          <w:sz w:val="20"/>
          <w:szCs w:val="20"/>
        </w:rPr>
        <w:t>noslogotākās ass salīdzinājumā ar vadošo konkurentu vidējo sniegumu</w:t>
      </w:r>
      <w:r w:rsidR="00F515E8" w:rsidRPr="003A5CB1">
        <w:rPr>
          <w:rStyle w:val="FootnoteReference"/>
          <w:rFonts w:ascii="Arial" w:hAnsi="Arial" w:cs="Arial"/>
          <w:sz w:val="20"/>
          <w:szCs w:val="20"/>
        </w:rPr>
        <w:footnoteReference w:id="3"/>
      </w:r>
      <w:r w:rsidR="00F515E8" w:rsidRPr="003A5CB1">
        <w:rPr>
          <w:rFonts w:ascii="Arial" w:hAnsi="Arial" w:cs="Arial"/>
          <w:sz w:val="20"/>
          <w:szCs w:val="20"/>
        </w:rPr>
        <w:t>.</w:t>
      </w:r>
    </w:p>
    <w:p w14:paraId="6ADA37B3" w14:textId="77777777" w:rsidR="00395328" w:rsidRPr="003A5CB1" w:rsidRDefault="00395328" w:rsidP="004E3EAC">
      <w:pPr>
        <w:rPr>
          <w:rFonts w:ascii="Arial" w:hAnsi="Arial" w:cs="Arial"/>
          <w:sz w:val="20"/>
          <w:szCs w:val="20"/>
        </w:rPr>
      </w:pPr>
    </w:p>
    <w:p w14:paraId="3FC31F8F" w14:textId="3762AFD3" w:rsidR="004E3EAC" w:rsidRPr="003A5CB1" w:rsidRDefault="0047170A" w:rsidP="004E3EAC">
      <w:pPr>
        <w:rPr>
          <w:rFonts w:ascii="Arial" w:hAnsi="Arial" w:cs="Arial"/>
          <w:sz w:val="20"/>
          <w:szCs w:val="20"/>
        </w:rPr>
      </w:pPr>
      <w:r w:rsidRPr="003A5CB1">
        <w:rPr>
          <w:rFonts w:ascii="Arial" w:hAnsi="Arial" w:cs="Arial"/>
          <w:sz w:val="20"/>
          <w:szCs w:val="20"/>
          <w:u w:val="single"/>
        </w:rPr>
        <w:t>Galvenās tehniskās īpašības:</w:t>
      </w:r>
    </w:p>
    <w:p w14:paraId="26856828" w14:textId="6698208C" w:rsidR="00B546C7" w:rsidRPr="003A5CB1" w:rsidRDefault="00BE0D7C" w:rsidP="005B342A">
      <w:pPr>
        <w:pStyle w:val="ListParagraph"/>
        <w:numPr>
          <w:ilvl w:val="0"/>
          <w:numId w:val="5"/>
        </w:numPr>
        <w:spacing w:line="240" w:lineRule="auto"/>
        <w:rPr>
          <w:rFonts w:ascii="Arial" w:hAnsi="Arial" w:cs="Arial"/>
          <w:sz w:val="20"/>
          <w:szCs w:val="20"/>
        </w:rPr>
      </w:pPr>
      <w:r w:rsidRPr="003A5CB1">
        <w:rPr>
          <w:rFonts w:ascii="Arial" w:hAnsi="Arial" w:cs="Arial"/>
          <w:sz w:val="20"/>
          <w:szCs w:val="20"/>
        </w:rPr>
        <w:t>inovatīvs</w:t>
      </w:r>
      <w:r w:rsidR="001C1866" w:rsidRPr="003A5CB1">
        <w:rPr>
          <w:rFonts w:ascii="Arial" w:hAnsi="Arial" w:cs="Arial"/>
          <w:sz w:val="20"/>
          <w:szCs w:val="20"/>
        </w:rPr>
        <w:t xml:space="preserve"> riepu </w:t>
      </w:r>
      <w:r w:rsidR="005B342A" w:rsidRPr="003A5CB1">
        <w:rPr>
          <w:rFonts w:ascii="Arial" w:hAnsi="Arial" w:cs="Arial"/>
          <w:sz w:val="20"/>
          <w:szCs w:val="20"/>
        </w:rPr>
        <w:t xml:space="preserve">gumijas sastāvs </w:t>
      </w:r>
      <w:r w:rsidR="001C1866" w:rsidRPr="003A5CB1">
        <w:rPr>
          <w:rFonts w:ascii="Arial" w:hAnsi="Arial" w:cs="Arial"/>
          <w:sz w:val="20"/>
          <w:szCs w:val="20"/>
        </w:rPr>
        <w:t xml:space="preserve">ar </w:t>
      </w:r>
      <w:r w:rsidR="005B342A" w:rsidRPr="003A5CB1">
        <w:rPr>
          <w:rFonts w:ascii="Arial" w:hAnsi="Arial" w:cs="Arial"/>
          <w:sz w:val="20"/>
          <w:szCs w:val="20"/>
        </w:rPr>
        <w:t xml:space="preserve">labu </w:t>
      </w:r>
      <w:r w:rsidR="001C1866" w:rsidRPr="003A5CB1">
        <w:rPr>
          <w:rFonts w:ascii="Arial" w:hAnsi="Arial" w:cs="Arial"/>
          <w:sz w:val="20"/>
          <w:szCs w:val="20"/>
        </w:rPr>
        <w:t>vilktspēj</w:t>
      </w:r>
      <w:r w:rsidR="005B342A" w:rsidRPr="003A5CB1">
        <w:rPr>
          <w:rFonts w:ascii="Arial" w:hAnsi="Arial" w:cs="Arial"/>
          <w:sz w:val="20"/>
          <w:szCs w:val="20"/>
        </w:rPr>
        <w:t>u</w:t>
      </w:r>
      <w:r w:rsidR="001C1866" w:rsidRPr="003A5CB1">
        <w:rPr>
          <w:rFonts w:ascii="Arial" w:hAnsi="Arial" w:cs="Arial"/>
          <w:sz w:val="20"/>
          <w:szCs w:val="20"/>
        </w:rPr>
        <w:t xml:space="preserve"> (uz </w:t>
      </w:r>
      <w:r w:rsidR="005B342A" w:rsidRPr="003A5CB1">
        <w:rPr>
          <w:rFonts w:ascii="Arial" w:hAnsi="Arial" w:cs="Arial"/>
          <w:sz w:val="20"/>
          <w:szCs w:val="20"/>
        </w:rPr>
        <w:t xml:space="preserve">kolofonija </w:t>
      </w:r>
      <w:r w:rsidR="001C1866" w:rsidRPr="003A5CB1">
        <w:rPr>
          <w:rFonts w:ascii="Arial" w:hAnsi="Arial" w:cs="Arial"/>
          <w:sz w:val="20"/>
          <w:szCs w:val="20"/>
        </w:rPr>
        <w:t xml:space="preserve">sveķu </w:t>
      </w:r>
      <w:r w:rsidRPr="003A5CB1">
        <w:rPr>
          <w:rFonts w:ascii="Arial" w:hAnsi="Arial" w:cs="Arial"/>
          <w:sz w:val="20"/>
          <w:szCs w:val="20"/>
        </w:rPr>
        <w:t>bāzes) maksimālai saķerei uz</w:t>
      </w:r>
      <w:r w:rsidR="001C1866" w:rsidRPr="003A5CB1">
        <w:rPr>
          <w:rFonts w:ascii="Arial" w:hAnsi="Arial" w:cs="Arial"/>
          <w:sz w:val="20"/>
          <w:szCs w:val="20"/>
        </w:rPr>
        <w:t xml:space="preserve"> slapjiem un sausiem ceļiem;</w:t>
      </w:r>
    </w:p>
    <w:p w14:paraId="66F99906" w14:textId="34D62893" w:rsidR="00B546C7" w:rsidRPr="003A5CB1" w:rsidRDefault="008957B6" w:rsidP="004E3EAC">
      <w:pPr>
        <w:pStyle w:val="ListParagraph"/>
        <w:numPr>
          <w:ilvl w:val="0"/>
          <w:numId w:val="3"/>
        </w:numPr>
        <w:spacing w:line="240" w:lineRule="auto"/>
        <w:rPr>
          <w:rFonts w:ascii="Arial" w:hAnsi="Arial" w:cs="Arial"/>
          <w:sz w:val="20"/>
          <w:szCs w:val="20"/>
        </w:rPr>
      </w:pPr>
      <w:r w:rsidRPr="003A5CB1">
        <w:rPr>
          <w:rFonts w:ascii="Arial" w:hAnsi="Arial" w:cs="Arial"/>
          <w:sz w:val="20"/>
          <w:szCs w:val="20"/>
        </w:rPr>
        <w:t xml:space="preserve">lielāki ārējie plecu bloki uzlabotai saķerei pagriezienos (salīdzinājumā ar iepriekšējo modeli); </w:t>
      </w:r>
    </w:p>
    <w:p w14:paraId="10707ADC" w14:textId="75258B79" w:rsidR="00B546C7" w:rsidRPr="003A5CB1" w:rsidRDefault="008957B6" w:rsidP="004E3EAC">
      <w:pPr>
        <w:pStyle w:val="ListParagraph"/>
        <w:numPr>
          <w:ilvl w:val="0"/>
          <w:numId w:val="3"/>
        </w:numPr>
        <w:spacing w:line="240" w:lineRule="auto"/>
        <w:rPr>
          <w:rFonts w:ascii="Arial" w:hAnsi="Arial" w:cs="Arial"/>
          <w:sz w:val="20"/>
          <w:szCs w:val="20"/>
        </w:rPr>
      </w:pPr>
      <w:r w:rsidRPr="003A5CB1">
        <w:rPr>
          <w:rFonts w:ascii="Arial" w:hAnsi="Arial" w:cs="Arial"/>
          <w:sz w:val="20"/>
          <w:szCs w:val="20"/>
        </w:rPr>
        <w:t xml:space="preserve">īsi bremzēšanas bloki </w:t>
      </w:r>
      <w:r w:rsidR="00BE0D7C" w:rsidRPr="003A5CB1">
        <w:rPr>
          <w:rFonts w:ascii="Arial" w:hAnsi="Arial" w:cs="Arial"/>
          <w:sz w:val="20"/>
          <w:szCs w:val="20"/>
        </w:rPr>
        <w:t xml:space="preserve">bremzēšanas </w:t>
      </w:r>
      <w:r w:rsidR="005B342A" w:rsidRPr="003A5CB1">
        <w:rPr>
          <w:rFonts w:ascii="Arial" w:hAnsi="Arial" w:cs="Arial"/>
          <w:sz w:val="20"/>
          <w:szCs w:val="20"/>
        </w:rPr>
        <w:t xml:space="preserve">ceļa </w:t>
      </w:r>
      <w:r w:rsidR="00BE0D7C" w:rsidRPr="003A5CB1">
        <w:rPr>
          <w:rFonts w:ascii="Arial" w:hAnsi="Arial" w:cs="Arial"/>
          <w:sz w:val="20"/>
          <w:szCs w:val="20"/>
        </w:rPr>
        <w:t>samazināšanai (</w:t>
      </w:r>
      <w:r w:rsidRPr="003A5CB1">
        <w:rPr>
          <w:rFonts w:ascii="Arial" w:hAnsi="Arial" w:cs="Arial"/>
          <w:sz w:val="20"/>
          <w:szCs w:val="20"/>
        </w:rPr>
        <w:t xml:space="preserve">it </w:t>
      </w:r>
      <w:r w:rsidR="00BE0D7C" w:rsidRPr="003A5CB1">
        <w:rPr>
          <w:rFonts w:ascii="Arial" w:hAnsi="Arial" w:cs="Arial"/>
          <w:sz w:val="20"/>
          <w:szCs w:val="20"/>
        </w:rPr>
        <w:t xml:space="preserve">īpaši </w:t>
      </w:r>
      <w:r w:rsidR="005B342A" w:rsidRPr="003A5CB1">
        <w:rPr>
          <w:rFonts w:ascii="Arial" w:hAnsi="Arial" w:cs="Arial"/>
          <w:sz w:val="20"/>
          <w:szCs w:val="20"/>
        </w:rPr>
        <w:t xml:space="preserve">braucot </w:t>
      </w:r>
      <w:r w:rsidR="00BE0D7C" w:rsidRPr="003A5CB1">
        <w:rPr>
          <w:rFonts w:ascii="Arial" w:hAnsi="Arial" w:cs="Arial"/>
          <w:sz w:val="20"/>
          <w:szCs w:val="20"/>
        </w:rPr>
        <w:t>lielā ātrumā)</w:t>
      </w:r>
      <w:r w:rsidRPr="003A5CB1">
        <w:rPr>
          <w:rFonts w:ascii="Arial" w:hAnsi="Arial" w:cs="Arial"/>
          <w:sz w:val="20"/>
          <w:szCs w:val="20"/>
        </w:rPr>
        <w:t xml:space="preserve"> salīdzinājumā ar iepriekšējo modeli;</w:t>
      </w:r>
    </w:p>
    <w:p w14:paraId="3D6DE196" w14:textId="76EB404D" w:rsidR="00B546C7" w:rsidRPr="003A5CB1" w:rsidRDefault="008957B6" w:rsidP="004E3EAC">
      <w:pPr>
        <w:pStyle w:val="ListParagraph"/>
        <w:numPr>
          <w:ilvl w:val="0"/>
          <w:numId w:val="3"/>
        </w:numPr>
        <w:spacing w:line="240" w:lineRule="auto"/>
        <w:rPr>
          <w:rFonts w:ascii="Arial" w:hAnsi="Arial" w:cs="Arial"/>
          <w:sz w:val="20"/>
          <w:szCs w:val="20"/>
        </w:rPr>
      </w:pPr>
      <w:r w:rsidRPr="003A5CB1">
        <w:rPr>
          <w:rFonts w:ascii="Arial" w:hAnsi="Arial" w:cs="Arial"/>
          <w:sz w:val="20"/>
          <w:szCs w:val="20"/>
        </w:rPr>
        <w:t xml:space="preserve">īpaši izturīgs brekera kords, kas </w:t>
      </w:r>
      <w:r w:rsidR="00681586" w:rsidRPr="003A5CB1">
        <w:rPr>
          <w:rFonts w:ascii="Arial" w:hAnsi="Arial" w:cs="Arial"/>
          <w:sz w:val="20"/>
          <w:szCs w:val="20"/>
        </w:rPr>
        <w:t>palīdz labāk sajust ceļu un nodrošina</w:t>
      </w:r>
      <w:r w:rsidRPr="003A5CB1">
        <w:rPr>
          <w:rFonts w:ascii="Arial" w:hAnsi="Arial" w:cs="Arial"/>
          <w:sz w:val="20"/>
          <w:szCs w:val="20"/>
        </w:rPr>
        <w:t xml:space="preserve"> stūres vadības precizitāti </w:t>
      </w:r>
      <w:r w:rsidR="00681586" w:rsidRPr="003A5CB1">
        <w:rPr>
          <w:rFonts w:ascii="Arial" w:hAnsi="Arial" w:cs="Arial"/>
          <w:sz w:val="20"/>
          <w:szCs w:val="20"/>
        </w:rPr>
        <w:t>(</w:t>
      </w:r>
      <w:r w:rsidRPr="003A5CB1">
        <w:rPr>
          <w:rFonts w:ascii="Arial" w:hAnsi="Arial" w:cs="Arial"/>
          <w:sz w:val="20"/>
          <w:szCs w:val="20"/>
        </w:rPr>
        <w:t>salīdzinājumā ar iepriekšējo modeli</w:t>
      </w:r>
      <w:r w:rsidR="00681586" w:rsidRPr="003A5CB1">
        <w:rPr>
          <w:rFonts w:ascii="Arial" w:hAnsi="Arial" w:cs="Arial"/>
          <w:sz w:val="20"/>
          <w:szCs w:val="20"/>
        </w:rPr>
        <w:t>).</w:t>
      </w:r>
    </w:p>
    <w:p w14:paraId="15E00E74" w14:textId="784CCE9A" w:rsidR="00D95A76" w:rsidRPr="003A5CB1" w:rsidRDefault="00BE0D7C" w:rsidP="004E3EAC">
      <w:pPr>
        <w:rPr>
          <w:rFonts w:ascii="Arial" w:hAnsi="Arial" w:cs="Arial"/>
          <w:sz w:val="20"/>
          <w:szCs w:val="20"/>
        </w:rPr>
      </w:pPr>
      <w:r w:rsidRPr="003A5CB1">
        <w:rPr>
          <w:rFonts w:ascii="Arial" w:hAnsi="Arial" w:cs="Arial"/>
          <w:i/>
          <w:sz w:val="20"/>
          <w:szCs w:val="20"/>
        </w:rPr>
        <w:t>“Tās</w:t>
      </w:r>
      <w:r w:rsidR="007F1EF4" w:rsidRPr="003A5CB1">
        <w:rPr>
          <w:rFonts w:ascii="Arial" w:hAnsi="Arial" w:cs="Arial"/>
          <w:i/>
          <w:sz w:val="20"/>
          <w:szCs w:val="20"/>
        </w:rPr>
        <w:t xml:space="preserve"> ir augstas veiktspējas riepas prasīgiem autovadītājiem, kuri</w:t>
      </w:r>
      <w:r w:rsidRPr="003A5CB1">
        <w:rPr>
          <w:rFonts w:ascii="Arial" w:hAnsi="Arial" w:cs="Arial"/>
          <w:i/>
          <w:sz w:val="20"/>
          <w:szCs w:val="20"/>
        </w:rPr>
        <w:t xml:space="preserve"> </w:t>
      </w:r>
      <w:r w:rsidR="007F1EF4" w:rsidRPr="003A5CB1">
        <w:rPr>
          <w:rFonts w:ascii="Arial" w:hAnsi="Arial" w:cs="Arial"/>
          <w:i/>
          <w:sz w:val="20"/>
          <w:szCs w:val="20"/>
        </w:rPr>
        <w:t>tiecas pēc autovad</w:t>
      </w:r>
      <w:r w:rsidRPr="003A5CB1">
        <w:rPr>
          <w:rFonts w:ascii="Arial" w:hAnsi="Arial" w:cs="Arial"/>
          <w:i/>
          <w:sz w:val="20"/>
          <w:szCs w:val="20"/>
        </w:rPr>
        <w:t>īšanas piedzīvojumiem,”</w:t>
      </w:r>
      <w:r w:rsidRPr="003A5CB1">
        <w:rPr>
          <w:rFonts w:ascii="Arial" w:hAnsi="Arial" w:cs="Arial"/>
          <w:sz w:val="20"/>
          <w:szCs w:val="20"/>
        </w:rPr>
        <w:t xml:space="preserve"> stāsta </w:t>
      </w:r>
      <w:r w:rsidR="007F1EF4" w:rsidRPr="003A5CB1">
        <w:rPr>
          <w:rFonts w:ascii="Arial" w:hAnsi="Arial" w:cs="Arial"/>
          <w:sz w:val="20"/>
          <w:szCs w:val="20"/>
        </w:rPr>
        <w:t xml:space="preserve">Goodyear </w:t>
      </w:r>
      <w:r w:rsidR="00681586" w:rsidRPr="003A5CB1">
        <w:rPr>
          <w:rFonts w:ascii="Arial" w:hAnsi="Arial" w:cs="Arial"/>
          <w:sz w:val="20"/>
          <w:szCs w:val="20"/>
        </w:rPr>
        <w:t>Eiropas, Tuvo Austrumu un Āfrikas (</w:t>
      </w:r>
      <w:r w:rsidR="007F1EF4" w:rsidRPr="003A5CB1">
        <w:rPr>
          <w:rFonts w:ascii="Arial" w:hAnsi="Arial" w:cs="Arial"/>
          <w:sz w:val="20"/>
          <w:szCs w:val="20"/>
        </w:rPr>
        <w:t>EMEA</w:t>
      </w:r>
      <w:r w:rsidR="00681586" w:rsidRPr="003A5CB1">
        <w:rPr>
          <w:rFonts w:ascii="Arial" w:hAnsi="Arial" w:cs="Arial"/>
          <w:sz w:val="20"/>
          <w:szCs w:val="20"/>
        </w:rPr>
        <w:t xml:space="preserve"> reģiona)</w:t>
      </w:r>
      <w:r w:rsidR="007F1EF4" w:rsidRPr="003A5CB1">
        <w:rPr>
          <w:rFonts w:ascii="Arial" w:hAnsi="Arial" w:cs="Arial"/>
          <w:sz w:val="20"/>
          <w:szCs w:val="20"/>
        </w:rPr>
        <w:t xml:space="preserve">patērētāju mārketinga direktors </w:t>
      </w:r>
      <w:r w:rsidR="007F1EF4" w:rsidRPr="003A5CB1">
        <w:rPr>
          <w:rFonts w:ascii="Arial" w:hAnsi="Arial" w:cs="Arial"/>
          <w:b/>
          <w:sz w:val="20"/>
          <w:szCs w:val="20"/>
        </w:rPr>
        <w:t>Aleksis Bortuloči</w:t>
      </w:r>
      <w:r w:rsidR="007F1EF4" w:rsidRPr="003A5CB1">
        <w:rPr>
          <w:rFonts w:ascii="Arial" w:hAnsi="Arial" w:cs="Arial"/>
          <w:sz w:val="20"/>
          <w:szCs w:val="20"/>
        </w:rPr>
        <w:t xml:space="preserve"> (</w:t>
      </w:r>
      <w:r w:rsidR="007F1EF4" w:rsidRPr="003A5CB1">
        <w:rPr>
          <w:rFonts w:ascii="Arial" w:hAnsi="Arial" w:cs="Arial"/>
          <w:i/>
          <w:sz w:val="20"/>
          <w:szCs w:val="20"/>
        </w:rPr>
        <w:t>Alexis Bortoluzzi</w:t>
      </w:r>
      <w:r w:rsidR="007F1EF4" w:rsidRPr="003A5CB1">
        <w:rPr>
          <w:rFonts w:ascii="Arial" w:hAnsi="Arial" w:cs="Arial"/>
          <w:sz w:val="20"/>
          <w:szCs w:val="20"/>
        </w:rPr>
        <w:t xml:space="preserve">). </w:t>
      </w:r>
      <w:r w:rsidR="00936D7A" w:rsidRPr="003A5CB1">
        <w:rPr>
          <w:rFonts w:ascii="Arial" w:hAnsi="Arial" w:cs="Arial"/>
          <w:i/>
          <w:sz w:val="20"/>
          <w:szCs w:val="20"/>
        </w:rPr>
        <w:t>“</w:t>
      </w:r>
      <w:r w:rsidR="007F1EF4" w:rsidRPr="003A5CB1">
        <w:rPr>
          <w:rFonts w:ascii="Arial" w:hAnsi="Arial" w:cs="Arial"/>
          <w:i/>
          <w:sz w:val="20"/>
          <w:szCs w:val="20"/>
        </w:rPr>
        <w:t>T</w:t>
      </w:r>
      <w:r w:rsidRPr="003A5CB1">
        <w:rPr>
          <w:rFonts w:ascii="Arial" w:hAnsi="Arial" w:cs="Arial"/>
          <w:i/>
          <w:sz w:val="20"/>
          <w:szCs w:val="20"/>
        </w:rPr>
        <w:t>esta rezultāti apstiprina – esam spēcīgā</w:t>
      </w:r>
      <w:r w:rsidR="007F1EF4" w:rsidRPr="003A5CB1">
        <w:rPr>
          <w:rFonts w:ascii="Arial" w:hAnsi="Arial" w:cs="Arial"/>
          <w:i/>
          <w:sz w:val="20"/>
          <w:szCs w:val="20"/>
        </w:rPr>
        <w:t xml:space="preserve"> </w:t>
      </w:r>
      <w:r w:rsidRPr="003A5CB1">
        <w:rPr>
          <w:rFonts w:ascii="Arial" w:hAnsi="Arial" w:cs="Arial"/>
          <w:i/>
          <w:sz w:val="20"/>
          <w:szCs w:val="20"/>
        </w:rPr>
        <w:t>UHP segmenta pozīcijā</w:t>
      </w:r>
      <w:r w:rsidR="007F1EF4" w:rsidRPr="003A5CB1">
        <w:rPr>
          <w:rFonts w:ascii="Arial" w:hAnsi="Arial" w:cs="Arial"/>
          <w:i/>
          <w:sz w:val="20"/>
          <w:szCs w:val="20"/>
        </w:rPr>
        <w:t>.”</w:t>
      </w:r>
    </w:p>
    <w:p w14:paraId="604389ED" w14:textId="77777777" w:rsidR="004E3EAC" w:rsidRPr="003A5CB1" w:rsidRDefault="004E3EAC" w:rsidP="004E3EAC">
      <w:pPr>
        <w:rPr>
          <w:rFonts w:ascii="Arial" w:hAnsi="Arial" w:cs="Arial"/>
          <w:sz w:val="20"/>
          <w:szCs w:val="20"/>
        </w:rPr>
      </w:pPr>
    </w:p>
    <w:p w14:paraId="7F962102" w14:textId="665EB75B" w:rsidR="008B31E9" w:rsidRPr="003A5CB1" w:rsidRDefault="002720D9" w:rsidP="004E3EAC">
      <w:pPr>
        <w:rPr>
          <w:rFonts w:ascii="Arial" w:hAnsi="Arial" w:cs="Arial"/>
          <w:sz w:val="20"/>
          <w:szCs w:val="20"/>
        </w:rPr>
      </w:pPr>
      <w:r w:rsidRPr="003A5CB1">
        <w:rPr>
          <w:rFonts w:ascii="Arial" w:hAnsi="Arial" w:cs="Arial"/>
          <w:sz w:val="20"/>
          <w:szCs w:val="20"/>
        </w:rPr>
        <w:t xml:space="preserve">Riepa </w:t>
      </w:r>
      <w:r w:rsidR="008B31E9" w:rsidRPr="003A5CB1">
        <w:rPr>
          <w:rFonts w:ascii="Arial" w:hAnsi="Arial" w:cs="Arial"/>
          <w:sz w:val="20"/>
          <w:szCs w:val="20"/>
        </w:rPr>
        <w:t xml:space="preserve">izvēlēta kā standarta aprīkojums vienai no ekstrēmākajām </w:t>
      </w:r>
      <w:r w:rsidR="008B6542" w:rsidRPr="003A5CB1">
        <w:rPr>
          <w:rFonts w:ascii="Arial" w:hAnsi="Arial" w:cs="Arial"/>
          <w:sz w:val="20"/>
          <w:szCs w:val="20"/>
        </w:rPr>
        <w:t xml:space="preserve">ielu </w:t>
      </w:r>
      <w:r w:rsidR="008B31E9" w:rsidRPr="003A5CB1">
        <w:rPr>
          <w:rFonts w:ascii="Arial" w:hAnsi="Arial" w:cs="Arial"/>
          <w:sz w:val="20"/>
          <w:szCs w:val="20"/>
        </w:rPr>
        <w:t xml:space="preserve">automašīnām. </w:t>
      </w:r>
      <w:r w:rsidRPr="003A5CB1">
        <w:rPr>
          <w:rFonts w:ascii="Arial" w:hAnsi="Arial" w:cs="Arial"/>
          <w:sz w:val="20"/>
          <w:szCs w:val="20"/>
        </w:rPr>
        <w:t xml:space="preserve">Sacīkšu </w:t>
      </w:r>
      <w:r w:rsidR="008B6542" w:rsidRPr="003A5CB1">
        <w:rPr>
          <w:rFonts w:ascii="Arial" w:hAnsi="Arial" w:cs="Arial"/>
          <w:sz w:val="20"/>
          <w:szCs w:val="20"/>
        </w:rPr>
        <w:t>auto</w:t>
      </w:r>
      <w:r w:rsidRPr="003A5CB1">
        <w:rPr>
          <w:rFonts w:ascii="Arial" w:hAnsi="Arial" w:cs="Arial"/>
          <w:sz w:val="20"/>
          <w:szCs w:val="20"/>
        </w:rPr>
        <w:t xml:space="preserve"> zīmols </w:t>
      </w:r>
      <w:r w:rsidR="008B31E9" w:rsidRPr="003A5CB1">
        <w:rPr>
          <w:rFonts w:ascii="Arial" w:hAnsi="Arial" w:cs="Arial"/>
          <w:sz w:val="20"/>
          <w:szCs w:val="20"/>
        </w:rPr>
        <w:t xml:space="preserve">Radical izvēlējies Dunlop Sport Maxx RT2 savam 2016 RXC Turbo modelim. </w:t>
      </w:r>
      <w:r w:rsidRPr="003A5CB1">
        <w:rPr>
          <w:rFonts w:ascii="Arial" w:hAnsi="Arial" w:cs="Arial"/>
          <w:sz w:val="20"/>
          <w:szCs w:val="20"/>
        </w:rPr>
        <w:t>A</w:t>
      </w:r>
      <w:r w:rsidR="008B31E9" w:rsidRPr="003A5CB1">
        <w:rPr>
          <w:rFonts w:ascii="Arial" w:hAnsi="Arial" w:cs="Arial"/>
          <w:sz w:val="20"/>
          <w:szCs w:val="20"/>
        </w:rPr>
        <w:t>utomašīn</w:t>
      </w:r>
      <w:r w:rsidRPr="003A5CB1">
        <w:rPr>
          <w:rFonts w:ascii="Arial" w:hAnsi="Arial" w:cs="Arial"/>
          <w:sz w:val="20"/>
          <w:szCs w:val="20"/>
        </w:rPr>
        <w:t>as radītājus</w:t>
      </w:r>
      <w:r w:rsidR="008B31E9" w:rsidRPr="003A5CB1">
        <w:rPr>
          <w:rFonts w:ascii="Arial" w:hAnsi="Arial" w:cs="Arial"/>
          <w:sz w:val="20"/>
          <w:szCs w:val="20"/>
        </w:rPr>
        <w:t xml:space="preserve"> iedvesmojusi mūsdienīgā Lemānas prototipa konstrukcija</w:t>
      </w:r>
      <w:r w:rsidRPr="003A5CB1">
        <w:rPr>
          <w:rFonts w:ascii="Arial" w:hAnsi="Arial" w:cs="Arial"/>
          <w:sz w:val="20"/>
          <w:szCs w:val="20"/>
        </w:rPr>
        <w:t>. Tā</w:t>
      </w:r>
      <w:r w:rsidR="008B31E9" w:rsidRPr="003A5CB1">
        <w:rPr>
          <w:rFonts w:ascii="Arial" w:hAnsi="Arial" w:cs="Arial"/>
          <w:sz w:val="20"/>
          <w:szCs w:val="20"/>
        </w:rPr>
        <w:t xml:space="preserve"> nodrošina vairāk </w:t>
      </w:r>
      <w:r w:rsidR="000F28AC">
        <w:rPr>
          <w:rFonts w:ascii="Arial" w:hAnsi="Arial" w:cs="Arial"/>
          <w:sz w:val="20"/>
          <w:szCs w:val="20"/>
        </w:rPr>
        <w:t xml:space="preserve">nekā 500 zirgspēku jaudu. </w:t>
      </w:r>
      <w:bookmarkStart w:id="0" w:name="_GoBack"/>
      <w:bookmarkEnd w:id="0"/>
      <w:r w:rsidR="008B31E9" w:rsidRPr="003A5CB1">
        <w:rPr>
          <w:rFonts w:ascii="Arial" w:hAnsi="Arial" w:cs="Arial"/>
          <w:sz w:val="20"/>
          <w:szCs w:val="20"/>
        </w:rPr>
        <w:t>RXC Turbo aerodinamisk</w:t>
      </w:r>
      <w:r w:rsidRPr="003A5CB1">
        <w:rPr>
          <w:rFonts w:ascii="Arial" w:hAnsi="Arial" w:cs="Arial"/>
          <w:sz w:val="20"/>
          <w:szCs w:val="20"/>
        </w:rPr>
        <w:t>ais</w:t>
      </w:r>
      <w:r w:rsidR="008B6542" w:rsidRPr="003A5CB1">
        <w:rPr>
          <w:rFonts w:ascii="Arial" w:hAnsi="Arial" w:cs="Arial"/>
          <w:sz w:val="20"/>
          <w:szCs w:val="20"/>
        </w:rPr>
        <w:t xml:space="preserve"> </w:t>
      </w:r>
      <w:r w:rsidR="008B31E9" w:rsidRPr="003A5CB1">
        <w:rPr>
          <w:rFonts w:ascii="Arial" w:hAnsi="Arial" w:cs="Arial"/>
          <w:sz w:val="20"/>
          <w:szCs w:val="20"/>
        </w:rPr>
        <w:t xml:space="preserve">korpuss un spārni palīdz sasniegt </w:t>
      </w:r>
      <w:r w:rsidR="008B6542" w:rsidRPr="003A5CB1">
        <w:rPr>
          <w:rFonts w:ascii="Arial" w:hAnsi="Arial" w:cs="Arial"/>
          <w:sz w:val="20"/>
          <w:szCs w:val="20"/>
        </w:rPr>
        <w:t>sacīkšu cienīgu piespiedējspēku</w:t>
      </w:r>
      <w:r w:rsidRPr="003A5CB1">
        <w:rPr>
          <w:rFonts w:ascii="Arial" w:hAnsi="Arial" w:cs="Arial"/>
          <w:sz w:val="20"/>
          <w:szCs w:val="20"/>
        </w:rPr>
        <w:t>. M</w:t>
      </w:r>
      <w:r w:rsidR="008B31E9" w:rsidRPr="003A5CB1">
        <w:rPr>
          <w:rFonts w:ascii="Arial" w:hAnsi="Arial" w:cs="Arial"/>
          <w:sz w:val="20"/>
          <w:szCs w:val="20"/>
        </w:rPr>
        <w:t>odelis paredzēts</w:t>
      </w:r>
      <w:r w:rsidRPr="003A5CB1">
        <w:rPr>
          <w:rFonts w:ascii="Arial" w:hAnsi="Arial" w:cs="Arial"/>
          <w:sz w:val="20"/>
          <w:szCs w:val="20"/>
        </w:rPr>
        <w:t xml:space="preserve"> lietošanai</w:t>
      </w:r>
      <w:r w:rsidR="008B31E9" w:rsidRPr="003A5CB1">
        <w:rPr>
          <w:rFonts w:ascii="Arial" w:hAnsi="Arial" w:cs="Arial"/>
          <w:sz w:val="20"/>
          <w:szCs w:val="20"/>
        </w:rPr>
        <w:t xml:space="preserve"> trasē, </w:t>
      </w:r>
      <w:r w:rsidRPr="003A5CB1">
        <w:rPr>
          <w:rFonts w:ascii="Arial" w:hAnsi="Arial" w:cs="Arial"/>
          <w:sz w:val="20"/>
          <w:szCs w:val="20"/>
        </w:rPr>
        <w:t xml:space="preserve">kā arī der koplietošanas ceļiem. </w:t>
      </w:r>
    </w:p>
    <w:p w14:paraId="3D7D3DCA" w14:textId="77777777" w:rsidR="008B31E9" w:rsidRPr="003A5CB1" w:rsidRDefault="008B31E9" w:rsidP="004E3EAC">
      <w:pPr>
        <w:rPr>
          <w:rFonts w:ascii="Arial" w:hAnsi="Arial" w:cs="Arial"/>
          <w:sz w:val="20"/>
          <w:szCs w:val="20"/>
        </w:rPr>
      </w:pPr>
    </w:p>
    <w:p w14:paraId="4F973FC5" w14:textId="605F1746" w:rsidR="006A5C28" w:rsidRPr="003A5CB1" w:rsidRDefault="00D95A76" w:rsidP="004E3EAC">
      <w:pPr>
        <w:rPr>
          <w:rFonts w:ascii="Arial" w:hAnsi="Arial" w:cs="Arial"/>
          <w:sz w:val="20"/>
          <w:szCs w:val="20"/>
        </w:rPr>
      </w:pPr>
      <w:r w:rsidRPr="003A5CB1">
        <w:rPr>
          <w:rFonts w:ascii="Arial" w:hAnsi="Arial" w:cs="Arial"/>
          <w:sz w:val="20"/>
          <w:szCs w:val="20"/>
        </w:rPr>
        <w:lastRenderedPageBreak/>
        <w:t>Izmēru diapazons ir 17–21 collas (kā norādīts</w:t>
      </w:r>
      <w:r w:rsidR="00CB1FA4" w:rsidRPr="003A5CB1">
        <w:rPr>
          <w:rFonts w:ascii="Arial" w:hAnsi="Arial" w:cs="Arial"/>
          <w:sz w:val="20"/>
          <w:szCs w:val="20"/>
        </w:rPr>
        <w:t xml:space="preserve"> nākamajā tabulā), un 80% izmēru</w:t>
      </w:r>
      <w:r w:rsidRPr="003A5CB1">
        <w:rPr>
          <w:rFonts w:ascii="Arial" w:hAnsi="Arial" w:cs="Arial"/>
          <w:sz w:val="20"/>
          <w:szCs w:val="20"/>
        </w:rPr>
        <w:t xml:space="preserve"> būs pieejami </w:t>
      </w:r>
      <w:r w:rsidR="00CB1FA4" w:rsidRPr="003A5CB1">
        <w:rPr>
          <w:rFonts w:ascii="Arial" w:hAnsi="Arial" w:cs="Arial"/>
          <w:sz w:val="20"/>
          <w:szCs w:val="20"/>
        </w:rPr>
        <w:t xml:space="preserve">jau </w:t>
      </w:r>
      <w:r w:rsidRPr="003A5CB1">
        <w:rPr>
          <w:rFonts w:ascii="Arial" w:hAnsi="Arial" w:cs="Arial"/>
          <w:sz w:val="20"/>
          <w:szCs w:val="20"/>
        </w:rPr>
        <w:t>2016. gada martā.</w:t>
      </w:r>
    </w:p>
    <w:p w14:paraId="15E0B97C" w14:textId="77777777" w:rsidR="004E3EAC" w:rsidRPr="003A5CB1" w:rsidRDefault="004E3EAC" w:rsidP="004E3EAC">
      <w:pPr>
        <w:rPr>
          <w:rFonts w:ascii="Arial" w:hAnsi="Arial" w:cs="Arial"/>
          <w:sz w:val="20"/>
          <w:szCs w:val="20"/>
        </w:rPr>
      </w:pPr>
    </w:p>
    <w:p w14:paraId="78765B47" w14:textId="77777777" w:rsidR="000A26F0" w:rsidRPr="003A5CB1" w:rsidRDefault="006A5C28" w:rsidP="00AB6488">
      <w:pPr>
        <w:spacing w:after="160" w:line="360" w:lineRule="auto"/>
        <w:jc w:val="both"/>
        <w:rPr>
          <w:rFonts w:ascii="Arial" w:eastAsia="Calibri" w:hAnsi="Arial" w:cs="Arial"/>
          <w:color w:val="808080" w:themeColor="background1" w:themeShade="80"/>
          <w:sz w:val="22"/>
          <w:szCs w:val="22"/>
        </w:rPr>
      </w:pPr>
      <w:r w:rsidRPr="003A5CB1">
        <w:rPr>
          <w:rFonts w:ascii="Arial" w:eastAsia="Calibri" w:hAnsi="Arial" w:cs="Arial"/>
          <w:noProof/>
          <w:color w:val="808080" w:themeColor="background1" w:themeShade="80"/>
          <w:sz w:val="22"/>
          <w:szCs w:val="22"/>
          <w:lang w:val="en-US" w:eastAsia="en-US" w:bidi="ar-SA"/>
        </w:rPr>
        <w:drawing>
          <wp:inline distT="0" distB="0" distL="0" distR="0" wp14:anchorId="1FC99EAC" wp14:editId="14D8F65E">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14:paraId="25272B67" w14:textId="0F5F6EB7" w:rsidR="004E3EAC" w:rsidRPr="003A5CB1" w:rsidRDefault="008B6542" w:rsidP="004E3EAC">
      <w:pPr>
        <w:autoSpaceDE w:val="0"/>
        <w:autoSpaceDN w:val="0"/>
        <w:adjustRightInd w:val="0"/>
        <w:rPr>
          <w:rFonts w:ascii="Arial" w:hAnsi="Arial"/>
          <w:b/>
          <w:i/>
          <w:sz w:val="16"/>
        </w:rPr>
      </w:pPr>
      <w:r w:rsidRPr="003A5CB1">
        <w:rPr>
          <w:rFonts w:ascii="Arial" w:hAnsi="Arial" w:cs="Arial"/>
          <w:sz w:val="20"/>
          <w:szCs w:val="20"/>
        </w:rPr>
        <w:t>Lai iegūtu papildu informāciju par Goodyear, apmeklējiet Ženēvas auto izstādes 2. zāli, 2056. stendā. Tāpat arī 1. martā plkst. 12.30 iespējams piedalīties Goodyear preses konferencē. Sekojiet mums @Goodyearpress</w:t>
      </w:r>
      <w:r w:rsidR="003A5CB1">
        <w:rPr>
          <w:rFonts w:ascii="Arial" w:hAnsi="Arial" w:cs="Arial"/>
          <w:sz w:val="20"/>
          <w:szCs w:val="20"/>
        </w:rPr>
        <w:t>.</w:t>
      </w:r>
    </w:p>
    <w:p w14:paraId="0B4F0919" w14:textId="77777777" w:rsidR="008B31E9" w:rsidRPr="003A5CB1" w:rsidRDefault="008B31E9" w:rsidP="004E3EAC">
      <w:pPr>
        <w:autoSpaceDE w:val="0"/>
        <w:autoSpaceDN w:val="0"/>
        <w:adjustRightInd w:val="0"/>
        <w:rPr>
          <w:rFonts w:ascii="Arial" w:hAnsi="Arial" w:cs="Arial"/>
          <w:b/>
          <w:i/>
          <w:sz w:val="20"/>
          <w:szCs w:val="20"/>
        </w:rPr>
      </w:pPr>
    </w:p>
    <w:p w14:paraId="6AB8C3C4" w14:textId="77777777" w:rsidR="004E3EAC" w:rsidRPr="003A5CB1" w:rsidRDefault="004E3EAC" w:rsidP="004E3EAC">
      <w:pPr>
        <w:autoSpaceDE w:val="0"/>
        <w:autoSpaceDN w:val="0"/>
        <w:adjustRightInd w:val="0"/>
        <w:rPr>
          <w:rFonts w:ascii="Arial" w:hAnsi="Arial" w:cs="Arial"/>
          <w:b/>
          <w:i/>
          <w:sz w:val="20"/>
          <w:szCs w:val="20"/>
        </w:rPr>
      </w:pPr>
      <w:r w:rsidRPr="003A5CB1">
        <w:rPr>
          <w:rFonts w:ascii="Arial" w:hAnsi="Arial" w:cs="Arial"/>
          <w:b/>
          <w:i/>
          <w:sz w:val="20"/>
          <w:szCs w:val="20"/>
        </w:rPr>
        <w:t>Par Dunlop</w:t>
      </w:r>
    </w:p>
    <w:p w14:paraId="7B2635C1" w14:textId="7BB3702E" w:rsidR="004E3EAC" w:rsidRPr="004E3EAC" w:rsidRDefault="004E3EAC" w:rsidP="004E3EAC">
      <w:pPr>
        <w:autoSpaceDE w:val="0"/>
        <w:autoSpaceDN w:val="0"/>
        <w:adjustRightInd w:val="0"/>
        <w:jc w:val="both"/>
        <w:rPr>
          <w:rFonts w:ascii="Arial" w:hAnsi="Arial" w:cs="Arial"/>
          <w:color w:val="58595B"/>
          <w:sz w:val="20"/>
          <w:szCs w:val="20"/>
        </w:rPr>
      </w:pPr>
      <w:r w:rsidRPr="003A5CB1">
        <w:rPr>
          <w:rFonts w:ascii="Arial" w:hAnsi="Arial" w:cs="Arial"/>
          <w:color w:val="58595B"/>
          <w:sz w:val="20"/>
          <w:szCs w:val="20"/>
        </w:rPr>
        <w:t xml:space="preserve">Dunlop ir viens no pasaulē vadošajiem augstas un ļoti augstas veiktspējas riepu zīmoliem, kam pieder iespaidīgs skaits motosporta sacīkšu rekordu. Pateicoties Dunlop plašajai pieredzei ātrumsacīkstēs, ir izveidotas arī novatoriskas ikdienas riepu tehnoloģijas. Vienmēr tiecoties uzlabot braukšanas baudu, Dunlop visu tipu automobiļu un motociklu vadītājiem piedāvā jaunāko riepu tehnoloģiju veiktspēju un ilgmūžību. Papildu informācija </w:t>
      </w:r>
      <w:hyperlink r:id="rId10">
        <w:r w:rsidRPr="003A5CB1">
          <w:rPr>
            <w:rFonts w:ascii="Arial" w:hAnsi="Arial" w:cs="Arial"/>
            <w:color w:val="0000FF"/>
            <w:sz w:val="20"/>
            <w:szCs w:val="20"/>
            <w:u w:val="single"/>
          </w:rPr>
          <w:t>www.dunlop.eu</w:t>
        </w:r>
      </w:hyperlink>
    </w:p>
    <w:p w14:paraId="2487A213" w14:textId="77777777" w:rsidR="004E3EAC" w:rsidRPr="004E3EAC" w:rsidRDefault="004E3EAC" w:rsidP="004E3EAC">
      <w:pPr>
        <w:autoSpaceDE w:val="0"/>
        <w:autoSpaceDN w:val="0"/>
        <w:adjustRightInd w:val="0"/>
        <w:jc w:val="both"/>
        <w:rPr>
          <w:rFonts w:ascii="Arial" w:hAnsi="Arial" w:cs="Arial"/>
          <w:color w:val="58595B"/>
          <w:sz w:val="20"/>
          <w:szCs w:val="20"/>
        </w:rPr>
      </w:pPr>
    </w:p>
    <w:p w14:paraId="77138AC3" w14:textId="77777777" w:rsidR="003A2677" w:rsidRPr="004E3EAC" w:rsidRDefault="003A2677" w:rsidP="003A2677">
      <w:pPr>
        <w:rPr>
          <w:rFonts w:ascii="Arial" w:hAnsi="Arial" w:cs="Arial"/>
          <w:sz w:val="20"/>
          <w:szCs w:val="20"/>
        </w:rPr>
      </w:pPr>
    </w:p>
    <w:p w14:paraId="43BF5FC3" w14:textId="77777777" w:rsidR="00F77BAD" w:rsidRPr="0064591D" w:rsidRDefault="00F77BAD">
      <w:pPr>
        <w:rPr>
          <w:sz w:val="22"/>
          <w:szCs w:val="22"/>
        </w:rPr>
      </w:pPr>
    </w:p>
    <w:sectPr w:rsidR="00F77BAD" w:rsidRPr="0064591D" w:rsidSect="00F05D09">
      <w:headerReference w:type="default" r:id="rId11"/>
      <w:footerReference w:type="default" r:id="rId12"/>
      <w:pgSz w:w="11900" w:h="16840"/>
      <w:pgMar w:top="1417" w:right="1280" w:bottom="1134" w:left="1417" w:header="0" w:footer="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D57C2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846C2" w14:textId="77777777" w:rsidR="008C30B4" w:rsidRDefault="008C30B4" w:rsidP="0068646D">
      <w:r>
        <w:separator/>
      </w:r>
    </w:p>
  </w:endnote>
  <w:endnote w:type="continuationSeparator" w:id="0">
    <w:p w14:paraId="46852BA4" w14:textId="77777777" w:rsidR="008C30B4" w:rsidRDefault="008C30B4"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72D9" w14:textId="77777777" w:rsidR="007D04A6" w:rsidRPr="00A832D7" w:rsidRDefault="007D04A6" w:rsidP="00BA3057">
    <w:pPr>
      <w:tabs>
        <w:tab w:val="center" w:pos="4536"/>
        <w:tab w:val="right" w:pos="9360"/>
      </w:tabs>
      <w:ind w:left="7110" w:right="-607" w:hanging="1080"/>
    </w:pPr>
    <w:r>
      <w:rPr>
        <w:noProof/>
        <w:lang w:val="en-US" w:eastAsia="en-US" w:bidi="ar-SA"/>
      </w:rPr>
      <mc:AlternateContent>
        <mc:Choice Requires="wps">
          <w:drawing>
            <wp:anchor distT="0" distB="0" distL="114300" distR="114300" simplePos="0" relativeHeight="251662336" behindDoc="0" locked="0" layoutInCell="1" allowOverlap="1" wp14:anchorId="75F7E9AA" wp14:editId="42CC0F9A">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a:ext>
                      </a:extLst>
                    </wps:spPr>
                    <wps:txb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F7E9AA"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05C6BA4A" w14:textId="77777777" w:rsidR="007D04A6" w:rsidRPr="00914CF1" w:rsidRDefault="007D04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9F034" w14:textId="77777777" w:rsidR="008C30B4" w:rsidRDefault="008C30B4" w:rsidP="0068646D">
      <w:r>
        <w:separator/>
      </w:r>
    </w:p>
  </w:footnote>
  <w:footnote w:type="continuationSeparator" w:id="0">
    <w:p w14:paraId="41DEFB9F" w14:textId="77777777" w:rsidR="008C30B4" w:rsidRDefault="008C30B4" w:rsidP="0068646D">
      <w:r>
        <w:continuationSeparator/>
      </w:r>
    </w:p>
  </w:footnote>
  <w:footnote w:id="1">
    <w:p w14:paraId="297F4FB4" w14:textId="037AB0D5" w:rsidR="0064591D" w:rsidRPr="004E3EAC" w:rsidRDefault="0064591D" w:rsidP="001953EF">
      <w:pPr>
        <w:pStyle w:val="CommentText"/>
        <w:rPr>
          <w:rFonts w:ascii="Arial" w:hAnsi="Arial" w:cs="Arial"/>
          <w:sz w:val="16"/>
          <w:szCs w:val="16"/>
        </w:rPr>
      </w:pPr>
      <w:r w:rsidRPr="004E3EAC">
        <w:rPr>
          <w:rStyle w:val="FootnoteReference"/>
          <w:rFonts w:ascii="Arial" w:hAnsi="Arial" w:cs="Arial"/>
          <w:sz w:val="16"/>
          <w:szCs w:val="16"/>
        </w:rPr>
        <w:footnoteRef/>
      </w:r>
      <w:r w:rsidRPr="004E3EAC">
        <w:rPr>
          <w:rFonts w:ascii="Arial" w:hAnsi="Arial" w:cs="Arial"/>
          <w:sz w:val="16"/>
          <w:szCs w:val="16"/>
        </w:rPr>
        <w:t xml:space="preserve"> Tests, kuru Dunlop pasūtī</w:t>
      </w:r>
      <w:r w:rsidR="00BE0D7C" w:rsidRPr="004E3EAC">
        <w:rPr>
          <w:rFonts w:ascii="Arial" w:hAnsi="Arial" w:cs="Arial"/>
          <w:sz w:val="16"/>
          <w:szCs w:val="16"/>
        </w:rPr>
        <w:t xml:space="preserve">ja 2015. gada septembrī. To </w:t>
      </w:r>
      <w:r w:rsidRPr="004E3EAC">
        <w:rPr>
          <w:rFonts w:ascii="Arial" w:hAnsi="Arial" w:cs="Arial"/>
          <w:sz w:val="16"/>
          <w:szCs w:val="16"/>
        </w:rPr>
        <w:t>veica TÜV SÜD Product Service GmbH (ziņojums Nr. 713066268) Mirevālā; izmērs 225/45R17 91Y; Golf VI 1.4 TSI un Golf VI GTi. Testa rezultāti: par 4,1% labāki rezultāti vadāmībai uz sausa ceļa (subj.), par 1,3% labāks apļa laiks slapjā trasē un par 5,6% labāks rezultāts apļa testā slapjā trasē salīdzinājumā ar testa labāko konkurentu vidējo rādītāju: Michelin Pilot Sport 3, Bridgestone Potenza S001, Pirelli Pzero, Continental Sportcontact 5.</w:t>
      </w:r>
    </w:p>
  </w:footnote>
  <w:footnote w:id="2">
    <w:p w14:paraId="333D4C72" w14:textId="2B36A128" w:rsidR="00025D36" w:rsidRPr="004E3EAC" w:rsidRDefault="00025D36">
      <w:pPr>
        <w:pStyle w:val="FootnoteText"/>
        <w:rPr>
          <w:rFonts w:ascii="Arial" w:hAnsi="Arial" w:cs="Arial"/>
          <w:sz w:val="16"/>
          <w:szCs w:val="16"/>
        </w:rPr>
      </w:pPr>
      <w:r w:rsidRPr="004E3EAC">
        <w:rPr>
          <w:rStyle w:val="FootnoteReference"/>
          <w:rFonts w:ascii="Arial" w:hAnsi="Arial" w:cs="Arial"/>
          <w:sz w:val="16"/>
          <w:szCs w:val="16"/>
        </w:rPr>
        <w:footnoteRef/>
      </w:r>
      <w:r w:rsidRPr="004E3EAC">
        <w:rPr>
          <w:rFonts w:ascii="Arial" w:hAnsi="Arial" w:cs="Arial"/>
          <w:sz w:val="16"/>
          <w:szCs w:val="16"/>
        </w:rPr>
        <w:t xml:space="preserve"> Tests, kuru Dunlop pasūtī</w:t>
      </w:r>
      <w:r w:rsidR="00BE0D7C" w:rsidRPr="004E3EAC">
        <w:rPr>
          <w:rFonts w:ascii="Arial" w:hAnsi="Arial" w:cs="Arial"/>
          <w:sz w:val="16"/>
          <w:szCs w:val="16"/>
        </w:rPr>
        <w:t xml:space="preserve">ja 2015. gada septembrī. To </w:t>
      </w:r>
      <w:r w:rsidRPr="004E3EAC">
        <w:rPr>
          <w:rFonts w:ascii="Arial" w:hAnsi="Arial" w:cs="Arial"/>
          <w:sz w:val="16"/>
          <w:szCs w:val="16"/>
        </w:rPr>
        <w:t>veica TÜV SÜD Product Service GmbH (ziņojums Nr. 713066268) Mirevālā; izmērs 225/45R17 91Y; Golf VI 1.4 TSI un Golf VI GTi. Testa rezultāti: par 1,96 sekundēm ātrāks apļa laiks salīdzinājumā ar priekšteci Dunlop Sport Maxx RT.</w:t>
      </w:r>
    </w:p>
  </w:footnote>
  <w:footnote w:id="3">
    <w:p w14:paraId="7F7F0E20" w14:textId="0BBC50B5" w:rsidR="001C1866" w:rsidRPr="004E3EAC" w:rsidRDefault="001C1866" w:rsidP="001C1866">
      <w:pPr>
        <w:pStyle w:val="FootnoteText"/>
        <w:rPr>
          <w:rFonts w:ascii="Arial" w:hAnsi="Arial" w:cs="Arial"/>
          <w:sz w:val="16"/>
          <w:szCs w:val="16"/>
        </w:rPr>
      </w:pPr>
      <w:r w:rsidRPr="004E3EAC">
        <w:rPr>
          <w:rStyle w:val="FootnoteReference"/>
          <w:rFonts w:ascii="Arial" w:hAnsi="Arial" w:cs="Arial"/>
          <w:sz w:val="16"/>
          <w:szCs w:val="16"/>
        </w:rPr>
        <w:footnoteRef/>
      </w:r>
      <w:r w:rsidRPr="004E3EAC">
        <w:rPr>
          <w:rFonts w:ascii="Arial" w:hAnsi="Arial" w:cs="Arial"/>
          <w:sz w:val="16"/>
          <w:szCs w:val="16"/>
        </w:rPr>
        <w:t xml:space="preserve"> Dunlop pasūtītais un DEKRA veiktais tests: LRT 2015-137 02.11.2015. Transportlīdzeklis: Golf VII 2.0 TDI 150 HP. Aplis FP01 Mirevālā (Francijā). Attālums 19 275 km (6 cikli). Testa veids: protektora nodilums. Riepu izmērs: 225/45 R17. Salīdzinātas ar labāko konkurentu testa rezultātu vidējiem rādītājiem: Pirelli P Zero, Michelin Pilot Sport 3, ContiSportContact 5 un Bridgestone Potenza S001.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AD0B" w14:textId="77777777" w:rsidR="007D04A6" w:rsidRDefault="007D04A6" w:rsidP="000D3889">
    <w:pPr>
      <w:pStyle w:val="Header"/>
      <w:tabs>
        <w:tab w:val="clear" w:pos="9360"/>
      </w:tabs>
      <w:ind w:right="66" w:hanging="1417"/>
    </w:pPr>
    <w:r>
      <w:rPr>
        <w:noProof/>
        <w:lang w:val="en-US" w:eastAsia="en-US" w:bidi="ar-SA"/>
      </w:rPr>
      <w:drawing>
        <wp:anchor distT="0" distB="0" distL="114300" distR="114300" simplePos="0" relativeHeight="251663360" behindDoc="1" locked="0" layoutInCell="1" allowOverlap="1" wp14:anchorId="3C5D6007" wp14:editId="6539D046">
          <wp:simplePos x="0" y="0"/>
          <wp:positionH relativeFrom="column">
            <wp:posOffset>-994024</wp:posOffset>
          </wp:positionH>
          <wp:positionV relativeFrom="paragraph">
            <wp:posOffset>-285750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1B8" w14:textId="77777777" w:rsidR="007D04A6" w:rsidRDefault="007D04A6" w:rsidP="008B5EE9">
    <w:pPr>
      <w:pStyle w:val="Header"/>
      <w:ind w:firstLine="2832"/>
      <w:jc w:val="right"/>
    </w:pPr>
  </w:p>
  <w:p w14:paraId="5326C7B3" w14:textId="77777777" w:rsidR="007D04A6" w:rsidRDefault="007D04A6"/>
  <w:p w14:paraId="11C7FF4A" w14:textId="77777777" w:rsidR="007D04A6" w:rsidRDefault="007D04A6"/>
  <w:p w14:paraId="40996484" w14:textId="77777777" w:rsidR="007D04A6" w:rsidRDefault="007D04A6"/>
  <w:p w14:paraId="57B2035A" w14:textId="77777777" w:rsidR="007D04A6" w:rsidRDefault="007D04A6"/>
  <w:p w14:paraId="63378702" w14:textId="6A4D7C59" w:rsidR="007D04A6" w:rsidRDefault="008B31E9" w:rsidP="008B31E9">
    <w:pPr>
      <w:tabs>
        <w:tab w:val="left" w:pos="3630"/>
      </w:tabs>
    </w:pPr>
    <w:r>
      <w:tab/>
    </w:r>
  </w:p>
  <w:p w14:paraId="64434678" w14:textId="77777777" w:rsidR="007D04A6" w:rsidRDefault="007D04A6"/>
  <w:p w14:paraId="03F35545" w14:textId="77777777" w:rsidR="007D04A6" w:rsidRDefault="009F7CA4" w:rsidP="009F7CA4">
    <w:pPr>
      <w:tabs>
        <w:tab w:val="left" w:pos="7965"/>
      </w:tabs>
    </w:pPr>
    <w:r>
      <w:tab/>
    </w:r>
  </w:p>
  <w:p w14:paraId="39A85174" w14:textId="77777777" w:rsidR="008B31E9" w:rsidRDefault="008B31E9" w:rsidP="009F7CA4">
    <w:pPr>
      <w:tabs>
        <w:tab w:val="left" w:pos="7965"/>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7301"/>
    <w:multiLevelType w:val="hybridMultilevel"/>
    <w:tmpl w:val="94CCE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F5FF3"/>
    <w:multiLevelType w:val="hybridMultilevel"/>
    <w:tmpl w:val="9634CA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removePersonalInformation/>
  <w:removeDateAndTim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50EFB"/>
    <w:rsid w:val="0005214E"/>
    <w:rsid w:val="00052BBB"/>
    <w:rsid w:val="000532DB"/>
    <w:rsid w:val="0005403E"/>
    <w:rsid w:val="000573F8"/>
    <w:rsid w:val="0006012C"/>
    <w:rsid w:val="0006060E"/>
    <w:rsid w:val="0006334A"/>
    <w:rsid w:val="00070847"/>
    <w:rsid w:val="00074F4E"/>
    <w:rsid w:val="00094F93"/>
    <w:rsid w:val="000A016C"/>
    <w:rsid w:val="000A06A9"/>
    <w:rsid w:val="000A25B8"/>
    <w:rsid w:val="000A26F0"/>
    <w:rsid w:val="000A371C"/>
    <w:rsid w:val="000B670A"/>
    <w:rsid w:val="000C009D"/>
    <w:rsid w:val="000C393E"/>
    <w:rsid w:val="000D06DD"/>
    <w:rsid w:val="000D1507"/>
    <w:rsid w:val="000D3889"/>
    <w:rsid w:val="000E1EE7"/>
    <w:rsid w:val="000E33A7"/>
    <w:rsid w:val="000E5402"/>
    <w:rsid w:val="000E6F08"/>
    <w:rsid w:val="000E76E9"/>
    <w:rsid w:val="000F066D"/>
    <w:rsid w:val="000F28AC"/>
    <w:rsid w:val="000F4A00"/>
    <w:rsid w:val="000F76B2"/>
    <w:rsid w:val="000F774B"/>
    <w:rsid w:val="00106184"/>
    <w:rsid w:val="00107D46"/>
    <w:rsid w:val="00122299"/>
    <w:rsid w:val="001233FD"/>
    <w:rsid w:val="00125051"/>
    <w:rsid w:val="00131BA9"/>
    <w:rsid w:val="00136E18"/>
    <w:rsid w:val="00145900"/>
    <w:rsid w:val="00145D3B"/>
    <w:rsid w:val="001507BF"/>
    <w:rsid w:val="0015613C"/>
    <w:rsid w:val="00163745"/>
    <w:rsid w:val="001679D2"/>
    <w:rsid w:val="001742AA"/>
    <w:rsid w:val="00176031"/>
    <w:rsid w:val="00181D87"/>
    <w:rsid w:val="00182866"/>
    <w:rsid w:val="001855F5"/>
    <w:rsid w:val="00193118"/>
    <w:rsid w:val="001953EF"/>
    <w:rsid w:val="0019583C"/>
    <w:rsid w:val="00195FFD"/>
    <w:rsid w:val="001A1B6F"/>
    <w:rsid w:val="001B4A24"/>
    <w:rsid w:val="001C1866"/>
    <w:rsid w:val="001C4AF4"/>
    <w:rsid w:val="001C7B28"/>
    <w:rsid w:val="001D5D1E"/>
    <w:rsid w:val="001D60C9"/>
    <w:rsid w:val="001E4C71"/>
    <w:rsid w:val="0020362F"/>
    <w:rsid w:val="00203C95"/>
    <w:rsid w:val="00210B19"/>
    <w:rsid w:val="00221558"/>
    <w:rsid w:val="002243DB"/>
    <w:rsid w:val="00244A0D"/>
    <w:rsid w:val="0024544A"/>
    <w:rsid w:val="00254113"/>
    <w:rsid w:val="00254BC9"/>
    <w:rsid w:val="00257B6F"/>
    <w:rsid w:val="00257ECC"/>
    <w:rsid w:val="002650AC"/>
    <w:rsid w:val="002720D9"/>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E730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7159"/>
    <w:rsid w:val="00357798"/>
    <w:rsid w:val="0038331F"/>
    <w:rsid w:val="00390F05"/>
    <w:rsid w:val="00395328"/>
    <w:rsid w:val="003A080A"/>
    <w:rsid w:val="003A2677"/>
    <w:rsid w:val="003A5CB1"/>
    <w:rsid w:val="003B3291"/>
    <w:rsid w:val="003B574D"/>
    <w:rsid w:val="003B6348"/>
    <w:rsid w:val="003B6818"/>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24CC"/>
    <w:rsid w:val="00425BAF"/>
    <w:rsid w:val="00425C27"/>
    <w:rsid w:val="00434CAA"/>
    <w:rsid w:val="00434E25"/>
    <w:rsid w:val="00440DE9"/>
    <w:rsid w:val="004426B3"/>
    <w:rsid w:val="00445BF1"/>
    <w:rsid w:val="00445ED9"/>
    <w:rsid w:val="00446DAF"/>
    <w:rsid w:val="00446EE2"/>
    <w:rsid w:val="004474FD"/>
    <w:rsid w:val="00456164"/>
    <w:rsid w:val="00457707"/>
    <w:rsid w:val="0047170A"/>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4E3EAC"/>
    <w:rsid w:val="00506BBE"/>
    <w:rsid w:val="00514BB5"/>
    <w:rsid w:val="005169F2"/>
    <w:rsid w:val="00530426"/>
    <w:rsid w:val="00540F0F"/>
    <w:rsid w:val="005419BB"/>
    <w:rsid w:val="00541B84"/>
    <w:rsid w:val="00544062"/>
    <w:rsid w:val="00551891"/>
    <w:rsid w:val="00553E55"/>
    <w:rsid w:val="0056526A"/>
    <w:rsid w:val="00571C4C"/>
    <w:rsid w:val="005753F9"/>
    <w:rsid w:val="005779FD"/>
    <w:rsid w:val="005868DA"/>
    <w:rsid w:val="005904F0"/>
    <w:rsid w:val="00591B60"/>
    <w:rsid w:val="00594D81"/>
    <w:rsid w:val="005963F2"/>
    <w:rsid w:val="005A1762"/>
    <w:rsid w:val="005A1CD0"/>
    <w:rsid w:val="005B342A"/>
    <w:rsid w:val="005C5BC1"/>
    <w:rsid w:val="005D4019"/>
    <w:rsid w:val="005E3E91"/>
    <w:rsid w:val="0060264B"/>
    <w:rsid w:val="00603C3A"/>
    <w:rsid w:val="00604A88"/>
    <w:rsid w:val="00605263"/>
    <w:rsid w:val="006077C3"/>
    <w:rsid w:val="00612310"/>
    <w:rsid w:val="00616B7C"/>
    <w:rsid w:val="00640211"/>
    <w:rsid w:val="0064022D"/>
    <w:rsid w:val="00642CB1"/>
    <w:rsid w:val="0064591D"/>
    <w:rsid w:val="00655CBA"/>
    <w:rsid w:val="006618F0"/>
    <w:rsid w:val="00663594"/>
    <w:rsid w:val="00667016"/>
    <w:rsid w:val="00667FAB"/>
    <w:rsid w:val="00681586"/>
    <w:rsid w:val="00682DA8"/>
    <w:rsid w:val="0068646D"/>
    <w:rsid w:val="006959DE"/>
    <w:rsid w:val="00695E36"/>
    <w:rsid w:val="006A2B24"/>
    <w:rsid w:val="006A58DD"/>
    <w:rsid w:val="006A5C28"/>
    <w:rsid w:val="006B324F"/>
    <w:rsid w:val="006C32F3"/>
    <w:rsid w:val="006F0815"/>
    <w:rsid w:val="006F587D"/>
    <w:rsid w:val="00711D36"/>
    <w:rsid w:val="00713282"/>
    <w:rsid w:val="00715E7D"/>
    <w:rsid w:val="007177E2"/>
    <w:rsid w:val="00724CA6"/>
    <w:rsid w:val="00730D36"/>
    <w:rsid w:val="00731531"/>
    <w:rsid w:val="00733111"/>
    <w:rsid w:val="00741DDB"/>
    <w:rsid w:val="0074478E"/>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0586"/>
    <w:rsid w:val="007E7CBA"/>
    <w:rsid w:val="007F0C18"/>
    <w:rsid w:val="007F1EF4"/>
    <w:rsid w:val="007F54E0"/>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6348A"/>
    <w:rsid w:val="00871A31"/>
    <w:rsid w:val="008957B6"/>
    <w:rsid w:val="008A05E5"/>
    <w:rsid w:val="008A4178"/>
    <w:rsid w:val="008A4919"/>
    <w:rsid w:val="008A5EA5"/>
    <w:rsid w:val="008B31E9"/>
    <w:rsid w:val="008B57DC"/>
    <w:rsid w:val="008B5A90"/>
    <w:rsid w:val="008B5EE9"/>
    <w:rsid w:val="008B6542"/>
    <w:rsid w:val="008C2921"/>
    <w:rsid w:val="008C30B4"/>
    <w:rsid w:val="008C3EA2"/>
    <w:rsid w:val="008C7B1A"/>
    <w:rsid w:val="008D10CE"/>
    <w:rsid w:val="008D325A"/>
    <w:rsid w:val="008E1502"/>
    <w:rsid w:val="008F1382"/>
    <w:rsid w:val="008F182B"/>
    <w:rsid w:val="008F622E"/>
    <w:rsid w:val="00904E85"/>
    <w:rsid w:val="00907092"/>
    <w:rsid w:val="0091362E"/>
    <w:rsid w:val="00913F3E"/>
    <w:rsid w:val="00914CF1"/>
    <w:rsid w:val="0091749A"/>
    <w:rsid w:val="0091799D"/>
    <w:rsid w:val="00917A57"/>
    <w:rsid w:val="009229B2"/>
    <w:rsid w:val="00925EDC"/>
    <w:rsid w:val="0093114F"/>
    <w:rsid w:val="00936D7A"/>
    <w:rsid w:val="0095316E"/>
    <w:rsid w:val="00965B8D"/>
    <w:rsid w:val="0096660C"/>
    <w:rsid w:val="0098622D"/>
    <w:rsid w:val="009B2907"/>
    <w:rsid w:val="009B7DC3"/>
    <w:rsid w:val="009C395F"/>
    <w:rsid w:val="009C43FA"/>
    <w:rsid w:val="009C49CF"/>
    <w:rsid w:val="009C503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C72C8"/>
    <w:rsid w:val="00AD285B"/>
    <w:rsid w:val="00AD7116"/>
    <w:rsid w:val="00AE2101"/>
    <w:rsid w:val="00AE4488"/>
    <w:rsid w:val="00AF1E10"/>
    <w:rsid w:val="00AF420F"/>
    <w:rsid w:val="00AF5FF9"/>
    <w:rsid w:val="00B02BE7"/>
    <w:rsid w:val="00B17FCB"/>
    <w:rsid w:val="00B212E2"/>
    <w:rsid w:val="00B2485F"/>
    <w:rsid w:val="00B3713F"/>
    <w:rsid w:val="00B43213"/>
    <w:rsid w:val="00B50D22"/>
    <w:rsid w:val="00B50EB2"/>
    <w:rsid w:val="00B53C0B"/>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0D7C"/>
    <w:rsid w:val="00BE4F63"/>
    <w:rsid w:val="00BE5781"/>
    <w:rsid w:val="00BE7BFB"/>
    <w:rsid w:val="00C00A58"/>
    <w:rsid w:val="00C023A2"/>
    <w:rsid w:val="00C05E3B"/>
    <w:rsid w:val="00C12544"/>
    <w:rsid w:val="00C14616"/>
    <w:rsid w:val="00C30729"/>
    <w:rsid w:val="00C334B4"/>
    <w:rsid w:val="00C334DB"/>
    <w:rsid w:val="00C35269"/>
    <w:rsid w:val="00C3583A"/>
    <w:rsid w:val="00C37C79"/>
    <w:rsid w:val="00C510EE"/>
    <w:rsid w:val="00C534EC"/>
    <w:rsid w:val="00C542B6"/>
    <w:rsid w:val="00C54B54"/>
    <w:rsid w:val="00C54FD1"/>
    <w:rsid w:val="00C66503"/>
    <w:rsid w:val="00C66BE3"/>
    <w:rsid w:val="00C74E2F"/>
    <w:rsid w:val="00C74E77"/>
    <w:rsid w:val="00C90CC9"/>
    <w:rsid w:val="00C938F3"/>
    <w:rsid w:val="00CA2A69"/>
    <w:rsid w:val="00CB1FA4"/>
    <w:rsid w:val="00CB2582"/>
    <w:rsid w:val="00CB551D"/>
    <w:rsid w:val="00CC1570"/>
    <w:rsid w:val="00CD7CF0"/>
    <w:rsid w:val="00D00B26"/>
    <w:rsid w:val="00D04D1F"/>
    <w:rsid w:val="00D04DED"/>
    <w:rsid w:val="00D12F1D"/>
    <w:rsid w:val="00D21763"/>
    <w:rsid w:val="00D301A9"/>
    <w:rsid w:val="00D302F7"/>
    <w:rsid w:val="00D3124B"/>
    <w:rsid w:val="00D41365"/>
    <w:rsid w:val="00D47549"/>
    <w:rsid w:val="00D74F62"/>
    <w:rsid w:val="00D76CC9"/>
    <w:rsid w:val="00D770A1"/>
    <w:rsid w:val="00D82DF1"/>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AF3"/>
    <w:rsid w:val="00E63C5D"/>
    <w:rsid w:val="00E662AC"/>
    <w:rsid w:val="00E67452"/>
    <w:rsid w:val="00E722D7"/>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15E8"/>
    <w:rsid w:val="00F52F37"/>
    <w:rsid w:val="00F54290"/>
    <w:rsid w:val="00F56269"/>
    <w:rsid w:val="00F56A9C"/>
    <w:rsid w:val="00F619AA"/>
    <w:rsid w:val="00F712E1"/>
    <w:rsid w:val="00F71C50"/>
    <w:rsid w:val="00F77BAD"/>
    <w:rsid w:val="00F83CB1"/>
    <w:rsid w:val="00F83CDE"/>
    <w:rsid w:val="00F915E1"/>
    <w:rsid w:val="00F930E6"/>
    <w:rsid w:val="00F93473"/>
    <w:rsid w:val="00F95ACE"/>
    <w:rsid w:val="00FA1B7C"/>
    <w:rsid w:val="00FA2198"/>
    <w:rsid w:val="00FA71C8"/>
    <w:rsid w:val="00FB60CB"/>
    <w:rsid w:val="00FC0A62"/>
    <w:rsid w:val="00FC0F63"/>
    <w:rsid w:val="00FE0E4F"/>
    <w:rsid w:val="00FE4210"/>
    <w:rsid w:val="00FE59D3"/>
    <w:rsid w:val="00FE66B1"/>
    <w:rsid w:val="00FE79B4"/>
    <w:rsid w:val="00FE7B80"/>
    <w:rsid w:val="00FE7D25"/>
    <w:rsid w:val="00FE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40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lv-LV" w:eastAsia="lv-LV" w:bidi="lv-LV"/>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lv-LV" w:eastAsia="lv-LV"/>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 w:type="paragraph" w:styleId="PlainText">
    <w:name w:val="Plain Text"/>
    <w:basedOn w:val="Normal"/>
    <w:link w:val="PlainTextChar"/>
    <w:uiPriority w:val="99"/>
    <w:unhideWhenUsed/>
    <w:rsid w:val="004E3EAC"/>
    <w:rPr>
      <w:rFonts w:ascii="Calibri" w:eastAsia="Calibri" w:hAnsi="Calibri"/>
      <w:sz w:val="20"/>
      <w:szCs w:val="21"/>
      <w:lang w:val="en-GB" w:eastAsia="x-none" w:bidi="ar-SA"/>
    </w:rPr>
  </w:style>
  <w:style w:type="character" w:customStyle="1" w:styleId="PlainTextChar">
    <w:name w:val="Plain Text Char"/>
    <w:basedOn w:val="DefaultParagraphFont"/>
    <w:link w:val="PlainText"/>
    <w:uiPriority w:val="99"/>
    <w:rsid w:val="004E3EAC"/>
    <w:rPr>
      <w:rFonts w:ascii="Calibri" w:eastAsia="Calibri" w:hAnsi="Calibri"/>
      <w:sz w:val="20"/>
      <w:szCs w:val="21"/>
      <w:lang w:val="en-GB" w:eastAsia="x-none" w:bidi="ar-SA"/>
    </w:rPr>
  </w:style>
  <w:style w:type="paragraph" w:styleId="NoSpacing">
    <w:name w:val="No Spacing"/>
    <w:uiPriority w:val="1"/>
    <w:qFormat/>
    <w:rsid w:val="004E3EA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lv-LV" w:eastAsia="lv-LV" w:bidi="lv-LV"/>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lv-LV" w:eastAsia="lv-LV"/>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 w:type="paragraph" w:styleId="PlainText">
    <w:name w:val="Plain Text"/>
    <w:basedOn w:val="Normal"/>
    <w:link w:val="PlainTextChar"/>
    <w:uiPriority w:val="99"/>
    <w:unhideWhenUsed/>
    <w:rsid w:val="004E3EAC"/>
    <w:rPr>
      <w:rFonts w:ascii="Calibri" w:eastAsia="Calibri" w:hAnsi="Calibri"/>
      <w:sz w:val="20"/>
      <w:szCs w:val="21"/>
      <w:lang w:val="en-GB" w:eastAsia="x-none" w:bidi="ar-SA"/>
    </w:rPr>
  </w:style>
  <w:style w:type="character" w:customStyle="1" w:styleId="PlainTextChar">
    <w:name w:val="Plain Text Char"/>
    <w:basedOn w:val="DefaultParagraphFont"/>
    <w:link w:val="PlainText"/>
    <w:uiPriority w:val="99"/>
    <w:rsid w:val="004E3EAC"/>
    <w:rPr>
      <w:rFonts w:ascii="Calibri" w:eastAsia="Calibri" w:hAnsi="Calibri"/>
      <w:sz w:val="20"/>
      <w:szCs w:val="21"/>
      <w:lang w:val="en-GB" w:eastAsia="x-none" w:bidi="ar-SA"/>
    </w:rPr>
  </w:style>
  <w:style w:type="paragraph" w:styleId="NoSpacing">
    <w:name w:val="No Spacing"/>
    <w:uiPriority w:val="1"/>
    <w:qFormat/>
    <w:rsid w:val="004E3E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08387-AB1D-E743-BBC0-FFA768681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3027</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2016-02-26T14:09:00Z</dcterms:created>
  <dcterms:modified xsi:type="dcterms:W3CDTF">2016-02-26T15:03:00Z</dcterms:modified>
</cp:coreProperties>
</file>