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F50E1" w14:textId="77777777" w:rsidR="00E91DEF" w:rsidRPr="00274151" w:rsidRDefault="00181D87" w:rsidP="009F7CA4">
      <w:pPr>
        <w:rPr>
          <w:rFonts w:ascii="Arial" w:hAnsi="Arial" w:cs="Arial"/>
          <w:sz w:val="32"/>
          <w:szCs w:val="42"/>
        </w:rPr>
      </w:pPr>
      <w:r w:rsidRPr="00274151">
        <w:rPr>
          <w:rFonts w:ascii="Arial" w:hAnsi="Arial"/>
          <w:sz w:val="32"/>
        </w:rPr>
        <w:t>Pito, käsittel</w:t>
      </w:r>
      <w:bookmarkStart w:id="0" w:name="_GoBack"/>
      <w:bookmarkEnd w:id="0"/>
      <w:r w:rsidRPr="00274151">
        <w:rPr>
          <w:rFonts w:ascii="Arial" w:hAnsi="Arial"/>
          <w:sz w:val="32"/>
        </w:rPr>
        <w:t xml:space="preserve">y ja ohjaustarkkuus: </w:t>
      </w:r>
    </w:p>
    <w:p w14:paraId="2092533D" w14:textId="301AFA9C" w:rsidR="00F915E1" w:rsidRPr="00274151" w:rsidRDefault="00181D87" w:rsidP="009F7CA4">
      <w:pPr>
        <w:rPr>
          <w:rFonts w:ascii="Arial" w:hAnsi="Arial" w:cs="Arial"/>
          <w:b/>
          <w:sz w:val="42"/>
          <w:szCs w:val="42"/>
        </w:rPr>
      </w:pPr>
      <w:r w:rsidRPr="00274151">
        <w:rPr>
          <w:rFonts w:ascii="Arial" w:hAnsi="Arial"/>
          <w:b/>
          <w:sz w:val="42"/>
        </w:rPr>
        <w:t>uudessa Dunlop Sport Maxx RT2:ssa on kaikki</w:t>
      </w:r>
      <w:r w:rsidR="007323B8" w:rsidRPr="00274151">
        <w:rPr>
          <w:rFonts w:ascii="Arial" w:hAnsi="Arial"/>
          <w:b/>
          <w:sz w:val="42"/>
        </w:rPr>
        <w:t>!</w:t>
      </w:r>
    </w:p>
    <w:p w14:paraId="28901078" w14:textId="77777777" w:rsidR="00F915E1" w:rsidRPr="00274151" w:rsidRDefault="00F915E1" w:rsidP="009F7CA4">
      <w:pPr>
        <w:rPr>
          <w:rFonts w:ascii="Arial" w:hAnsi="Arial" w:cs="Arial"/>
          <w:b/>
          <w:color w:val="1F497D"/>
          <w:sz w:val="42"/>
          <w:szCs w:val="42"/>
        </w:rPr>
      </w:pPr>
    </w:p>
    <w:p w14:paraId="2FCCEE48" w14:textId="09BA08FE" w:rsidR="00181D87" w:rsidRPr="00274151" w:rsidRDefault="00F915E1" w:rsidP="007D299A">
      <w:pPr>
        <w:pStyle w:val="ListParagraph"/>
        <w:numPr>
          <w:ilvl w:val="0"/>
          <w:numId w:val="4"/>
        </w:numPr>
        <w:rPr>
          <w:rFonts w:ascii="Arial" w:hAnsi="Arial" w:cs="Arial"/>
          <w:color w:val="808080"/>
          <w:sz w:val="28"/>
          <w:szCs w:val="28"/>
        </w:rPr>
      </w:pPr>
      <w:r w:rsidRPr="00274151">
        <w:rPr>
          <w:rFonts w:ascii="Arial" w:hAnsi="Arial"/>
          <w:color w:val="808080"/>
          <w:sz w:val="28"/>
        </w:rPr>
        <w:t>Dunlop esittelee uuden Ultra-High Performance -luokan kesärenkaan, joka on pidon ja ohjaustarkkuuden mestari</w:t>
      </w:r>
    </w:p>
    <w:p w14:paraId="35381D0B" w14:textId="1A1EB5DF" w:rsidR="009F7CA4" w:rsidRPr="00274151" w:rsidRDefault="0040562D" w:rsidP="007D299A">
      <w:pPr>
        <w:pStyle w:val="ListParagraph"/>
        <w:numPr>
          <w:ilvl w:val="0"/>
          <w:numId w:val="4"/>
        </w:numPr>
        <w:rPr>
          <w:rFonts w:ascii="Arial" w:hAnsi="Arial" w:cs="Arial"/>
          <w:color w:val="808080"/>
          <w:sz w:val="28"/>
          <w:szCs w:val="28"/>
        </w:rPr>
      </w:pPr>
      <w:r w:rsidRPr="00274151">
        <w:rPr>
          <w:rFonts w:ascii="Arial" w:hAnsi="Arial"/>
          <w:color w:val="808080"/>
          <w:sz w:val="28"/>
        </w:rPr>
        <w:t>Erinomainen kuivakäsittely TÜV:n riippumattoman testin tulosten mukaan¹</w:t>
      </w:r>
    </w:p>
    <w:p w14:paraId="66CF4018" w14:textId="77777777" w:rsidR="00D14C56" w:rsidRPr="00274151" w:rsidRDefault="00D14C56" w:rsidP="00D14C56">
      <w:pPr>
        <w:pStyle w:val="ListParagraph"/>
        <w:numPr>
          <w:ilvl w:val="0"/>
          <w:numId w:val="4"/>
        </w:numPr>
        <w:rPr>
          <w:rFonts w:ascii="Arial" w:hAnsi="Arial" w:cs="Arial"/>
          <w:color w:val="808080"/>
          <w:sz w:val="28"/>
          <w:szCs w:val="28"/>
        </w:rPr>
      </w:pPr>
      <w:r w:rsidRPr="00274151">
        <w:rPr>
          <w:rFonts w:ascii="Arial" w:hAnsi="Arial"/>
          <w:color w:val="808080"/>
          <w:sz w:val="28"/>
        </w:rPr>
        <w:t>Radical valitsi Sport Maxx RT2:n äärimmäiseen superautoonsa</w:t>
      </w:r>
    </w:p>
    <w:p w14:paraId="09C85E1D" w14:textId="77777777" w:rsidR="00D14C56" w:rsidRPr="00274151" w:rsidRDefault="00D14C56" w:rsidP="00D14C56">
      <w:pPr>
        <w:pStyle w:val="ListParagraph"/>
        <w:rPr>
          <w:rFonts w:ascii="Arial" w:hAnsi="Arial" w:cs="Arial"/>
          <w:color w:val="808080"/>
          <w:sz w:val="28"/>
          <w:szCs w:val="28"/>
        </w:rPr>
      </w:pPr>
    </w:p>
    <w:p w14:paraId="44BF0098" w14:textId="77777777" w:rsidR="009F7CA4" w:rsidRPr="00274151" w:rsidRDefault="009F7CA4" w:rsidP="009F7CA4">
      <w:pPr>
        <w:rPr>
          <w:rFonts w:ascii="Arial" w:hAnsi="Arial" w:cs="Arial"/>
          <w:color w:val="808080"/>
          <w:sz w:val="28"/>
          <w:szCs w:val="28"/>
        </w:rPr>
      </w:pPr>
    </w:p>
    <w:p w14:paraId="6E8699A3" w14:textId="657930F7" w:rsidR="009F7CA4" w:rsidRPr="00274151" w:rsidRDefault="00D14C56" w:rsidP="009F7CA4">
      <w:pPr>
        <w:spacing w:line="360" w:lineRule="auto"/>
        <w:rPr>
          <w:rFonts w:ascii="Arial" w:hAnsi="Arial" w:cs="Arial"/>
        </w:rPr>
      </w:pPr>
      <w:r w:rsidRPr="00274151">
        <w:rPr>
          <w:rFonts w:ascii="Arial" w:hAnsi="Arial"/>
          <w:b/>
        </w:rPr>
        <w:t xml:space="preserve">Geneve, maaliskuu 2016 </w:t>
      </w:r>
      <w:r w:rsidR="009F7CA4" w:rsidRPr="00274151">
        <w:rPr>
          <w:rFonts w:ascii="Arial" w:hAnsi="Arial"/>
        </w:rPr>
        <w:t>– Dunlop lanseeraa uuden Ultra-High Performance (UHP) -luokan kesärenkaansa Sport Maxx RT2:n, joka on useita palkintoja voittaneen Sport Maxx RT:n seuraaja. Kuten Dunlopin tilaama riippumaton TÜV:n testi</w:t>
      </w:r>
      <w:r w:rsidR="009F7CA4" w:rsidRPr="00274151">
        <w:rPr>
          <w:rStyle w:val="FootnoteReference"/>
          <w:rFonts w:ascii="Arial" w:hAnsi="Arial"/>
        </w:rPr>
        <w:footnoteReference w:id="1"/>
      </w:r>
      <w:r w:rsidR="009F7CA4" w:rsidRPr="00274151">
        <w:rPr>
          <w:rFonts w:ascii="Arial" w:hAnsi="Arial"/>
        </w:rPr>
        <w:t xml:space="preserve"> osoittaa, renkaan pito ja käsittely ovat erinomaiset ja se saavuttaa edeltäjäänsä nopeamman kierrosajan testiradalla</w:t>
      </w:r>
      <w:r w:rsidR="009F7CA4" w:rsidRPr="00274151">
        <w:rPr>
          <w:rStyle w:val="FootnoteReference"/>
          <w:rFonts w:ascii="Arial" w:hAnsi="Arial"/>
        </w:rPr>
        <w:footnoteReference w:id="2"/>
      </w:r>
      <w:r w:rsidR="009F7CA4" w:rsidRPr="00274151">
        <w:rPr>
          <w:rFonts w:ascii="Arial" w:hAnsi="Arial"/>
        </w:rPr>
        <w:t xml:space="preserve">. </w:t>
      </w:r>
    </w:p>
    <w:p w14:paraId="3CC0FAED" w14:textId="77777777" w:rsidR="0064591D" w:rsidRPr="00274151" w:rsidRDefault="0064591D" w:rsidP="009F7CA4">
      <w:pPr>
        <w:spacing w:line="360" w:lineRule="auto"/>
        <w:rPr>
          <w:rFonts w:ascii="Arial" w:hAnsi="Arial" w:cs="Arial"/>
          <w:sz w:val="22"/>
          <w:szCs w:val="22"/>
        </w:rPr>
      </w:pPr>
    </w:p>
    <w:p w14:paraId="576CDA64" w14:textId="2185F13D" w:rsidR="001C1866" w:rsidRPr="00274151" w:rsidRDefault="0040562D" w:rsidP="001C1866">
      <w:pPr>
        <w:spacing w:line="360" w:lineRule="auto"/>
        <w:rPr>
          <w:rFonts w:ascii="Arial" w:hAnsi="Arial" w:cs="Arial"/>
        </w:rPr>
      </w:pPr>
      <w:r w:rsidRPr="00274151">
        <w:rPr>
          <w:rFonts w:ascii="Arial" w:hAnsi="Arial"/>
        </w:rPr>
        <w:t>Merkin DNA:lle uskollisena tämän renkaan kehitystyön perustana on merkin ”Forever Forward</w:t>
      </w:r>
      <w:r w:rsidR="007323B8" w:rsidRPr="00274151">
        <w:rPr>
          <w:rFonts w:ascii="Arial" w:hAnsi="Arial"/>
        </w:rPr>
        <w:t xml:space="preserve">” (jatkuvasti </w:t>
      </w:r>
      <w:r w:rsidRPr="00274151">
        <w:rPr>
          <w:rFonts w:ascii="Arial" w:hAnsi="Arial"/>
        </w:rPr>
        <w:t>eteenpäin</w:t>
      </w:r>
      <w:r w:rsidR="007323B8" w:rsidRPr="00274151">
        <w:rPr>
          <w:rFonts w:ascii="Arial" w:hAnsi="Arial"/>
        </w:rPr>
        <w:t>)</w:t>
      </w:r>
      <w:r w:rsidRPr="00274151">
        <w:rPr>
          <w:rFonts w:ascii="Arial" w:hAnsi="Arial"/>
        </w:rPr>
        <w:t xml:space="preserve"> -filosofia, jo</w:t>
      </w:r>
      <w:r w:rsidR="007323B8" w:rsidRPr="00274151">
        <w:rPr>
          <w:rFonts w:ascii="Arial" w:hAnsi="Arial"/>
        </w:rPr>
        <w:t>n</w:t>
      </w:r>
      <w:r w:rsidRPr="00274151">
        <w:rPr>
          <w:rFonts w:ascii="Arial" w:hAnsi="Arial"/>
        </w:rPr>
        <w:t xml:space="preserve">ka </w:t>
      </w:r>
      <w:r w:rsidR="007323B8" w:rsidRPr="00274151">
        <w:rPr>
          <w:rFonts w:ascii="Arial" w:hAnsi="Arial"/>
        </w:rPr>
        <w:t xml:space="preserve">tarkoituksena </w:t>
      </w:r>
      <w:r w:rsidRPr="00274151">
        <w:rPr>
          <w:rFonts w:ascii="Arial" w:hAnsi="Arial"/>
        </w:rPr>
        <w:t>on luoda jännittäviä ajokokemuksia. Tämän lisäksi Dunlopin pit</w:t>
      </w:r>
      <w:r w:rsidR="007323B8" w:rsidRPr="00274151">
        <w:rPr>
          <w:rFonts w:ascii="Arial" w:hAnsi="Arial"/>
        </w:rPr>
        <w:t>kät perinteet moottoriurheilussa sekä kisojen voittamisess</w:t>
      </w:r>
      <w:r w:rsidRPr="00274151">
        <w:rPr>
          <w:rFonts w:ascii="Arial" w:hAnsi="Arial"/>
        </w:rPr>
        <w:t>a avoimissa kestävyyskilpailuissa</w:t>
      </w:r>
      <w:r w:rsidR="007323B8" w:rsidRPr="00274151">
        <w:rPr>
          <w:rFonts w:ascii="Arial" w:hAnsi="Arial"/>
        </w:rPr>
        <w:t>,</w:t>
      </w:r>
      <w:r w:rsidRPr="00274151">
        <w:rPr>
          <w:rFonts w:ascii="Arial" w:hAnsi="Arial"/>
        </w:rPr>
        <w:t xml:space="preserve"> ovat olleet upea resurssi ja inspiraatio, joiden pohjalta uusi Sport Maxx RT2 on rakennettu. </w:t>
      </w:r>
    </w:p>
    <w:p w14:paraId="64930737" w14:textId="77777777" w:rsidR="00A464CB" w:rsidRPr="00274151" w:rsidRDefault="00A464CB" w:rsidP="001C1866">
      <w:pPr>
        <w:spacing w:line="360" w:lineRule="auto"/>
        <w:rPr>
          <w:rFonts w:ascii="Arial" w:hAnsi="Arial" w:cs="Arial"/>
        </w:rPr>
      </w:pPr>
    </w:p>
    <w:p w14:paraId="38E16AC7" w14:textId="6A8C0D5C" w:rsidR="001C1866" w:rsidRPr="00274151" w:rsidRDefault="00F515E8" w:rsidP="0064591D">
      <w:pPr>
        <w:spacing w:line="360" w:lineRule="auto"/>
        <w:rPr>
          <w:rFonts w:ascii="Arial" w:hAnsi="Arial" w:cs="Arial"/>
        </w:rPr>
      </w:pPr>
      <w:r w:rsidRPr="00274151">
        <w:rPr>
          <w:rFonts w:ascii="Arial" w:hAnsi="Arial"/>
        </w:rPr>
        <w:t xml:space="preserve">Renkaan pito ja ohjaustarkkuus ovat erinomaiset TÜV Südin riippumattoman </w:t>
      </w:r>
      <w:r w:rsidR="007323B8" w:rsidRPr="00274151">
        <w:rPr>
          <w:rFonts w:ascii="Arial" w:hAnsi="Arial"/>
        </w:rPr>
        <w:t>vertailutestin tulosten¹ mukaan.</w:t>
      </w:r>
      <w:r w:rsidRPr="00274151">
        <w:rPr>
          <w:rFonts w:ascii="Arial" w:hAnsi="Arial"/>
        </w:rPr>
        <w:t xml:space="preserve"> </w:t>
      </w:r>
      <w:r w:rsidR="007323B8" w:rsidRPr="00274151">
        <w:rPr>
          <w:rFonts w:ascii="Arial" w:hAnsi="Arial"/>
        </w:rPr>
        <w:t xml:space="preserve">Tämä todistaa, mikä erinomainen rengas Sport Maxx </w:t>
      </w:r>
      <w:r w:rsidR="007323B8" w:rsidRPr="00274151">
        <w:rPr>
          <w:rFonts w:ascii="Arial" w:hAnsi="Arial"/>
        </w:rPr>
        <w:lastRenderedPageBreak/>
        <w:t xml:space="preserve">RT2 on </w:t>
      </w:r>
      <w:r w:rsidRPr="00274151">
        <w:rPr>
          <w:rFonts w:ascii="Arial" w:hAnsi="Arial"/>
        </w:rPr>
        <w:t>suorituskykyä vaativiin tilanteisiin. Testi</w:t>
      </w:r>
      <w:r w:rsidRPr="00274151">
        <w:rPr>
          <w:rStyle w:val="FootnoteReference"/>
          <w:rFonts w:ascii="Arial" w:hAnsi="Arial"/>
        </w:rPr>
        <w:t xml:space="preserve"> </w:t>
      </w:r>
      <w:r w:rsidRPr="00274151">
        <w:rPr>
          <w:rFonts w:ascii="Arial" w:hAnsi="Arial"/>
        </w:rPr>
        <w:t>tuotti 1,3 % paremman kierrosajan verrattuna neljän johtavan kilpailijan keskiarvoon märällä radalla ja 4,1 % paremman kuivakäsittelyn verrattuna neljän johtavan kilpailijan keskiarvoon¹. Renkaat osoittautuivat myös 5,6 % pare</w:t>
      </w:r>
      <w:r w:rsidR="00345BDC" w:rsidRPr="00274151">
        <w:rPr>
          <w:rFonts w:ascii="Arial" w:hAnsi="Arial"/>
        </w:rPr>
        <w:t>m</w:t>
      </w:r>
      <w:r w:rsidRPr="00274151">
        <w:rPr>
          <w:rFonts w:ascii="Arial" w:hAnsi="Arial"/>
        </w:rPr>
        <w:t xml:space="preserve">miksi märän ympyräradan testissä¹. Lisäksi Dunlopin tilaaman DEKRA-testin mukaan Sport Maxx RT2 saavutti 34 % paremman </w:t>
      </w:r>
      <w:r w:rsidR="00913C20" w:rsidRPr="00274151">
        <w:rPr>
          <w:rFonts w:ascii="Arial" w:hAnsi="Arial"/>
        </w:rPr>
        <w:t>kulutuskestävyyden</w:t>
      </w:r>
      <w:r w:rsidRPr="00274151">
        <w:rPr>
          <w:rFonts w:ascii="Arial" w:hAnsi="Arial"/>
        </w:rPr>
        <w:t xml:space="preserve"> eniten rasittuvalla akselilla verrattuna johtavien kilpailijoiden keskiarvoon</w:t>
      </w:r>
      <w:r w:rsidRPr="00274151">
        <w:rPr>
          <w:rStyle w:val="FootnoteReference"/>
          <w:rFonts w:ascii="Arial" w:hAnsi="Arial"/>
        </w:rPr>
        <w:footnoteReference w:id="3"/>
      </w:r>
      <w:r w:rsidRPr="00274151">
        <w:rPr>
          <w:rFonts w:ascii="Arial" w:hAnsi="Arial"/>
        </w:rPr>
        <w:t>.</w:t>
      </w:r>
    </w:p>
    <w:p w14:paraId="6ADA37B3" w14:textId="77777777" w:rsidR="00395328" w:rsidRPr="00274151" w:rsidRDefault="00395328" w:rsidP="0064591D">
      <w:pPr>
        <w:spacing w:line="360" w:lineRule="auto"/>
        <w:rPr>
          <w:rFonts w:ascii="Arial" w:hAnsi="Arial" w:cs="Arial"/>
        </w:rPr>
      </w:pPr>
    </w:p>
    <w:p w14:paraId="683A7AC9" w14:textId="77777777" w:rsidR="008957B6" w:rsidRPr="00274151" w:rsidRDefault="0064591D" w:rsidP="009F7CA4">
      <w:pPr>
        <w:spacing w:line="360" w:lineRule="auto"/>
        <w:rPr>
          <w:rFonts w:ascii="Arial" w:hAnsi="Arial" w:cs="Arial"/>
        </w:rPr>
      </w:pPr>
      <w:r w:rsidRPr="00274151">
        <w:rPr>
          <w:rFonts w:ascii="Arial" w:hAnsi="Arial"/>
          <w:u w:val="single"/>
        </w:rPr>
        <w:t>Tärkeimmät tekniset ominaisuudet:</w:t>
      </w:r>
      <w:r w:rsidRPr="00274151">
        <w:rPr>
          <w:rFonts w:ascii="Arial" w:hAnsi="Arial"/>
        </w:rPr>
        <w:t xml:space="preserve"> </w:t>
      </w:r>
    </w:p>
    <w:p w14:paraId="26856828" w14:textId="2CEEF530" w:rsidR="00B546C7" w:rsidRPr="00274151" w:rsidRDefault="001C1866" w:rsidP="001C1866">
      <w:pPr>
        <w:pStyle w:val="ListParagraph"/>
        <w:numPr>
          <w:ilvl w:val="0"/>
          <w:numId w:val="3"/>
        </w:numPr>
        <w:spacing w:line="360" w:lineRule="auto"/>
        <w:rPr>
          <w:rFonts w:ascii="Arial" w:hAnsi="Arial" w:cs="Arial"/>
          <w:sz w:val="24"/>
          <w:szCs w:val="24"/>
        </w:rPr>
      </w:pPr>
      <w:r w:rsidRPr="00274151">
        <w:rPr>
          <w:rFonts w:ascii="Arial" w:hAnsi="Arial"/>
          <w:sz w:val="24"/>
        </w:rPr>
        <w:t>Pitkälle kehitetty pintaseos, jonka p</w:t>
      </w:r>
      <w:r w:rsidR="007323B8" w:rsidRPr="00274151">
        <w:rPr>
          <w:rFonts w:ascii="Arial" w:hAnsi="Arial"/>
          <w:sz w:val="24"/>
        </w:rPr>
        <w:t>itohartsi perustuu kumihartsiin</w:t>
      </w:r>
      <w:r w:rsidRPr="00274151">
        <w:rPr>
          <w:rFonts w:ascii="Arial" w:hAnsi="Arial"/>
          <w:sz w:val="24"/>
        </w:rPr>
        <w:t xml:space="preserve"> joka tuottaa maksimaalisen pidon märillä ja kuivilla teillä.</w:t>
      </w:r>
    </w:p>
    <w:p w14:paraId="66F99906" w14:textId="4AC23669" w:rsidR="00B546C7" w:rsidRPr="00274151" w:rsidRDefault="008957B6" w:rsidP="009F7CA4">
      <w:pPr>
        <w:pStyle w:val="ListParagraph"/>
        <w:numPr>
          <w:ilvl w:val="0"/>
          <w:numId w:val="3"/>
        </w:numPr>
        <w:spacing w:line="360" w:lineRule="auto"/>
        <w:rPr>
          <w:rFonts w:ascii="Arial" w:hAnsi="Arial" w:cs="Arial"/>
          <w:sz w:val="24"/>
          <w:szCs w:val="24"/>
        </w:rPr>
      </w:pPr>
      <w:r w:rsidRPr="00274151">
        <w:rPr>
          <w:rFonts w:ascii="Arial" w:hAnsi="Arial"/>
          <w:sz w:val="24"/>
        </w:rPr>
        <w:t>Suuret ulko</w:t>
      </w:r>
      <w:r w:rsidR="007323B8" w:rsidRPr="00274151">
        <w:rPr>
          <w:rFonts w:ascii="Arial" w:hAnsi="Arial"/>
          <w:sz w:val="24"/>
        </w:rPr>
        <w:t xml:space="preserve">iset </w:t>
      </w:r>
      <w:r w:rsidRPr="00274151">
        <w:rPr>
          <w:rFonts w:ascii="Arial" w:hAnsi="Arial"/>
          <w:sz w:val="24"/>
        </w:rPr>
        <w:t xml:space="preserve">olkapalat – parantavat pitoa kaarreajossa edeltäjään verrattuna. </w:t>
      </w:r>
    </w:p>
    <w:p w14:paraId="10707ADC" w14:textId="7CEC5CAE" w:rsidR="00B546C7" w:rsidRPr="00274151" w:rsidRDefault="008957B6" w:rsidP="009F7CA4">
      <w:pPr>
        <w:pStyle w:val="ListParagraph"/>
        <w:numPr>
          <w:ilvl w:val="0"/>
          <w:numId w:val="3"/>
        </w:numPr>
        <w:spacing w:line="360" w:lineRule="auto"/>
        <w:rPr>
          <w:rFonts w:ascii="Arial" w:hAnsi="Arial" w:cs="Arial"/>
          <w:sz w:val="24"/>
          <w:szCs w:val="24"/>
        </w:rPr>
      </w:pPr>
      <w:r w:rsidRPr="00274151">
        <w:rPr>
          <w:rFonts w:ascii="Arial" w:hAnsi="Arial"/>
          <w:sz w:val="24"/>
        </w:rPr>
        <w:t>Lyhytjarrutuspalat, jotka lyhentävät jarrutusmatkaa etenkin suurilla nopeuksilla edeltäjään verrattuna.</w:t>
      </w:r>
    </w:p>
    <w:p w14:paraId="4626112E" w14:textId="151DE2AF" w:rsidR="0064591D" w:rsidRPr="00274151" w:rsidRDefault="008957B6" w:rsidP="00D47549">
      <w:pPr>
        <w:pStyle w:val="ListParagraph"/>
        <w:numPr>
          <w:ilvl w:val="0"/>
          <w:numId w:val="3"/>
        </w:numPr>
        <w:spacing w:line="360" w:lineRule="auto"/>
        <w:rPr>
          <w:rFonts w:ascii="Arial" w:hAnsi="Arial" w:cs="Arial"/>
          <w:sz w:val="24"/>
          <w:szCs w:val="24"/>
        </w:rPr>
      </w:pPr>
      <w:r w:rsidRPr="00274151">
        <w:rPr>
          <w:rFonts w:ascii="Arial" w:hAnsi="Arial"/>
          <w:sz w:val="24"/>
        </w:rPr>
        <w:t>Äärimmäisen venyvä välikerroskudos – parantaa ajotuntumaa ja ohjaustarkkuutta edeltäjään verrattuna, inspiraationlähteenä on</w:t>
      </w:r>
      <w:r w:rsidR="007323B8" w:rsidRPr="00274151">
        <w:rPr>
          <w:rFonts w:ascii="Arial" w:hAnsi="Arial"/>
          <w:sz w:val="24"/>
        </w:rPr>
        <w:t xml:space="preserve"> Dunlopin kokemukset vaativan</w:t>
      </w:r>
      <w:r w:rsidRPr="00274151">
        <w:rPr>
          <w:rFonts w:ascii="Arial" w:hAnsi="Arial"/>
          <w:sz w:val="24"/>
        </w:rPr>
        <w:t xml:space="preserve"> 24 tunnin kisan voitosta</w:t>
      </w:r>
      <w:r w:rsidR="007323B8" w:rsidRPr="00274151">
        <w:rPr>
          <w:rFonts w:ascii="Arial" w:hAnsi="Arial"/>
          <w:sz w:val="24"/>
        </w:rPr>
        <w:t>,</w:t>
      </w:r>
      <w:r w:rsidRPr="00274151">
        <w:rPr>
          <w:rFonts w:ascii="Arial" w:hAnsi="Arial"/>
          <w:sz w:val="24"/>
        </w:rPr>
        <w:t xml:space="preserve"> uuvuttavalla Nurburgring Nordschleifen radalla.</w:t>
      </w:r>
    </w:p>
    <w:p w14:paraId="3B740318" w14:textId="16DF6353" w:rsidR="000A26F0" w:rsidRPr="00274151" w:rsidRDefault="007F1EF4" w:rsidP="009F7CA4">
      <w:pPr>
        <w:spacing w:line="360" w:lineRule="auto"/>
        <w:rPr>
          <w:rFonts w:ascii="Arial" w:hAnsi="Arial"/>
        </w:rPr>
      </w:pPr>
      <w:r w:rsidRPr="00274151">
        <w:rPr>
          <w:rFonts w:ascii="Arial" w:hAnsi="Arial"/>
        </w:rPr>
        <w:t>”Tämä on täydellinen Ultra-High Performance -rengas vaativille kuljettajille, jotka haluavat äärimmäisiä ajokokemuksia”, sanoi Goodyear Dunlopin Euroopan kuluttajarenkaiden markkinointijohtaja Alexis Bortoluzzi. ”Ja testitulokset vahvistavat, että olemme saavuttaneet vahvan aseman UHP-segmentissä.”</w:t>
      </w:r>
    </w:p>
    <w:p w14:paraId="37DAD673" w14:textId="77777777" w:rsidR="00D14C56" w:rsidRPr="00274151" w:rsidRDefault="00D14C56" w:rsidP="009F7CA4">
      <w:pPr>
        <w:spacing w:line="360" w:lineRule="auto"/>
        <w:rPr>
          <w:rFonts w:ascii="Arial" w:hAnsi="Arial"/>
        </w:rPr>
      </w:pPr>
    </w:p>
    <w:p w14:paraId="6161CBAC" w14:textId="4802DC4C" w:rsidR="00D14C56" w:rsidRPr="00274151" w:rsidRDefault="00D14C56" w:rsidP="009F7CA4">
      <w:pPr>
        <w:spacing w:line="360" w:lineRule="auto"/>
        <w:rPr>
          <w:rFonts w:ascii="Arial" w:hAnsi="Arial" w:cs="Arial"/>
        </w:rPr>
      </w:pPr>
      <w:r w:rsidRPr="00274151">
        <w:rPr>
          <w:rFonts w:ascii="Arial" w:hAnsi="Arial"/>
        </w:rPr>
        <w:t>Rengas on jo nyt valittu vakiovarusteeksi yhteen äärimmäisimmistä</w:t>
      </w:r>
      <w:r w:rsidR="000C1ED2" w:rsidRPr="00274151">
        <w:rPr>
          <w:rFonts w:ascii="Arial" w:hAnsi="Arial"/>
        </w:rPr>
        <w:t xml:space="preserve"> myynnissä olevista henkilöautoista</w:t>
      </w:r>
      <w:r w:rsidRPr="00274151">
        <w:rPr>
          <w:rFonts w:ascii="Arial" w:hAnsi="Arial"/>
        </w:rPr>
        <w:t xml:space="preserve">. Paremmin kilpa-autoistaan tunnettu Radical on valinnut Dunlop Sport Maxx RT2:n vuoden 2016 RXC Turbo -malliinsa. Tämän auton </w:t>
      </w:r>
      <w:r w:rsidRPr="00274151">
        <w:rPr>
          <w:rFonts w:ascii="Arial" w:hAnsi="Arial"/>
        </w:rPr>
        <w:lastRenderedPageBreak/>
        <w:t>inspiraationlähteenä ja vaikuttimena on nykyaikainen Le Mans -prototyyppimalli. Auto tuottaa yli 500 hevosvoiman tehon. RXC Turbon aerodynaamisesti edistyksellinen kori ja siivekkeet tuottavat kilpatasoisen pitovoiman, ja vaikka se on suunniteltu vakavasti otettavaan ratakäyttöön, se pystyy valloittamaan myös haastavimmatkin yleiset tiet kovan ratapäivän jälkeen.</w:t>
      </w:r>
    </w:p>
    <w:p w14:paraId="15E00E74" w14:textId="77777777" w:rsidR="00D95A76" w:rsidRPr="00274151" w:rsidRDefault="00D95A76" w:rsidP="009F7CA4">
      <w:pPr>
        <w:spacing w:line="360" w:lineRule="auto"/>
        <w:rPr>
          <w:rFonts w:ascii="Arial" w:hAnsi="Arial" w:cs="Arial"/>
        </w:rPr>
      </w:pPr>
    </w:p>
    <w:p w14:paraId="4F973FC5" w14:textId="62794D91" w:rsidR="006A5C28" w:rsidRPr="00274151" w:rsidRDefault="00D95A76" w:rsidP="006A5C28">
      <w:pPr>
        <w:spacing w:line="360" w:lineRule="auto"/>
        <w:rPr>
          <w:rFonts w:ascii="Arial" w:hAnsi="Arial" w:cs="Arial"/>
        </w:rPr>
      </w:pPr>
      <w:r w:rsidRPr="00274151">
        <w:rPr>
          <w:rFonts w:ascii="Arial" w:hAnsi="Arial"/>
        </w:rPr>
        <w:t xml:space="preserve">Kokovalikoima ulottuu 17 tuumasta 21 tuumaan (katso alla oleva taulukko), ja 80 % ko'oista tulee myyntiin </w:t>
      </w:r>
      <w:r w:rsidR="00345BDC" w:rsidRPr="00274151">
        <w:rPr>
          <w:rFonts w:ascii="Arial" w:hAnsi="Arial"/>
        </w:rPr>
        <w:t>maaliskuuhun 2016 mennessä</w:t>
      </w:r>
      <w:r w:rsidRPr="00274151">
        <w:rPr>
          <w:rFonts w:ascii="Arial" w:hAnsi="Arial"/>
        </w:rPr>
        <w:t>.</w:t>
      </w:r>
    </w:p>
    <w:p w14:paraId="78765B47" w14:textId="77777777" w:rsidR="000A26F0" w:rsidRPr="00274151" w:rsidRDefault="006A5C28" w:rsidP="00AB6488">
      <w:pPr>
        <w:spacing w:after="160" w:line="360" w:lineRule="auto"/>
        <w:jc w:val="both"/>
        <w:rPr>
          <w:rFonts w:ascii="Arial" w:eastAsia="Calibri" w:hAnsi="Arial" w:cs="Arial"/>
          <w:color w:val="808080" w:themeColor="background1" w:themeShade="80"/>
          <w:sz w:val="22"/>
          <w:szCs w:val="22"/>
        </w:rPr>
      </w:pPr>
      <w:r w:rsidRPr="00274151">
        <w:rPr>
          <w:rFonts w:ascii="Arial" w:eastAsia="Calibri" w:hAnsi="Arial" w:cs="Arial"/>
          <w:noProof/>
          <w:color w:val="808080" w:themeColor="background1" w:themeShade="80"/>
          <w:sz w:val="22"/>
          <w:szCs w:val="22"/>
          <w:lang w:val="en-US" w:eastAsia="en-US" w:bidi="ar-SA"/>
        </w:rPr>
        <w:drawing>
          <wp:inline distT="0" distB="0" distL="0" distR="0" wp14:anchorId="1FC99EAC" wp14:editId="14D8F65E">
            <wp:extent cx="5561330" cy="2895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5563846" cy="2896910"/>
                    </a:xfrm>
                    <a:prstGeom prst="rect">
                      <a:avLst/>
                    </a:prstGeom>
                    <a:noFill/>
                    <a:ln>
                      <a:noFill/>
                    </a:ln>
                    <a:extLst>
                      <a:ext uri="{53640926-AAD7-44D8-BBD7-CCE9431645EC}">
                        <a14:shadowObscured xmlns:a14="http://schemas.microsoft.com/office/drawing/2010/main"/>
                      </a:ext>
                    </a:extLst>
                  </pic:spPr>
                </pic:pic>
              </a:graphicData>
            </a:graphic>
          </wp:inline>
        </w:drawing>
      </w:r>
    </w:p>
    <w:p w14:paraId="2DAE2AD3" w14:textId="652067AE" w:rsidR="00D14C56" w:rsidRPr="00D14C56" w:rsidRDefault="00D14C56" w:rsidP="00D14C56">
      <w:pPr>
        <w:spacing w:after="160" w:line="360" w:lineRule="auto"/>
        <w:jc w:val="both"/>
        <w:rPr>
          <w:rFonts w:ascii="Arial" w:hAnsi="Arial"/>
        </w:rPr>
      </w:pPr>
      <w:r w:rsidRPr="00274151">
        <w:rPr>
          <w:rFonts w:ascii="Arial" w:hAnsi="Arial"/>
        </w:rPr>
        <w:t>Lisätietoja Goodyearista Geneven autonäyttelyssä saa osastoltamme 2056 hallissa 2 ja osallistumalla Goodyearin tiedotustilaisuuteen klo 12:30 maaliskuun 1. päivänä. Seuraa meitä tunnuksella @Goodyearpress</w:t>
      </w:r>
    </w:p>
    <w:p w14:paraId="6F98B684" w14:textId="77777777" w:rsidR="003A2677" w:rsidRPr="0064591D" w:rsidRDefault="003A2677" w:rsidP="00AB6488">
      <w:pPr>
        <w:spacing w:after="160" w:line="360" w:lineRule="auto"/>
        <w:jc w:val="both"/>
        <w:rPr>
          <w:rFonts w:ascii="Arial" w:hAnsi="Arial" w:cs="Arial"/>
        </w:rPr>
      </w:pPr>
      <w:r>
        <w:rPr>
          <w:rFonts w:ascii="Arial" w:hAnsi="Arial"/>
          <w:b/>
          <w:i/>
          <w:sz w:val="16"/>
        </w:rPr>
        <w:t>Tietoa Dunlopista</w:t>
      </w:r>
    </w:p>
    <w:p w14:paraId="43BF5FC3" w14:textId="6F7A273D" w:rsidR="00F77BAD" w:rsidRPr="0064591D" w:rsidRDefault="003A2677" w:rsidP="00D14C56">
      <w:pPr>
        <w:autoSpaceDE w:val="0"/>
        <w:autoSpaceDN w:val="0"/>
        <w:adjustRightInd w:val="0"/>
        <w:jc w:val="both"/>
        <w:rPr>
          <w:sz w:val="22"/>
          <w:szCs w:val="22"/>
        </w:rPr>
      </w:pPr>
      <w:r>
        <w:rPr>
          <w:rFonts w:ascii="Arial" w:hAnsi="Arial"/>
          <w:color w:val="58595B"/>
          <w:sz w:val="16"/>
        </w:rPr>
        <w:t xml:space="preserve">Dunlop on yksi maailman johtavista high performance- ja ultra-high performance -rengasmerkeistä, ja se on saavuttanut vaikuttavaa menestystä moottoriurheilukisoissa. Dunlopin laaja kokemus kisoista on tuonut innovatiivisia rengaskeksintöjä myös päivittäiseen autoiluun. Dunlopin tavoitteena on maksimoida ajomukavuus, joten se haluaa tarjota kaikille autoilijoille uusimpien rengasteknologioiden mukaisen suorituskyvyn ja kestävyyden. Lisätietoja Dunlopista on osoitteessa </w:t>
      </w:r>
      <w:hyperlink r:id="rId9">
        <w:r>
          <w:rPr>
            <w:rFonts w:ascii="Arial" w:hAnsi="Arial"/>
            <w:color w:val="0000FF"/>
            <w:sz w:val="16"/>
            <w:u w:val="single"/>
          </w:rPr>
          <w:t>www.dunlop.eu</w:t>
        </w:r>
      </w:hyperlink>
    </w:p>
    <w:sectPr w:rsidR="00F77BAD" w:rsidRPr="0064591D" w:rsidSect="00F05D09">
      <w:headerReference w:type="default" r:id="rId10"/>
      <w:footerReference w:type="default" r:id="rId11"/>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F38E0" w14:textId="77777777" w:rsidR="00043A64" w:rsidRDefault="00043A64" w:rsidP="0068646D">
      <w:r>
        <w:separator/>
      </w:r>
    </w:p>
  </w:endnote>
  <w:endnote w:type="continuationSeparator" w:id="0">
    <w:p w14:paraId="6A50D3EA" w14:textId="77777777" w:rsidR="00043A64" w:rsidRDefault="00043A64"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72D9" w14:textId="77777777" w:rsidR="007D04A6" w:rsidRPr="00A832D7" w:rsidRDefault="007D04A6" w:rsidP="00BA3057">
    <w:pPr>
      <w:tabs>
        <w:tab w:val="center" w:pos="4536"/>
        <w:tab w:val="right" w:pos="9360"/>
      </w:tabs>
      <w:ind w:left="7110" w:right="-607" w:hanging="1080"/>
    </w:pPr>
    <w:r>
      <w:rPr>
        <w:noProof/>
        <w:lang w:val="en-US" w:eastAsia="en-US" w:bidi="ar-SA"/>
      </w:rPr>
      <mc:AlternateContent>
        <mc:Choice Requires="wps">
          <w:drawing>
            <wp:anchor distT="0" distB="0" distL="114300" distR="114300" simplePos="0" relativeHeight="251662336" behindDoc="0" locked="0" layoutInCell="1" allowOverlap="1" wp14:anchorId="75F7E9AA" wp14:editId="42CC0F9A">
              <wp:simplePos x="0" y="0"/>
              <wp:positionH relativeFrom="column">
                <wp:posOffset>5123180</wp:posOffset>
              </wp:positionH>
              <wp:positionV relativeFrom="paragraph">
                <wp:posOffset>-90805</wp:posOffset>
              </wp:positionV>
              <wp:extent cx="1539240" cy="262890"/>
              <wp:effectExtent l="0" t="0" r="0" b="381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txb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7E9AA" id="_x0000_t202" coordsize="21600,21600" o:spt="202" path="m,l,21600r21600,l21600,xe">
              <v:stroke joinstyle="miter"/>
              <v:path gradientshapeok="t" o:connecttype="rect"/>
            </v:shapetype>
            <v:shape id="Textfeld 1" o:spid="_x0000_s1026" type="#_x0000_t202" style="position:absolute;left:0;text-align:left;margin-left:403.4pt;margin-top:-7.15pt;width:121.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" filled="f" stroked="f">
              <v:textbo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mc:Fallback>
      </mc:AlternateContent>
    </w:r>
  </w:p>
  <w:p w14:paraId="05C6BA4A" w14:textId="77777777" w:rsidR="007D04A6" w:rsidRPr="00914CF1" w:rsidRDefault="007D0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27DF2" w14:textId="77777777" w:rsidR="00043A64" w:rsidRDefault="00043A64" w:rsidP="0068646D">
      <w:r>
        <w:separator/>
      </w:r>
    </w:p>
  </w:footnote>
  <w:footnote w:type="continuationSeparator" w:id="0">
    <w:p w14:paraId="65968AEF" w14:textId="77777777" w:rsidR="00043A64" w:rsidRDefault="00043A64" w:rsidP="0068646D">
      <w:r>
        <w:continuationSeparator/>
      </w:r>
    </w:p>
  </w:footnote>
  <w:footnote w:id="1">
    <w:p w14:paraId="297F4FB4" w14:textId="12F22B6A" w:rsidR="0064591D" w:rsidRPr="001953EF" w:rsidRDefault="0064591D" w:rsidP="001953EF">
      <w:pPr>
        <w:pStyle w:val="CommentText"/>
      </w:pPr>
      <w:r>
        <w:rPr>
          <w:rStyle w:val="FootnoteReference"/>
        </w:rPr>
        <w:footnoteRef/>
      </w:r>
      <w:r>
        <w:t xml:space="preserve"> Testi, jonka Dunlop tilasi syyskuussa 2015 ja TÜV SÜD Product Service GmbH:n toteutti (raportin nro 713066268 ) Mirevalissa; koko 225/45R17 91Y; Golf VI 1.4 TSI ja Golf VI GTi. Testitulokset: 4,1 % parempi kuivakäsittely (subj.), 1,3 % parempi kierrosaika märällä radalla ja 5,6 % parempi märän ympyräradan testissä verrattuna keskiarvoon, jonka saavuttivat testissä mukana olleet premium-luokan kilpailijat: Michelin Pilot Sport 3, Bridgestone Potenza S001, Pirelli Pzero, Continental Sportcontact 5.</w:t>
      </w:r>
    </w:p>
  </w:footnote>
  <w:footnote w:id="2">
    <w:p w14:paraId="333D4C72" w14:textId="481A26D7" w:rsidR="00025D36" w:rsidRPr="00025D36" w:rsidRDefault="00025D36">
      <w:pPr>
        <w:pStyle w:val="FootnoteText"/>
      </w:pPr>
      <w:r>
        <w:rPr>
          <w:rStyle w:val="FootnoteReference"/>
        </w:rPr>
        <w:footnoteRef/>
      </w:r>
      <w:r>
        <w:t xml:space="preserve"> Testi, jonka Dunlop tilasi syyskuussa 2015 ja TÜV SÜD Product Service GmbH toteutti (raportin nro 713066268 ) Mirevalissa; koko 225/45R17 91Y; Golf VI 1.4 TSI ja Golf VI GTi. Testitulokset: 1,96 sekuntia nopeampi kierrosaika edeltäjään Dunlop Sport Maxx RT -renkaaseen verrattuna.</w:t>
      </w:r>
    </w:p>
  </w:footnote>
  <w:footnote w:id="3">
    <w:p w14:paraId="7F7F0E20" w14:textId="0BBC50B5" w:rsidR="001C1866" w:rsidRPr="002E517E" w:rsidRDefault="001C1866" w:rsidP="001C1866">
      <w:pPr>
        <w:pStyle w:val="FootnoteText"/>
      </w:pPr>
      <w:r>
        <w:rPr>
          <w:rStyle w:val="FootnoteReference"/>
        </w:rPr>
        <w:footnoteRef/>
      </w:r>
      <w:r>
        <w:t xml:space="preserve"> Dunlopin tilaama ja DEKRAn suorittama testi: LRT 2015-137 2.11.2015. Auto: Golf VII 2.0 TDI 150 HP. Rata FP01, Mireval, Ranska. Ajomatka 19 275 km (6 jaksoa). Testin tyyppi: pinnan kuluminen. Rengaskoko: 225/45 R17. Verrattuna keskiarvoon, jonka saavuttivat testissä mukana olleet premium-luokan kilpailijat: Pirelli P Zero, Michelin Pilot Sport 3, ContiSportContact 5 ja Bridgestone Potenza S001.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CAD0B" w14:textId="77777777" w:rsidR="007D04A6" w:rsidRDefault="007D04A6" w:rsidP="000D3889">
    <w:pPr>
      <w:pStyle w:val="Header"/>
      <w:tabs>
        <w:tab w:val="clear" w:pos="9360"/>
      </w:tabs>
      <w:ind w:right="66" w:hanging="1417"/>
    </w:pPr>
    <w:r>
      <w:rPr>
        <w:noProof/>
        <w:lang w:val="en-US" w:eastAsia="en-US" w:bidi="ar-SA"/>
      </w:rPr>
      <w:drawing>
        <wp:anchor distT="0" distB="0" distL="114300" distR="114300" simplePos="0" relativeHeight="251663360" behindDoc="1" locked="0" layoutInCell="1" allowOverlap="1" wp14:anchorId="3C5D6007" wp14:editId="6539D046">
          <wp:simplePos x="0" y="0"/>
          <wp:positionH relativeFrom="column">
            <wp:posOffset>-994024</wp:posOffset>
          </wp:positionH>
          <wp:positionV relativeFrom="paragraph">
            <wp:posOffset>-285750</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751B8" w14:textId="77777777" w:rsidR="007D04A6" w:rsidRDefault="007D04A6" w:rsidP="008B5EE9">
    <w:pPr>
      <w:pStyle w:val="Header"/>
      <w:ind w:firstLine="2832"/>
      <w:jc w:val="right"/>
    </w:pPr>
  </w:p>
  <w:p w14:paraId="5326C7B3" w14:textId="77777777" w:rsidR="007D04A6" w:rsidRDefault="007D04A6"/>
  <w:p w14:paraId="11C7FF4A" w14:textId="77777777" w:rsidR="007D04A6" w:rsidRDefault="007D04A6"/>
  <w:p w14:paraId="40996484" w14:textId="77777777" w:rsidR="007D04A6" w:rsidRDefault="007D04A6"/>
  <w:p w14:paraId="57B2035A" w14:textId="77777777" w:rsidR="007D04A6" w:rsidRDefault="007D04A6"/>
  <w:p w14:paraId="63378702" w14:textId="77777777" w:rsidR="007D04A6" w:rsidRDefault="007D04A6"/>
  <w:p w14:paraId="64434678" w14:textId="77777777" w:rsidR="007D04A6" w:rsidRDefault="007D04A6"/>
  <w:p w14:paraId="03F35545" w14:textId="77777777" w:rsidR="007D04A6" w:rsidRDefault="009F7CA4" w:rsidP="009F7CA4">
    <w:pPr>
      <w:tabs>
        <w:tab w:val="left" w:pos="7965"/>
      </w:tabs>
    </w:pPr>
    <w:r>
      <w:tab/>
    </w:r>
  </w:p>
  <w:p w14:paraId="291AEC38" w14:textId="23C9F433" w:rsidR="007D04A6" w:rsidRDefault="00D14C56" w:rsidP="00D14C56">
    <w:pPr>
      <w:tabs>
        <w:tab w:val="left" w:pos="1725"/>
      </w:tabs>
    </w:pPr>
    <w:r>
      <w:tab/>
    </w:r>
  </w:p>
  <w:p w14:paraId="70F83F23" w14:textId="77777777" w:rsidR="007D04A6" w:rsidRDefault="007D04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7301"/>
    <w:multiLevelType w:val="hybridMultilevel"/>
    <w:tmpl w:val="94C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F2A04"/>
    <w:multiLevelType w:val="hybridMultilevel"/>
    <w:tmpl w:val="5AAE2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8401F"/>
    <w:multiLevelType w:val="hybridMultilevel"/>
    <w:tmpl w:val="2F228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100C"/>
    <w:rsid w:val="0002030E"/>
    <w:rsid w:val="00020CCF"/>
    <w:rsid w:val="00023D32"/>
    <w:rsid w:val="0002498B"/>
    <w:rsid w:val="0002514B"/>
    <w:rsid w:val="00025B7B"/>
    <w:rsid w:val="00025D36"/>
    <w:rsid w:val="00025E26"/>
    <w:rsid w:val="00036C10"/>
    <w:rsid w:val="0004344D"/>
    <w:rsid w:val="00043A64"/>
    <w:rsid w:val="00050EFB"/>
    <w:rsid w:val="0005214E"/>
    <w:rsid w:val="00052BBB"/>
    <w:rsid w:val="000532DB"/>
    <w:rsid w:val="0005403E"/>
    <w:rsid w:val="000573F8"/>
    <w:rsid w:val="0006012C"/>
    <w:rsid w:val="0006060E"/>
    <w:rsid w:val="0006334A"/>
    <w:rsid w:val="00070847"/>
    <w:rsid w:val="00074F4E"/>
    <w:rsid w:val="00094F93"/>
    <w:rsid w:val="000A06A9"/>
    <w:rsid w:val="000A25B8"/>
    <w:rsid w:val="000A26F0"/>
    <w:rsid w:val="000A371C"/>
    <w:rsid w:val="000B670A"/>
    <w:rsid w:val="000C009D"/>
    <w:rsid w:val="000C1ED2"/>
    <w:rsid w:val="000D06DD"/>
    <w:rsid w:val="000D1507"/>
    <w:rsid w:val="000D3889"/>
    <w:rsid w:val="000E1EE7"/>
    <w:rsid w:val="000E33A7"/>
    <w:rsid w:val="000E5402"/>
    <w:rsid w:val="000E6F08"/>
    <w:rsid w:val="000E76E9"/>
    <w:rsid w:val="000F066D"/>
    <w:rsid w:val="000F4A00"/>
    <w:rsid w:val="000F76B2"/>
    <w:rsid w:val="000F774B"/>
    <w:rsid w:val="00106184"/>
    <w:rsid w:val="00107D46"/>
    <w:rsid w:val="00122299"/>
    <w:rsid w:val="001233FD"/>
    <w:rsid w:val="00125051"/>
    <w:rsid w:val="00131BA9"/>
    <w:rsid w:val="00136E18"/>
    <w:rsid w:val="00145900"/>
    <w:rsid w:val="001507BF"/>
    <w:rsid w:val="0015613C"/>
    <w:rsid w:val="00163745"/>
    <w:rsid w:val="001679D2"/>
    <w:rsid w:val="001742AA"/>
    <w:rsid w:val="00176031"/>
    <w:rsid w:val="00181D87"/>
    <w:rsid w:val="00182866"/>
    <w:rsid w:val="001855F5"/>
    <w:rsid w:val="00193118"/>
    <w:rsid w:val="001953EF"/>
    <w:rsid w:val="0019583C"/>
    <w:rsid w:val="00195FFD"/>
    <w:rsid w:val="001A1B6F"/>
    <w:rsid w:val="001B4A24"/>
    <w:rsid w:val="001C1866"/>
    <w:rsid w:val="001C3EFC"/>
    <w:rsid w:val="001C4AF4"/>
    <w:rsid w:val="001C7B28"/>
    <w:rsid w:val="001D5D1E"/>
    <w:rsid w:val="001D60C9"/>
    <w:rsid w:val="001E4C71"/>
    <w:rsid w:val="0020362F"/>
    <w:rsid w:val="00203C95"/>
    <w:rsid w:val="00210B19"/>
    <w:rsid w:val="00221558"/>
    <w:rsid w:val="002243DB"/>
    <w:rsid w:val="00244A0D"/>
    <w:rsid w:val="0024544A"/>
    <w:rsid w:val="00254113"/>
    <w:rsid w:val="00254BC9"/>
    <w:rsid w:val="00257B6F"/>
    <w:rsid w:val="00257ECC"/>
    <w:rsid w:val="002650AC"/>
    <w:rsid w:val="00274151"/>
    <w:rsid w:val="00275B11"/>
    <w:rsid w:val="0027752E"/>
    <w:rsid w:val="00281EBE"/>
    <w:rsid w:val="002835BD"/>
    <w:rsid w:val="00284FA7"/>
    <w:rsid w:val="0028741E"/>
    <w:rsid w:val="00294B1F"/>
    <w:rsid w:val="002A591E"/>
    <w:rsid w:val="002B058E"/>
    <w:rsid w:val="002B1C6D"/>
    <w:rsid w:val="002C6E31"/>
    <w:rsid w:val="002D2211"/>
    <w:rsid w:val="002D47C7"/>
    <w:rsid w:val="002D60CB"/>
    <w:rsid w:val="002E1B8B"/>
    <w:rsid w:val="002E29F7"/>
    <w:rsid w:val="002E45F5"/>
    <w:rsid w:val="002E517E"/>
    <w:rsid w:val="002E6FE5"/>
    <w:rsid w:val="002E72CC"/>
    <w:rsid w:val="002F385E"/>
    <w:rsid w:val="002F46E8"/>
    <w:rsid w:val="002F7C58"/>
    <w:rsid w:val="003019B7"/>
    <w:rsid w:val="00303F4D"/>
    <w:rsid w:val="00305648"/>
    <w:rsid w:val="00306C63"/>
    <w:rsid w:val="00311BD3"/>
    <w:rsid w:val="0031795C"/>
    <w:rsid w:val="00324867"/>
    <w:rsid w:val="00330B89"/>
    <w:rsid w:val="00332595"/>
    <w:rsid w:val="003356BF"/>
    <w:rsid w:val="00336896"/>
    <w:rsid w:val="003377D0"/>
    <w:rsid w:val="00337A6B"/>
    <w:rsid w:val="00341528"/>
    <w:rsid w:val="00341BE6"/>
    <w:rsid w:val="00345BDC"/>
    <w:rsid w:val="00353364"/>
    <w:rsid w:val="003569A6"/>
    <w:rsid w:val="00357798"/>
    <w:rsid w:val="003668A3"/>
    <w:rsid w:val="0038331F"/>
    <w:rsid w:val="00390F05"/>
    <w:rsid w:val="00395328"/>
    <w:rsid w:val="003A080A"/>
    <w:rsid w:val="003A2677"/>
    <w:rsid w:val="003B3291"/>
    <w:rsid w:val="003B574D"/>
    <w:rsid w:val="003B6348"/>
    <w:rsid w:val="003B6818"/>
    <w:rsid w:val="003B73E1"/>
    <w:rsid w:val="003C1CC3"/>
    <w:rsid w:val="003C4FE7"/>
    <w:rsid w:val="003C6ECB"/>
    <w:rsid w:val="003C6FB0"/>
    <w:rsid w:val="003D0C29"/>
    <w:rsid w:val="003D5778"/>
    <w:rsid w:val="003E07E4"/>
    <w:rsid w:val="003E18E1"/>
    <w:rsid w:val="003E18F6"/>
    <w:rsid w:val="003E4F5E"/>
    <w:rsid w:val="003E5D0B"/>
    <w:rsid w:val="003F05F3"/>
    <w:rsid w:val="003F2452"/>
    <w:rsid w:val="003F50DC"/>
    <w:rsid w:val="003F54BE"/>
    <w:rsid w:val="003F6528"/>
    <w:rsid w:val="003F7DE8"/>
    <w:rsid w:val="003F7F75"/>
    <w:rsid w:val="00400915"/>
    <w:rsid w:val="00403839"/>
    <w:rsid w:val="0040562D"/>
    <w:rsid w:val="004120C3"/>
    <w:rsid w:val="0041646B"/>
    <w:rsid w:val="004224CC"/>
    <w:rsid w:val="00425BAF"/>
    <w:rsid w:val="00425C27"/>
    <w:rsid w:val="00434CAA"/>
    <w:rsid w:val="00434E25"/>
    <w:rsid w:val="00440DE9"/>
    <w:rsid w:val="004426B3"/>
    <w:rsid w:val="00445BF1"/>
    <w:rsid w:val="00445ED9"/>
    <w:rsid w:val="00446EE2"/>
    <w:rsid w:val="004474FD"/>
    <w:rsid w:val="00456164"/>
    <w:rsid w:val="00457707"/>
    <w:rsid w:val="00485892"/>
    <w:rsid w:val="00487B65"/>
    <w:rsid w:val="0049025D"/>
    <w:rsid w:val="0049164C"/>
    <w:rsid w:val="00491772"/>
    <w:rsid w:val="00494783"/>
    <w:rsid w:val="00495D5C"/>
    <w:rsid w:val="004973DB"/>
    <w:rsid w:val="004A4E72"/>
    <w:rsid w:val="004A4F07"/>
    <w:rsid w:val="004B5C61"/>
    <w:rsid w:val="004B6A8D"/>
    <w:rsid w:val="004C1E28"/>
    <w:rsid w:val="004C3F47"/>
    <w:rsid w:val="004C6DC5"/>
    <w:rsid w:val="004D5838"/>
    <w:rsid w:val="004D65EB"/>
    <w:rsid w:val="004D6E8F"/>
    <w:rsid w:val="004E03AF"/>
    <w:rsid w:val="004E2FAA"/>
    <w:rsid w:val="00506BBE"/>
    <w:rsid w:val="00514BB5"/>
    <w:rsid w:val="005169F2"/>
    <w:rsid w:val="00530426"/>
    <w:rsid w:val="00540F0F"/>
    <w:rsid w:val="005419BB"/>
    <w:rsid w:val="00541B84"/>
    <w:rsid w:val="00544062"/>
    <w:rsid w:val="00551891"/>
    <w:rsid w:val="00553E55"/>
    <w:rsid w:val="0056526A"/>
    <w:rsid w:val="00571152"/>
    <w:rsid w:val="00571C4C"/>
    <w:rsid w:val="005753F9"/>
    <w:rsid w:val="005779FD"/>
    <w:rsid w:val="005868DA"/>
    <w:rsid w:val="005904F0"/>
    <w:rsid w:val="00591B60"/>
    <w:rsid w:val="00594D81"/>
    <w:rsid w:val="005963F2"/>
    <w:rsid w:val="005A1762"/>
    <w:rsid w:val="005A1CD0"/>
    <w:rsid w:val="005C5BC1"/>
    <w:rsid w:val="005D4019"/>
    <w:rsid w:val="005E3E91"/>
    <w:rsid w:val="0060264B"/>
    <w:rsid w:val="00603C3A"/>
    <w:rsid w:val="00604A88"/>
    <w:rsid w:val="00605263"/>
    <w:rsid w:val="006077C3"/>
    <w:rsid w:val="00612310"/>
    <w:rsid w:val="00616B7C"/>
    <w:rsid w:val="00640211"/>
    <w:rsid w:val="0064022D"/>
    <w:rsid w:val="00642CB1"/>
    <w:rsid w:val="0064591D"/>
    <w:rsid w:val="00655CBA"/>
    <w:rsid w:val="006618F0"/>
    <w:rsid w:val="00663594"/>
    <w:rsid w:val="00667016"/>
    <w:rsid w:val="00667FAB"/>
    <w:rsid w:val="0068646D"/>
    <w:rsid w:val="006959DE"/>
    <w:rsid w:val="00695E36"/>
    <w:rsid w:val="006A2B24"/>
    <w:rsid w:val="006A58DD"/>
    <w:rsid w:val="006A5C28"/>
    <w:rsid w:val="006B324F"/>
    <w:rsid w:val="006C32F3"/>
    <w:rsid w:val="006F0815"/>
    <w:rsid w:val="006F587D"/>
    <w:rsid w:val="00711D36"/>
    <w:rsid w:val="00713282"/>
    <w:rsid w:val="00715E7D"/>
    <w:rsid w:val="007177E2"/>
    <w:rsid w:val="00724CA6"/>
    <w:rsid w:val="00730D36"/>
    <w:rsid w:val="00731531"/>
    <w:rsid w:val="007323B8"/>
    <w:rsid w:val="00733111"/>
    <w:rsid w:val="00741DDB"/>
    <w:rsid w:val="0074478E"/>
    <w:rsid w:val="00745EC0"/>
    <w:rsid w:val="00746261"/>
    <w:rsid w:val="00750C90"/>
    <w:rsid w:val="00752D09"/>
    <w:rsid w:val="0076368D"/>
    <w:rsid w:val="00763D2D"/>
    <w:rsid w:val="0076757C"/>
    <w:rsid w:val="00791744"/>
    <w:rsid w:val="00797C78"/>
    <w:rsid w:val="007A3ABF"/>
    <w:rsid w:val="007A69CF"/>
    <w:rsid w:val="007B1E41"/>
    <w:rsid w:val="007B36C2"/>
    <w:rsid w:val="007B4252"/>
    <w:rsid w:val="007B575D"/>
    <w:rsid w:val="007B6173"/>
    <w:rsid w:val="007B7572"/>
    <w:rsid w:val="007C202B"/>
    <w:rsid w:val="007D04A6"/>
    <w:rsid w:val="007D299A"/>
    <w:rsid w:val="007D7E94"/>
    <w:rsid w:val="007E7CBA"/>
    <w:rsid w:val="007F0C18"/>
    <w:rsid w:val="007F1EF4"/>
    <w:rsid w:val="007F54E0"/>
    <w:rsid w:val="007F5CFD"/>
    <w:rsid w:val="007F6257"/>
    <w:rsid w:val="007F7022"/>
    <w:rsid w:val="007F77B6"/>
    <w:rsid w:val="00800CA4"/>
    <w:rsid w:val="0080175B"/>
    <w:rsid w:val="00805032"/>
    <w:rsid w:val="008148F7"/>
    <w:rsid w:val="008170EC"/>
    <w:rsid w:val="00825C31"/>
    <w:rsid w:val="008301A7"/>
    <w:rsid w:val="008313D7"/>
    <w:rsid w:val="00833EA5"/>
    <w:rsid w:val="00834071"/>
    <w:rsid w:val="00835F20"/>
    <w:rsid w:val="008360DB"/>
    <w:rsid w:val="00846B7D"/>
    <w:rsid w:val="008506C8"/>
    <w:rsid w:val="00850A1D"/>
    <w:rsid w:val="00854087"/>
    <w:rsid w:val="00871A31"/>
    <w:rsid w:val="008957B6"/>
    <w:rsid w:val="008A05E5"/>
    <w:rsid w:val="008A4178"/>
    <w:rsid w:val="008A4919"/>
    <w:rsid w:val="008A5EA5"/>
    <w:rsid w:val="008B57DC"/>
    <w:rsid w:val="008B5A90"/>
    <w:rsid w:val="008B5EE9"/>
    <w:rsid w:val="008C2921"/>
    <w:rsid w:val="008C3EA2"/>
    <w:rsid w:val="008C7B1A"/>
    <w:rsid w:val="008D10CE"/>
    <w:rsid w:val="008D325A"/>
    <w:rsid w:val="008E1502"/>
    <w:rsid w:val="008E636F"/>
    <w:rsid w:val="008F1382"/>
    <w:rsid w:val="008F182B"/>
    <w:rsid w:val="008F622E"/>
    <w:rsid w:val="00904239"/>
    <w:rsid w:val="00904E85"/>
    <w:rsid w:val="00907092"/>
    <w:rsid w:val="0091362E"/>
    <w:rsid w:val="00913C20"/>
    <w:rsid w:val="00913F3E"/>
    <w:rsid w:val="00914CF1"/>
    <w:rsid w:val="0091749A"/>
    <w:rsid w:val="0091799D"/>
    <w:rsid w:val="00917A57"/>
    <w:rsid w:val="009229B2"/>
    <w:rsid w:val="0093114F"/>
    <w:rsid w:val="0095316E"/>
    <w:rsid w:val="00965B8D"/>
    <w:rsid w:val="0096660C"/>
    <w:rsid w:val="0098622D"/>
    <w:rsid w:val="009B2907"/>
    <w:rsid w:val="009B7DC3"/>
    <w:rsid w:val="009C395F"/>
    <w:rsid w:val="009C43FA"/>
    <w:rsid w:val="009C49CF"/>
    <w:rsid w:val="009C503F"/>
    <w:rsid w:val="009C6B05"/>
    <w:rsid w:val="009D0555"/>
    <w:rsid w:val="009D55DA"/>
    <w:rsid w:val="009E2BAD"/>
    <w:rsid w:val="009E6522"/>
    <w:rsid w:val="009E7139"/>
    <w:rsid w:val="009F5892"/>
    <w:rsid w:val="009F7CA4"/>
    <w:rsid w:val="00A0287A"/>
    <w:rsid w:val="00A034B4"/>
    <w:rsid w:val="00A04D4B"/>
    <w:rsid w:val="00A05872"/>
    <w:rsid w:val="00A10B29"/>
    <w:rsid w:val="00A11B29"/>
    <w:rsid w:val="00A15F9A"/>
    <w:rsid w:val="00A20173"/>
    <w:rsid w:val="00A35CEC"/>
    <w:rsid w:val="00A4216F"/>
    <w:rsid w:val="00A42194"/>
    <w:rsid w:val="00A441E1"/>
    <w:rsid w:val="00A464CB"/>
    <w:rsid w:val="00A50B0B"/>
    <w:rsid w:val="00A5491A"/>
    <w:rsid w:val="00A713CD"/>
    <w:rsid w:val="00A72989"/>
    <w:rsid w:val="00A73CA7"/>
    <w:rsid w:val="00A832D7"/>
    <w:rsid w:val="00A8713D"/>
    <w:rsid w:val="00A87886"/>
    <w:rsid w:val="00A90568"/>
    <w:rsid w:val="00A94582"/>
    <w:rsid w:val="00A95513"/>
    <w:rsid w:val="00AA061C"/>
    <w:rsid w:val="00AA7781"/>
    <w:rsid w:val="00AB2AEF"/>
    <w:rsid w:val="00AB332E"/>
    <w:rsid w:val="00AB63F8"/>
    <w:rsid w:val="00AB6488"/>
    <w:rsid w:val="00AC72C8"/>
    <w:rsid w:val="00AD285B"/>
    <w:rsid w:val="00AD7116"/>
    <w:rsid w:val="00AE2101"/>
    <w:rsid w:val="00AE4488"/>
    <w:rsid w:val="00AF1E10"/>
    <w:rsid w:val="00AF420F"/>
    <w:rsid w:val="00AF5FF9"/>
    <w:rsid w:val="00B02BE7"/>
    <w:rsid w:val="00B17FCB"/>
    <w:rsid w:val="00B212E2"/>
    <w:rsid w:val="00B2485F"/>
    <w:rsid w:val="00B3713F"/>
    <w:rsid w:val="00B43213"/>
    <w:rsid w:val="00B50D22"/>
    <w:rsid w:val="00B50EB2"/>
    <w:rsid w:val="00B54679"/>
    <w:rsid w:val="00B546C7"/>
    <w:rsid w:val="00B55778"/>
    <w:rsid w:val="00B56F72"/>
    <w:rsid w:val="00B662C3"/>
    <w:rsid w:val="00B720A1"/>
    <w:rsid w:val="00B723FD"/>
    <w:rsid w:val="00B7443D"/>
    <w:rsid w:val="00B75198"/>
    <w:rsid w:val="00B7560B"/>
    <w:rsid w:val="00B75F72"/>
    <w:rsid w:val="00B76230"/>
    <w:rsid w:val="00B82F35"/>
    <w:rsid w:val="00B95821"/>
    <w:rsid w:val="00BA3057"/>
    <w:rsid w:val="00BA7923"/>
    <w:rsid w:val="00BB2876"/>
    <w:rsid w:val="00BB49C9"/>
    <w:rsid w:val="00BB5F46"/>
    <w:rsid w:val="00BB6E17"/>
    <w:rsid w:val="00BC02E2"/>
    <w:rsid w:val="00BC04A2"/>
    <w:rsid w:val="00BC346A"/>
    <w:rsid w:val="00BC5595"/>
    <w:rsid w:val="00BD5972"/>
    <w:rsid w:val="00BD7689"/>
    <w:rsid w:val="00BE4F63"/>
    <w:rsid w:val="00BE5781"/>
    <w:rsid w:val="00BE7BFB"/>
    <w:rsid w:val="00C00A58"/>
    <w:rsid w:val="00C023A2"/>
    <w:rsid w:val="00C05E3B"/>
    <w:rsid w:val="00C12544"/>
    <w:rsid w:val="00C14616"/>
    <w:rsid w:val="00C30729"/>
    <w:rsid w:val="00C334B4"/>
    <w:rsid w:val="00C334DB"/>
    <w:rsid w:val="00C35269"/>
    <w:rsid w:val="00C3583A"/>
    <w:rsid w:val="00C37C79"/>
    <w:rsid w:val="00C510EE"/>
    <w:rsid w:val="00C534EC"/>
    <w:rsid w:val="00C542B6"/>
    <w:rsid w:val="00C54B54"/>
    <w:rsid w:val="00C54FD1"/>
    <w:rsid w:val="00C66503"/>
    <w:rsid w:val="00C74E2F"/>
    <w:rsid w:val="00C74E77"/>
    <w:rsid w:val="00C90CC9"/>
    <w:rsid w:val="00C938F3"/>
    <w:rsid w:val="00CA2A69"/>
    <w:rsid w:val="00CB2582"/>
    <w:rsid w:val="00CB551D"/>
    <w:rsid w:val="00CC1570"/>
    <w:rsid w:val="00CD7CF0"/>
    <w:rsid w:val="00D00B26"/>
    <w:rsid w:val="00D04D1F"/>
    <w:rsid w:val="00D04DED"/>
    <w:rsid w:val="00D12F1D"/>
    <w:rsid w:val="00D14C56"/>
    <w:rsid w:val="00D21763"/>
    <w:rsid w:val="00D301A9"/>
    <w:rsid w:val="00D302F7"/>
    <w:rsid w:val="00D3124B"/>
    <w:rsid w:val="00D41365"/>
    <w:rsid w:val="00D47549"/>
    <w:rsid w:val="00D74F62"/>
    <w:rsid w:val="00D76CC9"/>
    <w:rsid w:val="00D770A1"/>
    <w:rsid w:val="00D82DF1"/>
    <w:rsid w:val="00D95A76"/>
    <w:rsid w:val="00DA4087"/>
    <w:rsid w:val="00DA7EF5"/>
    <w:rsid w:val="00DB04BF"/>
    <w:rsid w:val="00DB1160"/>
    <w:rsid w:val="00DB511C"/>
    <w:rsid w:val="00DC0267"/>
    <w:rsid w:val="00DC041E"/>
    <w:rsid w:val="00DC0E03"/>
    <w:rsid w:val="00DC391E"/>
    <w:rsid w:val="00DD2AD7"/>
    <w:rsid w:val="00DD5701"/>
    <w:rsid w:val="00DD6C59"/>
    <w:rsid w:val="00DE34F1"/>
    <w:rsid w:val="00DE5982"/>
    <w:rsid w:val="00DE67BB"/>
    <w:rsid w:val="00DF62BF"/>
    <w:rsid w:val="00E11161"/>
    <w:rsid w:val="00E12EDA"/>
    <w:rsid w:val="00E13288"/>
    <w:rsid w:val="00E22550"/>
    <w:rsid w:val="00E36B73"/>
    <w:rsid w:val="00E54DB7"/>
    <w:rsid w:val="00E56C13"/>
    <w:rsid w:val="00E57D57"/>
    <w:rsid w:val="00E60D3B"/>
    <w:rsid w:val="00E61AF3"/>
    <w:rsid w:val="00E63C5D"/>
    <w:rsid w:val="00E662AC"/>
    <w:rsid w:val="00E67452"/>
    <w:rsid w:val="00E722D7"/>
    <w:rsid w:val="00E827E6"/>
    <w:rsid w:val="00E91DEF"/>
    <w:rsid w:val="00E92E77"/>
    <w:rsid w:val="00EA4326"/>
    <w:rsid w:val="00EB04E0"/>
    <w:rsid w:val="00EB4E57"/>
    <w:rsid w:val="00EF03FD"/>
    <w:rsid w:val="00EF7885"/>
    <w:rsid w:val="00F0180B"/>
    <w:rsid w:val="00F0592C"/>
    <w:rsid w:val="00F05D09"/>
    <w:rsid w:val="00F258D6"/>
    <w:rsid w:val="00F2653B"/>
    <w:rsid w:val="00F278E9"/>
    <w:rsid w:val="00F3636C"/>
    <w:rsid w:val="00F379EF"/>
    <w:rsid w:val="00F515E8"/>
    <w:rsid w:val="00F52F37"/>
    <w:rsid w:val="00F54290"/>
    <w:rsid w:val="00F56269"/>
    <w:rsid w:val="00F56A9C"/>
    <w:rsid w:val="00F619AA"/>
    <w:rsid w:val="00F712E1"/>
    <w:rsid w:val="00F71C50"/>
    <w:rsid w:val="00F77BAD"/>
    <w:rsid w:val="00F83CB1"/>
    <w:rsid w:val="00F83CDE"/>
    <w:rsid w:val="00F915E1"/>
    <w:rsid w:val="00F930E6"/>
    <w:rsid w:val="00F93473"/>
    <w:rsid w:val="00F95ACE"/>
    <w:rsid w:val="00FA1B7C"/>
    <w:rsid w:val="00FA2198"/>
    <w:rsid w:val="00FA71C8"/>
    <w:rsid w:val="00FB60CB"/>
    <w:rsid w:val="00FC0A62"/>
    <w:rsid w:val="00FC0F63"/>
    <w:rsid w:val="00FE0E4F"/>
    <w:rsid w:val="00FE4210"/>
    <w:rsid w:val="00FE59D3"/>
    <w:rsid w:val="00FE66B1"/>
    <w:rsid w:val="00FE79B4"/>
    <w:rsid w:val="00FE7B80"/>
    <w:rsid w:val="00FE7D25"/>
    <w:rsid w:val="00FE7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E40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fi-FI" w:eastAsia="fi-FI" w:bidi="fi-FI"/>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E4F5E"/>
    <w:rPr>
      <w:sz w:val="20"/>
      <w:szCs w:val="20"/>
    </w:rPr>
  </w:style>
  <w:style w:type="character" w:customStyle="1" w:styleId="FootnoteTextChar">
    <w:name w:val="Footnote Text Char"/>
    <w:basedOn w:val="DefaultParagraphFont"/>
    <w:link w:val="FootnoteText"/>
    <w:uiPriority w:val="99"/>
    <w:semiHidden/>
    <w:rsid w:val="003E4F5E"/>
    <w:rPr>
      <w:sz w:val="20"/>
      <w:szCs w:val="20"/>
      <w:lang w:val="fi-FI" w:eastAsia="fi-FI"/>
    </w:rPr>
  </w:style>
  <w:style w:type="character" w:styleId="FootnoteReference">
    <w:name w:val="footnote reference"/>
    <w:basedOn w:val="DefaultParagraphFon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003499">
      <w:bodyDiv w:val="1"/>
      <w:marLeft w:val="0"/>
      <w:marRight w:val="0"/>
      <w:marTop w:val="0"/>
      <w:marBottom w:val="0"/>
      <w:divBdr>
        <w:top w:val="none" w:sz="0" w:space="0" w:color="auto"/>
        <w:left w:val="none" w:sz="0" w:space="0" w:color="auto"/>
        <w:bottom w:val="none" w:sz="0" w:space="0" w:color="auto"/>
        <w:right w:val="none" w:sz="0" w:space="0" w:color="auto"/>
      </w:divBdr>
    </w:div>
    <w:div w:id="1868905236">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E68FF-0DA4-4937-B584-E739E37F5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2016-02-26T08:45:00Z</dcterms:created>
  <dcterms:modified xsi:type="dcterms:W3CDTF">2016-02-26T15:08:00Z</dcterms:modified>
</cp:coreProperties>
</file>