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0" w:rsidRPr="00380076" w:rsidRDefault="003914A2" w:rsidP="009E1797">
      <w:pPr>
        <w:pStyle w:val="Heading1"/>
        <w:jc w:val="both"/>
        <w:rPr>
          <w:rFonts w:ascii="Arial" w:hAnsi="Arial" w:cs="Arial"/>
          <w:b/>
          <w:color w:val="1F497D"/>
          <w:sz w:val="42"/>
          <w:szCs w:val="42"/>
          <w:lang w:val="es-ES_tradnl"/>
        </w:rPr>
      </w:pPr>
      <w:bookmarkStart w:id="0" w:name="_GoBack"/>
      <w:bookmarkEnd w:id="0"/>
      <w:proofErr w:type="spellStart"/>
      <w:r w:rsidRPr="00380076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Goodyear</w:t>
      </w:r>
      <w:proofErr w:type="spellEnd"/>
      <w:r w:rsidRPr="00380076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 presenta </w:t>
      </w:r>
      <w:proofErr w:type="spellStart"/>
      <w:r w:rsidR="00A82F61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Intelli</w:t>
      </w:r>
      <w:r w:rsidR="001508FC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G</w:t>
      </w:r>
      <w:r w:rsidR="00A82F61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>rip</w:t>
      </w:r>
      <w:proofErr w:type="spellEnd"/>
      <w:r w:rsidR="00A82F61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, </w:t>
      </w:r>
      <w:r w:rsidRPr="00380076">
        <w:rPr>
          <w:rFonts w:ascii="Arial" w:hAnsi="Arial" w:cs="Arial"/>
          <w:b/>
          <w:bCs/>
          <w:color w:val="1F497D"/>
          <w:sz w:val="42"/>
          <w:szCs w:val="42"/>
          <w:lang w:val="es-ES_tradnl"/>
        </w:rPr>
        <w:t xml:space="preserve">un prototipo de neumático con tecnología de sensores para vehículos autónomos </w:t>
      </w:r>
    </w:p>
    <w:p w:rsidR="00492337" w:rsidRPr="00380076" w:rsidRDefault="00492337" w:rsidP="009E1797">
      <w:pPr>
        <w:spacing w:line="360" w:lineRule="auto"/>
        <w:jc w:val="both"/>
        <w:rPr>
          <w:color w:val="767171" w:themeColor="background2" w:themeShade="80"/>
          <w:lang w:val="es-ES_tradnl"/>
        </w:rPr>
      </w:pPr>
    </w:p>
    <w:p w:rsidR="00F205D5" w:rsidRPr="00380076" w:rsidRDefault="0082667E" w:rsidP="009E1797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lang w:val="es-ES_tradnl"/>
        </w:rPr>
      </w:pPr>
      <w:r w:rsidRPr="00380076">
        <w:rPr>
          <w:rFonts w:ascii="Arial" w:hAnsi="Arial" w:cs="Arial"/>
          <w:color w:val="767171" w:themeColor="background2" w:themeShade="80"/>
          <w:sz w:val="28"/>
          <w:szCs w:val="28"/>
          <w:lang w:val="es-ES_tradnl"/>
        </w:rPr>
        <w:t xml:space="preserve">Esta solución inteligente podría hacer que los vehículos autónomos resulten aún más seguros, tanto para los conductores como para los peatones.  </w:t>
      </w:r>
    </w:p>
    <w:p w:rsidR="00F205D5" w:rsidRPr="00380076" w:rsidRDefault="00F205D5" w:rsidP="009E179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602A9" w:rsidRPr="00380076" w:rsidRDefault="00C02B96" w:rsidP="009E1797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Madrid, XX</w:t>
      </w:r>
      <w:r w:rsidR="00371B8B" w:rsidRPr="00380076">
        <w:rPr>
          <w:rFonts w:ascii="Arial" w:hAnsi="Arial" w:cs="Arial"/>
          <w:b/>
          <w:bCs/>
          <w:sz w:val="22"/>
          <w:szCs w:val="22"/>
          <w:lang w:val="es-ES_tradnl"/>
        </w:rPr>
        <w:t xml:space="preserve"> de marzo de 2016: </w:t>
      </w:r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Hoy, </w:t>
      </w:r>
      <w:proofErr w:type="spellStart"/>
      <w:r w:rsidR="00371B8B"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46750">
        <w:rPr>
          <w:rFonts w:ascii="Arial" w:hAnsi="Arial" w:cs="Arial"/>
          <w:sz w:val="22"/>
          <w:szCs w:val="22"/>
          <w:lang w:val="es-ES_tradnl"/>
        </w:rPr>
        <w:t xml:space="preserve">ha </w:t>
      </w:r>
      <w:r>
        <w:rPr>
          <w:rFonts w:ascii="Arial" w:hAnsi="Arial" w:cs="Arial"/>
          <w:sz w:val="22"/>
          <w:szCs w:val="22"/>
          <w:lang w:val="es-ES_tradnl"/>
        </w:rPr>
        <w:t>presentado</w:t>
      </w:r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su visión</w:t>
      </w:r>
      <w:r>
        <w:rPr>
          <w:rFonts w:ascii="Arial" w:hAnsi="Arial" w:cs="Arial"/>
          <w:sz w:val="22"/>
          <w:szCs w:val="22"/>
          <w:lang w:val="es-ES_tradnl"/>
        </w:rPr>
        <w:t xml:space="preserve"> de los neumáticos para apoyar</w:t>
      </w:r>
      <w:r w:rsidR="00A82F61">
        <w:rPr>
          <w:rFonts w:ascii="Arial" w:hAnsi="Arial" w:cs="Arial"/>
          <w:sz w:val="22"/>
          <w:szCs w:val="22"/>
          <w:lang w:val="es-ES_tradnl"/>
        </w:rPr>
        <w:t xml:space="preserve"> a</w:t>
      </w:r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la primera generación de vehículos autónomos, en el Salón Internacional del Automóvil de Ginebra de 2016. </w:t>
      </w:r>
      <w:r>
        <w:rPr>
          <w:rFonts w:ascii="Arial" w:hAnsi="Arial" w:cs="Arial"/>
          <w:sz w:val="22"/>
          <w:szCs w:val="22"/>
          <w:lang w:val="es-ES_tradnl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proptotipo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Intelli</w:t>
      </w:r>
      <w:r w:rsidR="001508FC">
        <w:rPr>
          <w:rFonts w:ascii="Arial" w:hAnsi="Arial" w:cs="Arial"/>
          <w:sz w:val="22"/>
          <w:szCs w:val="22"/>
          <w:lang w:val="es-ES_tradnl"/>
        </w:rPr>
        <w:t>G</w:t>
      </w:r>
      <w:r>
        <w:rPr>
          <w:rFonts w:ascii="Arial" w:hAnsi="Arial" w:cs="Arial"/>
          <w:sz w:val="22"/>
          <w:szCs w:val="22"/>
          <w:lang w:val="es-ES_tradnl"/>
        </w:rPr>
        <w:t>rip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, que cuenta con una avanzada tecnología de sensores, ha sido diseñado para servir de apoyo a los sistemas de control de los vehículos autónomos. </w:t>
      </w:r>
      <w:r w:rsidR="00646750">
        <w:rPr>
          <w:rFonts w:ascii="Arial" w:hAnsi="Arial" w:cs="Arial"/>
          <w:sz w:val="22"/>
          <w:szCs w:val="22"/>
          <w:lang w:val="es-ES_tradnl"/>
        </w:rPr>
        <w:t>Dado que los</w:t>
      </w:r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vehículos autónomos funcionan en base a datos que reciben de otros vehículos, de los conductores, de los peatones y de las ciudades inteligentes, neumáticos como el prototipo </w:t>
      </w:r>
      <w:proofErr w:type="spellStart"/>
      <w:r w:rsidR="00371B8B" w:rsidRPr="00380076">
        <w:rPr>
          <w:rFonts w:ascii="Arial" w:hAnsi="Arial" w:cs="Arial"/>
          <w:sz w:val="22"/>
          <w:szCs w:val="22"/>
          <w:lang w:val="es-ES_tradnl"/>
        </w:rPr>
        <w:t>IntelliGrip</w:t>
      </w:r>
      <w:proofErr w:type="spellEnd"/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de </w:t>
      </w:r>
      <w:proofErr w:type="spellStart"/>
      <w:r w:rsidR="00371B8B"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podrían </w:t>
      </w:r>
      <w:r w:rsidR="00380076" w:rsidRPr="00380076">
        <w:rPr>
          <w:rFonts w:ascii="Arial" w:hAnsi="Arial" w:cs="Arial"/>
          <w:sz w:val="22"/>
          <w:szCs w:val="22"/>
          <w:lang w:val="es-ES_tradnl"/>
        </w:rPr>
        <w:t>desempeñar</w:t>
      </w:r>
      <w:r w:rsidR="00371B8B" w:rsidRPr="00380076">
        <w:rPr>
          <w:rFonts w:ascii="Arial" w:hAnsi="Arial" w:cs="Arial"/>
          <w:sz w:val="22"/>
          <w:szCs w:val="22"/>
          <w:lang w:val="es-ES_tradnl"/>
        </w:rPr>
        <w:t xml:space="preserve"> un papel muy importante en este intercambio de información. 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4D83" w:rsidRDefault="00507072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80076">
        <w:rPr>
          <w:rFonts w:ascii="Arial" w:hAnsi="Arial" w:cs="Arial"/>
          <w:sz w:val="22"/>
          <w:szCs w:val="22"/>
          <w:lang w:val="es-ES_tradnl"/>
        </w:rPr>
        <w:t>Según un estudio del Foro Económico Mundial, las autoridades municipales esperan que los vehículos autónomos se conviertan en una realidad durante los próximos 10 años</w:t>
      </w:r>
      <w:r w:rsidRPr="00380076">
        <w:rPr>
          <w:rStyle w:val="FootnoteReference"/>
          <w:rFonts w:ascii="Arial" w:hAnsi="Arial" w:cs="Arial"/>
          <w:sz w:val="22"/>
          <w:szCs w:val="22"/>
          <w:lang w:val="es-ES_tradnl"/>
        </w:rPr>
        <w:footnoteReference w:id="1"/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. Además, </w:t>
      </w:r>
      <w:proofErr w:type="gramStart"/>
      <w:r w:rsidRPr="00380076">
        <w:rPr>
          <w:rFonts w:ascii="Arial" w:hAnsi="Arial" w:cs="Arial"/>
          <w:sz w:val="22"/>
          <w:szCs w:val="22"/>
          <w:lang w:val="es-ES_tradnl"/>
        </w:rPr>
        <w:t>del</w:t>
      </w:r>
      <w:proofErr w:type="gramEnd"/>
      <w:r w:rsidRPr="00380076">
        <w:rPr>
          <w:rFonts w:ascii="Arial" w:hAnsi="Arial" w:cs="Arial"/>
          <w:sz w:val="22"/>
          <w:szCs w:val="22"/>
          <w:lang w:val="es-ES_tradnl"/>
        </w:rPr>
        <w:t xml:space="preserve"> informe 2015 de J.D.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Power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sobre las alternativas tecnológicas en los Estados Unidos</w:t>
      </w:r>
      <w:r w:rsidRPr="00380076">
        <w:rPr>
          <w:rStyle w:val="FootnoteReference"/>
          <w:rFonts w:ascii="Arial" w:hAnsi="Arial" w:cs="Arial"/>
          <w:sz w:val="22"/>
          <w:szCs w:val="22"/>
          <w:lang w:val="es-ES_tradnl"/>
        </w:rPr>
        <w:footnoteReference w:id="2"/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se desprende que los consumidores consideran que la tecnología </w:t>
      </w:r>
      <w:r w:rsidR="00C02B96">
        <w:rPr>
          <w:rFonts w:ascii="Arial" w:hAnsi="Arial" w:cs="Arial"/>
          <w:sz w:val="22"/>
          <w:szCs w:val="22"/>
          <w:lang w:val="es-ES_tradnl"/>
        </w:rPr>
        <w:t>dirigida</w:t>
      </w:r>
      <w:r w:rsidR="00C02B96" w:rsidRPr="0038007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a evitar las colisiones </w:t>
      </w:r>
      <w:r w:rsidR="004828B4">
        <w:rPr>
          <w:rFonts w:ascii="Arial" w:hAnsi="Arial" w:cs="Arial"/>
          <w:sz w:val="22"/>
          <w:szCs w:val="22"/>
          <w:lang w:val="es-ES_tradnl"/>
        </w:rPr>
        <w:t>será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la más importante </w:t>
      </w:r>
      <w:r w:rsidR="004828B4">
        <w:rPr>
          <w:rFonts w:ascii="Arial" w:hAnsi="Arial" w:cs="Arial"/>
          <w:sz w:val="22"/>
          <w:szCs w:val="22"/>
          <w:lang w:val="es-ES_tradnl"/>
        </w:rPr>
        <w:t xml:space="preserve">en el </w:t>
      </w:r>
      <w:r w:rsidR="00646750">
        <w:rPr>
          <w:rFonts w:ascii="Arial" w:hAnsi="Arial" w:cs="Arial"/>
          <w:sz w:val="22"/>
          <w:szCs w:val="22"/>
          <w:lang w:val="es-ES_tradnl"/>
        </w:rPr>
        <w:t>proceso de transformación de</w:t>
      </w:r>
      <w:r w:rsidR="004828B4">
        <w:rPr>
          <w:rFonts w:ascii="Arial" w:hAnsi="Arial" w:cs="Arial"/>
          <w:sz w:val="22"/>
          <w:szCs w:val="22"/>
          <w:lang w:val="es-ES_tradnl"/>
        </w:rPr>
        <w:t>l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sector del automóvil</w:t>
      </w:r>
      <w:r w:rsidR="004828B4">
        <w:rPr>
          <w:rFonts w:ascii="Arial" w:hAnsi="Arial" w:cs="Arial"/>
          <w:sz w:val="22"/>
          <w:szCs w:val="22"/>
          <w:lang w:val="es-ES_tradnl"/>
        </w:rPr>
        <w:t>.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  <w:lang w:val="es-ES_tradnl"/>
        </w:rPr>
      </w:pPr>
    </w:p>
    <w:p w:rsidR="00E24D83" w:rsidRDefault="00C256D3" w:rsidP="008E29CE">
      <w:pPr>
        <w:spacing w:line="360" w:lineRule="auto"/>
        <w:jc w:val="both"/>
        <w:rPr>
          <w:rFonts w:ascii="Arial" w:hAnsi="Arial" w:cs="Arial"/>
          <w:kern w:val="24"/>
          <w:sz w:val="22"/>
          <w:szCs w:val="22"/>
          <w:lang w:val="es-ES_tradnl"/>
        </w:rPr>
      </w:pPr>
      <w:r>
        <w:rPr>
          <w:rFonts w:ascii="Arial" w:hAnsi="Arial" w:cs="Arial"/>
          <w:kern w:val="24"/>
          <w:sz w:val="22"/>
          <w:szCs w:val="22"/>
          <w:lang w:val="es-ES_tradnl"/>
        </w:rPr>
        <w:t>“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Con la progresiva reducción de la intervención e interacción del conductor en los vehículos autónomos, el papel de los neumáticos será aún más importante, al tratarse del único punto 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lastRenderedPageBreak/>
        <w:t>de contacto con la carretera</w:t>
      </w:r>
      <w:r>
        <w:rPr>
          <w:rFonts w:ascii="Arial" w:hAnsi="Arial" w:cs="Arial"/>
          <w:kern w:val="24"/>
          <w:sz w:val="22"/>
          <w:szCs w:val="22"/>
          <w:lang w:val="es-ES_tradnl"/>
        </w:rPr>
        <w:t>”</w:t>
      </w:r>
      <w:r w:rsidR="005F590A" w:rsidRPr="00380076">
        <w:rPr>
          <w:rFonts w:ascii="Arial" w:hAnsi="Arial" w:cs="Arial"/>
          <w:kern w:val="24"/>
          <w:sz w:val="22"/>
          <w:szCs w:val="22"/>
          <w:lang w:val="es-ES_tradnl"/>
        </w:rPr>
        <w:t xml:space="preserve">, </w:t>
      </w:r>
      <w:r w:rsidR="0062453B" w:rsidRPr="00380076">
        <w:rPr>
          <w:rFonts w:ascii="Arial" w:hAnsi="Arial" w:cs="Arial"/>
          <w:kern w:val="24"/>
          <w:sz w:val="22"/>
          <w:szCs w:val="22"/>
          <w:lang w:val="es-ES_tradnl"/>
        </w:rPr>
        <w:t xml:space="preserve">declaró Joseph </w:t>
      </w:r>
      <w:proofErr w:type="spellStart"/>
      <w:r w:rsidR="0062453B" w:rsidRPr="00380076">
        <w:rPr>
          <w:rFonts w:ascii="Arial" w:hAnsi="Arial" w:cs="Arial"/>
          <w:kern w:val="24"/>
          <w:sz w:val="22"/>
          <w:szCs w:val="22"/>
          <w:lang w:val="es-ES_tradnl"/>
        </w:rPr>
        <w:t>Zekoski</w:t>
      </w:r>
      <w:proofErr w:type="spellEnd"/>
      <w:r w:rsidR="0062453B" w:rsidRPr="00380076">
        <w:rPr>
          <w:rFonts w:ascii="Arial" w:hAnsi="Arial" w:cs="Arial"/>
          <w:kern w:val="24"/>
          <w:sz w:val="22"/>
          <w:szCs w:val="22"/>
          <w:lang w:val="es-ES_tradnl"/>
        </w:rPr>
        <w:t xml:space="preserve">, Vicepresidente y </w:t>
      </w:r>
      <w:r w:rsidR="00646750">
        <w:rPr>
          <w:rFonts w:ascii="Arial" w:hAnsi="Arial" w:cs="Arial"/>
          <w:kern w:val="24"/>
          <w:sz w:val="22"/>
          <w:szCs w:val="22"/>
          <w:lang w:val="es-ES_tradnl"/>
        </w:rPr>
        <w:t>Responsable</w:t>
      </w:r>
      <w:r w:rsidR="0062453B" w:rsidRPr="00380076">
        <w:rPr>
          <w:rFonts w:ascii="Arial" w:hAnsi="Arial" w:cs="Arial"/>
          <w:kern w:val="24"/>
          <w:sz w:val="22"/>
          <w:szCs w:val="22"/>
          <w:lang w:val="es-ES_tradnl"/>
        </w:rPr>
        <w:t xml:space="preserve"> Técnico de </w:t>
      </w:r>
      <w:proofErr w:type="spellStart"/>
      <w:r w:rsidR="0062453B" w:rsidRPr="00380076">
        <w:rPr>
          <w:rFonts w:ascii="Arial" w:hAnsi="Arial" w:cs="Arial"/>
          <w:kern w:val="24"/>
          <w:sz w:val="22"/>
          <w:szCs w:val="22"/>
          <w:lang w:val="es-ES_tradnl"/>
        </w:rPr>
        <w:t>Goodyear</w:t>
      </w:r>
      <w:proofErr w:type="spellEnd"/>
      <w:r w:rsidR="0062453B" w:rsidRPr="00380076">
        <w:rPr>
          <w:rFonts w:ascii="Arial" w:hAnsi="Arial" w:cs="Arial"/>
          <w:kern w:val="24"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kern w:val="24"/>
          <w:sz w:val="22"/>
          <w:szCs w:val="22"/>
          <w:lang w:val="es-ES_tradnl"/>
        </w:rPr>
        <w:t>“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Los neumáticos prototipo de </w:t>
      </w:r>
      <w:proofErr w:type="spellStart"/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>Goodyear</w:t>
      </w:r>
      <w:proofErr w:type="spellEnd"/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 tendrán un doble papel en el futuro, el de </w:t>
      </w:r>
      <w:r w:rsidR="00F0727F">
        <w:rPr>
          <w:rFonts w:ascii="Arial" w:hAnsi="Arial" w:cs="Arial"/>
          <w:i/>
          <w:kern w:val="24"/>
          <w:sz w:val="22"/>
          <w:szCs w:val="22"/>
          <w:lang w:val="es-ES_tradnl"/>
        </w:rPr>
        <w:t>plataformas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 creativ</w:t>
      </w:r>
      <w:r w:rsidR="00F0727F">
        <w:rPr>
          <w:rFonts w:ascii="Arial" w:hAnsi="Arial" w:cs="Arial"/>
          <w:i/>
          <w:kern w:val="24"/>
          <w:sz w:val="22"/>
          <w:szCs w:val="22"/>
          <w:lang w:val="es-ES_tradnl"/>
        </w:rPr>
        <w:t>a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s para </w:t>
      </w:r>
      <w:r w:rsidR="00F0727F">
        <w:rPr>
          <w:rFonts w:ascii="Arial" w:hAnsi="Arial" w:cs="Arial"/>
          <w:i/>
          <w:kern w:val="24"/>
          <w:sz w:val="22"/>
          <w:szCs w:val="22"/>
          <w:lang w:val="es-ES_tradnl"/>
        </w:rPr>
        <w:t>superar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 los límites del diseño convencional y </w:t>
      </w:r>
      <w:r w:rsidR="00F0727F">
        <w:rPr>
          <w:rFonts w:ascii="Arial" w:hAnsi="Arial" w:cs="Arial"/>
          <w:i/>
          <w:kern w:val="24"/>
          <w:sz w:val="22"/>
          <w:szCs w:val="22"/>
          <w:lang w:val="es-ES_tradnl"/>
        </w:rPr>
        <w:t>como</w:t>
      </w:r>
      <w:r w:rsidR="000C51D9" w:rsidRPr="008E29CE">
        <w:rPr>
          <w:rFonts w:ascii="Arial" w:hAnsi="Arial" w:cs="Arial"/>
          <w:i/>
          <w:kern w:val="24"/>
          <w:sz w:val="22"/>
          <w:szCs w:val="22"/>
          <w:lang w:val="es-ES_tradnl"/>
        </w:rPr>
        <w:t xml:space="preserve"> banco de pruebas para las tecnologías de próxima generación.</w:t>
      </w:r>
      <w:r>
        <w:rPr>
          <w:rFonts w:ascii="Arial" w:hAnsi="Arial" w:cs="Arial"/>
          <w:i/>
          <w:kern w:val="24"/>
          <w:sz w:val="22"/>
          <w:szCs w:val="22"/>
          <w:lang w:val="es-ES_tradnl"/>
        </w:rPr>
        <w:t>”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4D83" w:rsidRDefault="00C72581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80076">
        <w:rPr>
          <w:rFonts w:ascii="Arial" w:hAnsi="Arial" w:cs="Arial"/>
          <w:sz w:val="22"/>
          <w:szCs w:val="22"/>
          <w:lang w:val="es-ES_tradnl"/>
        </w:rPr>
        <w:t>Gracias a su avanzada tecnología de sensores y a su banda</w:t>
      </w:r>
      <w:r w:rsidR="00A82F61">
        <w:rPr>
          <w:rFonts w:ascii="Arial" w:hAnsi="Arial" w:cs="Arial"/>
          <w:sz w:val="22"/>
          <w:szCs w:val="22"/>
          <w:lang w:val="es-ES_tradnl"/>
        </w:rPr>
        <w:t xml:space="preserve"> de rodadura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especialmente diseñada, el prototipo de neumático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IntelliGrip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de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puede percibir muchas de las condiciones de la carretera, </w:t>
      </w:r>
      <w:r w:rsidR="00646750">
        <w:rPr>
          <w:rFonts w:ascii="Arial" w:hAnsi="Arial" w:cs="Arial"/>
          <w:sz w:val="22"/>
          <w:szCs w:val="22"/>
          <w:lang w:val="es-ES_tradnl"/>
        </w:rPr>
        <w:t>incluidas aquellas referidas a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l estado de la calzada o </w:t>
      </w:r>
      <w:r w:rsidR="00646750">
        <w:rPr>
          <w:rFonts w:ascii="Arial" w:hAnsi="Arial" w:cs="Arial"/>
          <w:sz w:val="22"/>
          <w:szCs w:val="22"/>
          <w:lang w:val="es-ES_tradnl"/>
        </w:rPr>
        <w:t xml:space="preserve">a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las condiciones climatológicas. El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IntelliGrip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también emplea una tecnología de desgaste activa, basada en el sistema de sensores de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que monitoriza la presión y el nivel de desgaste, para evaluar el estado del neumático y del vehículo.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desarrolló algoritmos especiales que tienen en cuenta variables como la presión de inflado y la temperatura del neumático</w:t>
      </w:r>
      <w:r w:rsidR="00646750">
        <w:rPr>
          <w:rFonts w:ascii="Arial" w:hAnsi="Arial" w:cs="Arial"/>
          <w:sz w:val="22"/>
          <w:szCs w:val="22"/>
          <w:lang w:val="es-ES_tradnl"/>
        </w:rPr>
        <w:t>,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para dar una estimación más fiable del estado del neumático y optimizar así el sistema de control autónomo del vehículo.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4D83" w:rsidRDefault="00492B39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80076">
        <w:rPr>
          <w:rFonts w:ascii="Arial" w:hAnsi="Arial" w:cs="Arial"/>
          <w:sz w:val="22"/>
          <w:szCs w:val="22"/>
          <w:lang w:val="es-ES_tradnl"/>
        </w:rPr>
        <w:t>Además de registrar las condiciones de</w:t>
      </w:r>
      <w:r w:rsidR="00A82F61">
        <w:rPr>
          <w:rFonts w:ascii="Arial" w:hAnsi="Arial" w:cs="Arial"/>
          <w:sz w:val="22"/>
          <w:szCs w:val="22"/>
          <w:lang w:val="es-ES_tradnl"/>
        </w:rPr>
        <w:t xml:space="preserve"> los neumáticos y de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la car</w:t>
      </w:r>
      <w:r w:rsidR="004828B4">
        <w:rPr>
          <w:rFonts w:ascii="Arial" w:hAnsi="Arial" w:cs="Arial"/>
          <w:sz w:val="22"/>
          <w:szCs w:val="22"/>
          <w:lang w:val="es-ES_tradnl"/>
        </w:rPr>
        <w:t>retera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, el neumático también se comunica con el ordenador central del vehículo, </w:t>
      </w:r>
      <w:r w:rsidR="00646750">
        <w:rPr>
          <w:rFonts w:ascii="Arial" w:hAnsi="Arial" w:cs="Arial"/>
          <w:sz w:val="22"/>
          <w:szCs w:val="22"/>
          <w:lang w:val="es-ES_tradnl"/>
        </w:rPr>
        <w:t>con el fin de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contribuir a ofrecer mejores prestaciones de conducción y seguridad. Cuando el neumático percibe que la </w:t>
      </w:r>
      <w:r w:rsidR="00FC4E07" w:rsidRPr="00380076">
        <w:rPr>
          <w:rFonts w:ascii="Arial" w:hAnsi="Arial" w:cs="Arial"/>
          <w:sz w:val="22"/>
          <w:szCs w:val="22"/>
          <w:lang w:val="es-ES_tradnl"/>
        </w:rPr>
        <w:t>superficie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está mojada o deslizante, el vehículo autónomo </w:t>
      </w:r>
      <w:r w:rsidR="00646750">
        <w:rPr>
          <w:rFonts w:ascii="Arial" w:hAnsi="Arial" w:cs="Arial"/>
          <w:sz w:val="22"/>
          <w:szCs w:val="22"/>
          <w:lang w:val="es-ES_tradnl"/>
        </w:rPr>
        <w:t>corregirá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su velocidad. Además, está tecnología serviría para reducir la distancia de frenado, mejorar la respuesta en las curvas, optimizar la estabilidad e incluso </w:t>
      </w:r>
      <w:r w:rsidR="00B83FAF" w:rsidRPr="00380076">
        <w:rPr>
          <w:rFonts w:ascii="Arial" w:hAnsi="Arial" w:cs="Arial"/>
          <w:sz w:val="22"/>
          <w:szCs w:val="22"/>
          <w:lang w:val="es-ES_tradnl"/>
        </w:rPr>
        <w:t>d</w:t>
      </w:r>
      <w:r w:rsidR="00B83FAF">
        <w:rPr>
          <w:rFonts w:ascii="Arial" w:hAnsi="Arial" w:cs="Arial"/>
          <w:sz w:val="22"/>
          <w:szCs w:val="22"/>
          <w:lang w:val="es-ES_tradnl"/>
        </w:rPr>
        <w:t>a</w:t>
      </w:r>
      <w:r w:rsidR="00B83FAF" w:rsidRPr="0038007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80076">
        <w:rPr>
          <w:rFonts w:ascii="Arial" w:hAnsi="Arial" w:cs="Arial"/>
          <w:sz w:val="22"/>
          <w:szCs w:val="22"/>
          <w:lang w:val="es-ES_tradnl"/>
        </w:rPr>
        <w:t>apoyo a los sistemas de prevención de colisiones.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4D83" w:rsidRDefault="00492B39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colabora con diferentes fabricantes </w:t>
      </w:r>
      <w:r w:rsidR="00B83FAF">
        <w:rPr>
          <w:rFonts w:ascii="Arial" w:hAnsi="Arial" w:cs="Arial"/>
          <w:sz w:val="22"/>
          <w:szCs w:val="22"/>
          <w:lang w:val="es-ES_tradnl"/>
        </w:rPr>
        <w:t>de coches</w:t>
      </w:r>
      <w:r w:rsidR="00A82F6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para seguir adaptando la tecnología a sus necesidades, mejorando la conectividad </w:t>
      </w:r>
      <w:r w:rsidR="00646750">
        <w:rPr>
          <w:rFonts w:ascii="Arial" w:hAnsi="Arial" w:cs="Arial"/>
          <w:sz w:val="22"/>
          <w:szCs w:val="22"/>
          <w:lang w:val="es-ES_tradnl"/>
        </w:rPr>
        <w:t>a dispositivos tales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como </w:t>
      </w:r>
      <w:r w:rsidR="00646750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A82F61">
        <w:rPr>
          <w:rFonts w:ascii="Arial" w:hAnsi="Arial" w:cs="Arial"/>
          <w:sz w:val="22"/>
          <w:szCs w:val="22"/>
          <w:lang w:val="es-ES_tradnl"/>
        </w:rPr>
        <w:t>s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istemas </w:t>
      </w:r>
      <w:r w:rsidR="00A82F61">
        <w:rPr>
          <w:rFonts w:ascii="Arial" w:hAnsi="Arial" w:cs="Arial"/>
          <w:sz w:val="22"/>
          <w:szCs w:val="22"/>
          <w:lang w:val="es-ES_tradnl"/>
        </w:rPr>
        <w:t>e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lectrónicos de </w:t>
      </w:r>
      <w:r w:rsidR="00A82F61">
        <w:rPr>
          <w:rFonts w:ascii="Arial" w:hAnsi="Arial" w:cs="Arial"/>
          <w:sz w:val="22"/>
          <w:szCs w:val="22"/>
          <w:lang w:val="es-ES_tradnl"/>
        </w:rPr>
        <w:t>c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ontrol de </w:t>
      </w:r>
      <w:r w:rsidR="00A82F61">
        <w:rPr>
          <w:rFonts w:ascii="Arial" w:hAnsi="Arial" w:cs="Arial"/>
          <w:sz w:val="22"/>
          <w:szCs w:val="22"/>
          <w:lang w:val="es-ES_tradnl"/>
        </w:rPr>
        <w:t>e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>stabilidad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646750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A82F61">
        <w:rPr>
          <w:rFonts w:ascii="Arial" w:hAnsi="Arial" w:cs="Arial"/>
          <w:sz w:val="22"/>
          <w:szCs w:val="22"/>
          <w:lang w:val="es-ES_tradnl"/>
        </w:rPr>
        <w:t>s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 xml:space="preserve">istemas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82F61">
        <w:rPr>
          <w:rFonts w:ascii="Arial" w:hAnsi="Arial" w:cs="Arial"/>
          <w:sz w:val="22"/>
          <w:szCs w:val="22"/>
          <w:lang w:val="es-ES_tradnl"/>
        </w:rPr>
        <w:t>c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 xml:space="preserve">ontrol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82F61">
        <w:rPr>
          <w:rFonts w:ascii="Arial" w:hAnsi="Arial" w:cs="Arial"/>
          <w:sz w:val="22"/>
          <w:szCs w:val="22"/>
          <w:lang w:val="es-ES_tradnl"/>
        </w:rPr>
        <w:t>f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 xml:space="preserve">renos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646750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A82F61">
        <w:rPr>
          <w:rFonts w:ascii="Arial" w:hAnsi="Arial" w:cs="Arial"/>
          <w:sz w:val="22"/>
          <w:szCs w:val="22"/>
          <w:lang w:val="es-ES_tradnl"/>
        </w:rPr>
        <w:t>s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 xml:space="preserve">istemas </w:t>
      </w:r>
      <w:r w:rsidR="00A82F61">
        <w:rPr>
          <w:rFonts w:ascii="Arial" w:hAnsi="Arial" w:cs="Arial"/>
          <w:sz w:val="22"/>
          <w:szCs w:val="22"/>
          <w:lang w:val="es-ES_tradnl"/>
        </w:rPr>
        <w:t>d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A82F61">
        <w:rPr>
          <w:rFonts w:ascii="Arial" w:hAnsi="Arial" w:cs="Arial"/>
          <w:sz w:val="22"/>
          <w:szCs w:val="22"/>
          <w:lang w:val="es-ES_tradnl"/>
        </w:rPr>
        <w:t>c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 xml:space="preserve">ontrol </w:t>
      </w:r>
      <w:r w:rsidRPr="00380076">
        <w:rPr>
          <w:rFonts w:ascii="Arial" w:hAnsi="Arial" w:cs="Arial"/>
          <w:sz w:val="22"/>
          <w:szCs w:val="22"/>
          <w:lang w:val="es-ES_tradnl"/>
        </w:rPr>
        <w:t>de la</w:t>
      </w:r>
      <w:r w:rsidR="0064675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82F61">
        <w:rPr>
          <w:rFonts w:ascii="Arial" w:hAnsi="Arial" w:cs="Arial"/>
          <w:sz w:val="22"/>
          <w:szCs w:val="22"/>
          <w:lang w:val="es-ES_tradnl"/>
        </w:rPr>
        <w:t>s</w:t>
      </w:r>
      <w:r w:rsidR="00A82F61" w:rsidRPr="00380076">
        <w:rPr>
          <w:rFonts w:ascii="Arial" w:hAnsi="Arial" w:cs="Arial"/>
          <w:sz w:val="22"/>
          <w:szCs w:val="22"/>
          <w:lang w:val="es-ES_tradnl"/>
        </w:rPr>
        <w:t>uspensión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4D83" w:rsidRDefault="00865DDA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80076">
        <w:rPr>
          <w:rFonts w:ascii="Arial" w:hAnsi="Arial" w:cs="Arial"/>
          <w:sz w:val="22"/>
          <w:szCs w:val="22"/>
          <w:lang w:val="es-ES_tradnl"/>
        </w:rPr>
        <w:t xml:space="preserve">El microchip del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IntelliGrip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fue desarrollado en colaboración con Huf, un destacado fabricante de sistemas mecánicos y </w:t>
      </w:r>
      <w:r w:rsidR="00FC4E07" w:rsidRPr="00380076">
        <w:rPr>
          <w:rFonts w:ascii="Arial" w:hAnsi="Arial" w:cs="Arial"/>
          <w:sz w:val="22"/>
          <w:szCs w:val="22"/>
          <w:lang w:val="es-ES_tradnl"/>
        </w:rPr>
        <w:t>eléctricos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de cierre, de sistemas de control de la presión de los neumáticos y de sistemas telemáticos para la industria automovilística en todo el mundo.</w:t>
      </w:r>
    </w:p>
    <w:p w:rsidR="00E24D83" w:rsidRDefault="00E24D83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4D83" w:rsidRDefault="007841EC" w:rsidP="008E29C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80076">
        <w:rPr>
          <w:rFonts w:ascii="Arial" w:hAnsi="Arial" w:cs="Arial"/>
          <w:sz w:val="22"/>
          <w:szCs w:val="22"/>
          <w:lang w:val="es-ES_tradnl"/>
        </w:rPr>
        <w:lastRenderedPageBreak/>
        <w:t xml:space="preserve">Para </w:t>
      </w:r>
      <w:r w:rsidR="00FC4E07" w:rsidRPr="00380076">
        <w:rPr>
          <w:rFonts w:ascii="Arial" w:hAnsi="Arial" w:cs="Arial"/>
          <w:sz w:val="22"/>
          <w:szCs w:val="22"/>
          <w:lang w:val="es-ES_tradnl"/>
        </w:rPr>
        <w:t>más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información sobre la participación de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Goodyear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en el Salón Internacional del Automóvil de Ginebra, </w:t>
      </w:r>
      <w:r w:rsidR="00B83FAF" w:rsidRPr="00380076">
        <w:rPr>
          <w:rFonts w:ascii="Arial" w:hAnsi="Arial" w:cs="Arial"/>
          <w:sz w:val="22"/>
          <w:szCs w:val="22"/>
          <w:lang w:val="es-ES_tradnl"/>
        </w:rPr>
        <w:t>visit</w:t>
      </w:r>
      <w:r w:rsidR="00B83FAF">
        <w:rPr>
          <w:rFonts w:ascii="Arial" w:hAnsi="Arial" w:cs="Arial"/>
          <w:sz w:val="22"/>
          <w:szCs w:val="22"/>
          <w:lang w:val="es-ES_tradnl"/>
        </w:rPr>
        <w:t>a</w:t>
      </w:r>
      <w:r w:rsidR="00B83FAF" w:rsidRPr="0038007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83FAF">
        <w:rPr>
          <w:rFonts w:ascii="Arial" w:hAnsi="Arial" w:cs="Arial"/>
          <w:sz w:val="22"/>
          <w:szCs w:val="22"/>
          <w:lang w:val="es-ES_tradnl"/>
        </w:rPr>
        <w:t>el stand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 nº 2056 en el Pabellón</w:t>
      </w:r>
      <w:r w:rsidR="00035158">
        <w:rPr>
          <w:rFonts w:ascii="Arial" w:hAnsi="Arial" w:cs="Arial"/>
          <w:sz w:val="22"/>
          <w:szCs w:val="22"/>
          <w:lang w:val="es-ES_tradnl"/>
        </w:rPr>
        <w:t xml:space="preserve"> 2</w:t>
      </w:r>
      <w:r w:rsidRPr="00380076">
        <w:rPr>
          <w:rFonts w:ascii="Arial" w:hAnsi="Arial" w:cs="Arial"/>
          <w:sz w:val="22"/>
          <w:szCs w:val="22"/>
          <w:lang w:val="es-ES_tradnl"/>
        </w:rPr>
        <w:t>. Síg</w:t>
      </w:r>
      <w:r w:rsidR="00035158">
        <w:rPr>
          <w:rFonts w:ascii="Arial" w:hAnsi="Arial" w:cs="Arial"/>
          <w:sz w:val="22"/>
          <w:szCs w:val="22"/>
          <w:lang w:val="es-ES_tradnl"/>
        </w:rPr>
        <w:t>ue</w:t>
      </w:r>
      <w:r w:rsidRPr="00380076">
        <w:rPr>
          <w:rFonts w:ascii="Arial" w:hAnsi="Arial" w:cs="Arial"/>
          <w:sz w:val="22"/>
          <w:szCs w:val="22"/>
          <w:lang w:val="es-ES_tradnl"/>
        </w:rPr>
        <w:t>nos en Twitter @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Goodyearpress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83FAF">
        <w:rPr>
          <w:rFonts w:ascii="Arial" w:hAnsi="Arial" w:cs="Arial"/>
          <w:sz w:val="22"/>
          <w:szCs w:val="22"/>
          <w:lang w:val="es-ES_tradnl"/>
        </w:rPr>
        <w:t>únete</w:t>
      </w:r>
      <w:r w:rsidR="00B83FAF" w:rsidRPr="0038007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80076">
        <w:rPr>
          <w:rFonts w:ascii="Arial" w:hAnsi="Arial" w:cs="Arial"/>
          <w:sz w:val="22"/>
          <w:szCs w:val="22"/>
          <w:lang w:val="es-ES_tradnl"/>
        </w:rPr>
        <w:t xml:space="preserve">a nuestro grupo </w:t>
      </w:r>
      <w:proofErr w:type="spellStart"/>
      <w:r w:rsidRPr="00380076">
        <w:rPr>
          <w:rFonts w:ascii="Arial" w:hAnsi="Arial" w:cs="Arial"/>
          <w:sz w:val="22"/>
          <w:szCs w:val="22"/>
          <w:lang w:val="es-ES_tradnl"/>
        </w:rPr>
        <w:t>ThinkGoodMobility</w:t>
      </w:r>
      <w:proofErr w:type="spellEnd"/>
      <w:r w:rsidRPr="00380076">
        <w:rPr>
          <w:rFonts w:ascii="Arial" w:hAnsi="Arial" w:cs="Arial"/>
          <w:sz w:val="22"/>
          <w:szCs w:val="22"/>
          <w:lang w:val="es-ES_tradnl"/>
        </w:rPr>
        <w:t xml:space="preserve"> de LinkedIn. Todo el material de prensa puede descargarse en news.goodyear.eu.</w:t>
      </w:r>
    </w:p>
    <w:p w:rsidR="00063B95" w:rsidRPr="00380076" w:rsidRDefault="00063B95" w:rsidP="009E17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C02B96" w:rsidRPr="00FC60D4" w:rsidRDefault="00C02B96" w:rsidP="00C02B96">
      <w:pPr>
        <w:shd w:val="clear" w:color="auto" w:fill="FFFFFF"/>
        <w:spacing w:before="60" w:line="276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C60D4">
        <w:rPr>
          <w:rFonts w:ascii="Arial" w:hAnsi="Arial" w:cs="Arial"/>
          <w:b/>
          <w:sz w:val="20"/>
          <w:szCs w:val="22"/>
          <w:lang w:val="es-ES"/>
        </w:rPr>
        <w:t xml:space="preserve">Acerca de </w:t>
      </w:r>
      <w:proofErr w:type="spellStart"/>
      <w:r w:rsidRPr="00FC60D4">
        <w:rPr>
          <w:rFonts w:ascii="Arial" w:hAnsi="Arial" w:cs="Arial"/>
          <w:b/>
          <w:sz w:val="20"/>
          <w:szCs w:val="22"/>
          <w:lang w:val="es-ES"/>
        </w:rPr>
        <w:t>Goodyear</w:t>
      </w:r>
      <w:proofErr w:type="spellEnd"/>
    </w:p>
    <w:p w:rsidR="00C02B96" w:rsidRPr="00FC60D4" w:rsidRDefault="00C02B96" w:rsidP="00C02B96">
      <w:pPr>
        <w:spacing w:line="276" w:lineRule="auto"/>
        <w:ind w:right="-180"/>
        <w:jc w:val="both"/>
        <w:rPr>
          <w:rFonts w:ascii="Arial" w:hAnsi="Arial" w:cs="Arial"/>
          <w:sz w:val="20"/>
          <w:szCs w:val="22"/>
          <w:lang w:val="es-ES"/>
        </w:rPr>
      </w:pPr>
      <w:proofErr w:type="spellStart"/>
      <w:r w:rsidRPr="00FC60D4">
        <w:rPr>
          <w:rFonts w:ascii="Arial" w:hAnsi="Arial" w:cs="Arial"/>
          <w:sz w:val="20"/>
          <w:szCs w:val="22"/>
          <w:lang w:val="es-ES"/>
        </w:rPr>
        <w:t>Goodyear</w:t>
      </w:r>
      <w:proofErr w:type="spellEnd"/>
      <w:r w:rsidRPr="00FC60D4">
        <w:rPr>
          <w:rFonts w:ascii="Arial" w:hAnsi="Arial" w:cs="Arial"/>
          <w:sz w:val="20"/>
          <w:szCs w:val="22"/>
          <w:lang w:val="es-ES"/>
        </w:rPr>
        <w:t xml:space="preserve"> es una de las mayores compañías de neumáticos del mundo. Emplea aproximadamente a 66.000 personas y fabrica sus productos en 49 fábricas en 22 países en todo el mundo. Sus dos centros de innovación en Akron (Ohio) y Colmar-</w:t>
      </w:r>
      <w:proofErr w:type="spellStart"/>
      <w:r w:rsidRPr="00FC60D4">
        <w:rPr>
          <w:rFonts w:ascii="Arial" w:hAnsi="Arial" w:cs="Arial"/>
          <w:sz w:val="20"/>
          <w:szCs w:val="22"/>
          <w:lang w:val="es-ES"/>
        </w:rPr>
        <w:t>Berg</w:t>
      </w:r>
      <w:proofErr w:type="spellEnd"/>
      <w:r w:rsidRPr="00FC60D4">
        <w:rPr>
          <w:rFonts w:ascii="Arial" w:hAnsi="Arial" w:cs="Arial"/>
          <w:sz w:val="20"/>
          <w:szCs w:val="22"/>
          <w:lang w:val="es-ES"/>
        </w:rPr>
        <w:t xml:space="preserve"> (Luxemburgo), trabajan para desarrollar productos puntero</w:t>
      </w:r>
      <w:r w:rsidR="00C256D3">
        <w:rPr>
          <w:rFonts w:ascii="Arial" w:hAnsi="Arial" w:cs="Arial"/>
          <w:sz w:val="20"/>
          <w:szCs w:val="22"/>
          <w:lang w:val="es-ES"/>
        </w:rPr>
        <w:t>s</w:t>
      </w:r>
      <w:r w:rsidRPr="00FC60D4">
        <w:rPr>
          <w:rFonts w:ascii="Arial" w:hAnsi="Arial" w:cs="Arial"/>
          <w:sz w:val="20"/>
          <w:szCs w:val="22"/>
          <w:lang w:val="es-ES"/>
        </w:rPr>
        <w:t xml:space="preserve"> y servicios que establezcan los estándares de la tecnología y rendimiento en la industria. </w:t>
      </w:r>
    </w:p>
    <w:p w:rsidR="00C02B96" w:rsidRPr="00FC60D4" w:rsidRDefault="00C02B96" w:rsidP="00C02B96">
      <w:pPr>
        <w:spacing w:line="276" w:lineRule="auto"/>
        <w:ind w:right="-180"/>
        <w:jc w:val="both"/>
        <w:rPr>
          <w:rFonts w:ascii="Arial" w:hAnsi="Arial" w:cs="Arial"/>
          <w:sz w:val="20"/>
          <w:szCs w:val="22"/>
          <w:lang w:val="es-ES"/>
        </w:rPr>
      </w:pPr>
    </w:p>
    <w:p w:rsidR="00C02B96" w:rsidRPr="00FC60D4" w:rsidRDefault="00C02B96" w:rsidP="00C02B96">
      <w:pPr>
        <w:spacing w:line="276" w:lineRule="auto"/>
        <w:ind w:right="-180"/>
        <w:jc w:val="both"/>
        <w:rPr>
          <w:rFonts w:ascii="Arial" w:hAnsi="Arial" w:cs="Arial"/>
          <w:sz w:val="20"/>
          <w:szCs w:val="22"/>
          <w:lang w:val="es-ES"/>
        </w:rPr>
      </w:pPr>
      <w:r w:rsidRPr="00FC60D4">
        <w:rPr>
          <w:rFonts w:ascii="Arial" w:hAnsi="Arial" w:cs="Arial"/>
          <w:sz w:val="20"/>
          <w:szCs w:val="22"/>
          <w:lang w:val="es-ES"/>
        </w:rPr>
        <w:t xml:space="preserve">Para más información de </w:t>
      </w:r>
      <w:proofErr w:type="spellStart"/>
      <w:r w:rsidRPr="00FC60D4">
        <w:rPr>
          <w:rFonts w:ascii="Arial" w:hAnsi="Arial" w:cs="Arial"/>
          <w:sz w:val="20"/>
          <w:szCs w:val="22"/>
          <w:lang w:val="es-ES"/>
        </w:rPr>
        <w:t>Goodyear</w:t>
      </w:r>
      <w:proofErr w:type="spellEnd"/>
      <w:r w:rsidRPr="00FC60D4">
        <w:rPr>
          <w:rFonts w:ascii="Arial" w:hAnsi="Arial" w:cs="Arial"/>
          <w:sz w:val="20"/>
          <w:szCs w:val="22"/>
          <w:lang w:val="es-ES"/>
        </w:rPr>
        <w:t xml:space="preserve">, puede ir a </w:t>
      </w:r>
      <w:hyperlink r:id="rId8" w:history="1">
        <w:r w:rsidRPr="00FC60D4">
          <w:rPr>
            <w:rStyle w:val="Hyperlink"/>
            <w:rFonts w:ascii="Arial" w:hAnsi="Arial" w:cs="Arial"/>
            <w:szCs w:val="22"/>
            <w:lang w:val="es-ES"/>
          </w:rPr>
          <w:t>www.goodyear.com/corporate</w:t>
        </w:r>
      </w:hyperlink>
      <w:r w:rsidRPr="00FC60D4">
        <w:rPr>
          <w:rFonts w:ascii="Arial" w:hAnsi="Arial" w:cs="Arial"/>
          <w:lang w:val="es-ES"/>
        </w:rPr>
        <w:t xml:space="preserve"> </w:t>
      </w:r>
      <w:r w:rsidRPr="00FC60D4">
        <w:rPr>
          <w:rFonts w:ascii="Arial" w:hAnsi="Arial" w:cs="Arial"/>
          <w:sz w:val="18"/>
          <w:lang w:val="es-ES"/>
        </w:rPr>
        <w:t xml:space="preserve">o a las cuentas de </w:t>
      </w:r>
      <w:hyperlink r:id="rId9" w:history="1">
        <w:r w:rsidRPr="00FC60D4">
          <w:rPr>
            <w:rStyle w:val="Hyperlink"/>
            <w:rFonts w:ascii="Arial" w:hAnsi="Arial" w:cs="Arial"/>
            <w:sz w:val="18"/>
            <w:lang w:val="es-ES"/>
          </w:rPr>
          <w:t>Facebook</w:t>
        </w:r>
      </w:hyperlink>
      <w:r w:rsidRPr="00FC60D4">
        <w:rPr>
          <w:rFonts w:ascii="Arial" w:hAnsi="Arial" w:cs="Arial"/>
          <w:sz w:val="18"/>
          <w:lang w:val="es-ES"/>
        </w:rPr>
        <w:t xml:space="preserve"> y </w:t>
      </w:r>
      <w:hyperlink r:id="rId10" w:history="1">
        <w:r w:rsidRPr="00FC60D4">
          <w:rPr>
            <w:rStyle w:val="Hyperlink"/>
            <w:rFonts w:ascii="Arial" w:hAnsi="Arial" w:cs="Arial"/>
            <w:sz w:val="18"/>
            <w:lang w:val="es-ES"/>
          </w:rPr>
          <w:t>Twitter</w:t>
        </w:r>
      </w:hyperlink>
      <w:r w:rsidRPr="00FC60D4">
        <w:rPr>
          <w:rFonts w:ascii="Arial" w:hAnsi="Arial" w:cs="Arial"/>
          <w:sz w:val="18"/>
          <w:lang w:val="es-ES"/>
        </w:rPr>
        <w:t>.</w:t>
      </w:r>
    </w:p>
    <w:p w:rsidR="00C02B96" w:rsidRPr="00FC60D4" w:rsidRDefault="00C02B96" w:rsidP="00C02B96">
      <w:pPr>
        <w:spacing w:line="380" w:lineRule="exact"/>
        <w:ind w:right="-180"/>
        <w:jc w:val="both"/>
        <w:rPr>
          <w:rFonts w:ascii="Arial" w:hAnsi="Arial" w:cs="Arial"/>
          <w:sz w:val="20"/>
          <w:szCs w:val="22"/>
          <w:lang w:val="es-ES"/>
        </w:rPr>
      </w:pPr>
    </w:p>
    <w:tbl>
      <w:tblPr>
        <w:tblpPr w:leftFromText="141" w:rightFromText="141" w:vertAnchor="text" w:horzAnchor="page" w:tblpX="1738" w:tblpY="55"/>
        <w:tblW w:w="0" w:type="auto"/>
        <w:tblLook w:val="01E0" w:firstRow="1" w:lastRow="1" w:firstColumn="1" w:lastColumn="1" w:noHBand="0" w:noVBand="0"/>
      </w:tblPr>
      <w:tblGrid>
        <w:gridCol w:w="4038"/>
        <w:gridCol w:w="4024"/>
      </w:tblGrid>
      <w:tr w:rsidR="00C02B96" w:rsidRPr="00FC60D4" w:rsidTr="00C02B96">
        <w:tc>
          <w:tcPr>
            <w:tcW w:w="4038" w:type="dxa"/>
          </w:tcPr>
          <w:p w:rsidR="00C02B96" w:rsidRPr="00FC60D4" w:rsidRDefault="00C02B96" w:rsidP="00C02B96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C60D4">
              <w:rPr>
                <w:rFonts w:ascii="Arial" w:hAnsi="Arial" w:cs="Arial"/>
                <w:b/>
                <w:sz w:val="18"/>
                <w:szCs w:val="18"/>
                <w:lang w:val="es-ES"/>
              </w:rPr>
              <w:t>GOODYEAR DUNLOP</w:t>
            </w:r>
          </w:p>
          <w:p w:rsidR="00C02B96" w:rsidRPr="00FC60D4" w:rsidRDefault="00C02B96" w:rsidP="00C02B9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60D4">
              <w:rPr>
                <w:rFonts w:ascii="Arial" w:hAnsi="Arial" w:cs="Arial"/>
                <w:sz w:val="18"/>
                <w:szCs w:val="18"/>
                <w:lang w:val="es-ES"/>
              </w:rPr>
              <w:t>Héctor Ares</w:t>
            </w:r>
          </w:p>
          <w:p w:rsidR="00C02B96" w:rsidRPr="00FC60D4" w:rsidRDefault="00C02B96" w:rsidP="00C02B9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60D4">
              <w:rPr>
                <w:rFonts w:ascii="Arial" w:hAnsi="Arial" w:cs="Arial"/>
                <w:sz w:val="18"/>
                <w:szCs w:val="18"/>
                <w:lang w:val="es-ES"/>
              </w:rPr>
              <w:t>Departamento de Comunicación</w:t>
            </w:r>
          </w:p>
          <w:p w:rsidR="00C02B96" w:rsidRPr="00FC60D4" w:rsidRDefault="00C02B96" w:rsidP="00C02B9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C60D4">
              <w:rPr>
                <w:rFonts w:ascii="Arial" w:hAnsi="Arial" w:cs="Arial"/>
                <w:sz w:val="18"/>
                <w:szCs w:val="18"/>
                <w:lang w:val="da-DK"/>
              </w:rPr>
              <w:t>PR Manager</w:t>
            </w:r>
          </w:p>
          <w:p w:rsidR="00C02B96" w:rsidRPr="00FC60D4" w:rsidRDefault="008E29CE" w:rsidP="00C02B9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11" w:history="1">
              <w:r w:rsidR="00C02B96" w:rsidRPr="00FC60D4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hector_ares@goodyear.com</w:t>
              </w:r>
            </w:hyperlink>
            <w:r w:rsidR="00C02B96" w:rsidRPr="00FC60D4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  <w:p w:rsidR="00C02B96" w:rsidRPr="00FC60D4" w:rsidRDefault="00C02B96" w:rsidP="00C02B9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60D4">
              <w:rPr>
                <w:rFonts w:ascii="Arial" w:hAnsi="Arial" w:cs="Arial"/>
                <w:sz w:val="18"/>
                <w:szCs w:val="18"/>
              </w:rPr>
              <w:t>Tel.: 91 746 18 40</w:t>
            </w:r>
          </w:p>
        </w:tc>
        <w:tc>
          <w:tcPr>
            <w:tcW w:w="4024" w:type="dxa"/>
          </w:tcPr>
          <w:p w:rsidR="00C02B96" w:rsidRPr="00FC60D4" w:rsidRDefault="00C02B96" w:rsidP="00C02B96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C60D4">
              <w:rPr>
                <w:rFonts w:ascii="Arial" w:hAnsi="Arial" w:cs="Arial"/>
                <w:b/>
                <w:sz w:val="18"/>
                <w:szCs w:val="18"/>
                <w:lang w:val="es-ES"/>
              </w:rPr>
              <w:t>Para más información de prensa:</w:t>
            </w:r>
          </w:p>
          <w:p w:rsidR="00C02B96" w:rsidRPr="00FC60D4" w:rsidRDefault="00C02B96" w:rsidP="00C02B9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FC60D4">
              <w:rPr>
                <w:rFonts w:ascii="Arial" w:hAnsi="Arial" w:cs="Arial"/>
                <w:b/>
                <w:sz w:val="18"/>
                <w:szCs w:val="18"/>
                <w:lang w:val="es-ES"/>
              </w:rPr>
              <w:t>INFORPRESS ahora es ATREVIA</w:t>
            </w:r>
          </w:p>
          <w:p w:rsidR="00C02B96" w:rsidRPr="00FC60D4" w:rsidRDefault="00C02B96" w:rsidP="00C02B96">
            <w:pPr>
              <w:ind w:left="1440" w:hanging="1440"/>
              <w:outlineLvl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FC60D4">
              <w:rPr>
                <w:rFonts w:ascii="Arial" w:hAnsi="Arial" w:cs="Arial"/>
                <w:bCs/>
                <w:sz w:val="18"/>
                <w:szCs w:val="18"/>
                <w:lang w:val="es-ES"/>
              </w:rPr>
              <w:t>Martín Méndez de Vigo</w:t>
            </w:r>
          </w:p>
          <w:p w:rsidR="00C02B96" w:rsidRPr="00FC60D4" w:rsidRDefault="00C02B96" w:rsidP="00C02B96">
            <w:pPr>
              <w:ind w:left="1440" w:hanging="144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60D4">
              <w:rPr>
                <w:rFonts w:ascii="Arial" w:hAnsi="Arial" w:cs="Arial"/>
                <w:sz w:val="18"/>
                <w:szCs w:val="18"/>
                <w:lang w:val="en-US"/>
              </w:rPr>
              <w:t>Esther Benito</w:t>
            </w:r>
          </w:p>
          <w:p w:rsidR="00C02B96" w:rsidRPr="00FC60D4" w:rsidRDefault="008E29CE" w:rsidP="00C02B96">
            <w:pPr>
              <w:ind w:left="1440" w:hanging="144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="00C02B96" w:rsidRPr="00FC60D4">
                <w:rPr>
                  <w:rStyle w:val="Hyperlink"/>
                  <w:rFonts w:ascii="Arial" w:hAnsi="Arial" w:cs="Arial"/>
                  <w:sz w:val="18"/>
                  <w:szCs w:val="18"/>
                </w:rPr>
                <w:t>mmendezdevigo@atrevia.com</w:t>
              </w:r>
            </w:hyperlink>
          </w:p>
          <w:p w:rsidR="00C02B96" w:rsidRPr="00FC60D4" w:rsidRDefault="008E29CE" w:rsidP="00C02B96">
            <w:pPr>
              <w:ind w:left="1440" w:hanging="1440"/>
              <w:outlineLvl w:val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02B96" w:rsidRPr="00FC60D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ebenito@atrevia.com</w:t>
              </w:r>
            </w:hyperlink>
            <w:r w:rsidR="00C02B96" w:rsidRPr="00FC60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02B96" w:rsidRPr="00FC60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2B96" w:rsidRPr="00FC60D4" w:rsidRDefault="00C02B96" w:rsidP="00C02B96">
            <w:pPr>
              <w:ind w:left="1440" w:hanging="1440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C60D4">
              <w:rPr>
                <w:rFonts w:ascii="Arial" w:hAnsi="Arial" w:cs="Arial"/>
                <w:sz w:val="18"/>
                <w:szCs w:val="18"/>
              </w:rPr>
              <w:t>Tel. 91 564 07 25</w:t>
            </w:r>
          </w:p>
        </w:tc>
      </w:tr>
    </w:tbl>
    <w:p w:rsidR="00C02B96" w:rsidRPr="00FC60D4" w:rsidRDefault="00C02B96" w:rsidP="00C02B96">
      <w:pPr>
        <w:spacing w:line="380" w:lineRule="exact"/>
        <w:ind w:left="-180" w:right="-180"/>
        <w:jc w:val="both"/>
        <w:rPr>
          <w:rFonts w:ascii="Arial" w:hAnsi="Arial" w:cs="Arial"/>
          <w:sz w:val="20"/>
          <w:szCs w:val="22"/>
          <w:lang w:val="es-ES"/>
        </w:rPr>
      </w:pPr>
    </w:p>
    <w:p w:rsidR="00C02B96" w:rsidRPr="00FC60D4" w:rsidRDefault="00C02B96" w:rsidP="00C02B96">
      <w:pPr>
        <w:rPr>
          <w:rFonts w:ascii="Arial" w:hAnsi="Arial" w:cs="Arial"/>
          <w:sz w:val="22"/>
          <w:szCs w:val="22"/>
        </w:rPr>
      </w:pPr>
    </w:p>
    <w:p w:rsidR="00C02B96" w:rsidRPr="00FC60D4" w:rsidRDefault="00C02B96" w:rsidP="00C02B96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lang w:val="es-ES_tradnl"/>
        </w:rPr>
      </w:pPr>
    </w:p>
    <w:p w:rsidR="00063B95" w:rsidRPr="00380076" w:rsidRDefault="00063B95" w:rsidP="009E1797">
      <w:pPr>
        <w:spacing w:after="160" w:line="360" w:lineRule="auto"/>
        <w:jc w:val="both"/>
        <w:rPr>
          <w:rFonts w:ascii="Helvetica Neue Light" w:hAnsi="Helvetica Neue Light" w:cs="Arial"/>
          <w:color w:val="000000"/>
          <w:lang w:val="es-ES_tradnl"/>
        </w:rPr>
      </w:pPr>
    </w:p>
    <w:p w:rsidR="00063B95" w:rsidRPr="00380076" w:rsidRDefault="00063B95" w:rsidP="009E1797">
      <w:pPr>
        <w:jc w:val="both"/>
        <w:rPr>
          <w:sz w:val="22"/>
          <w:szCs w:val="22"/>
          <w:lang w:val="es-ES_tradnl"/>
        </w:rPr>
      </w:pPr>
    </w:p>
    <w:p w:rsidR="00063B95" w:rsidRPr="00380076" w:rsidRDefault="00063B95" w:rsidP="009E1797">
      <w:pPr>
        <w:jc w:val="both"/>
        <w:rPr>
          <w:sz w:val="22"/>
          <w:szCs w:val="22"/>
          <w:lang w:val="es-ES_tradnl"/>
        </w:rPr>
      </w:pPr>
    </w:p>
    <w:sectPr w:rsidR="00063B95" w:rsidRPr="00380076" w:rsidSect="00F05D09">
      <w:headerReference w:type="default" r:id="rId14"/>
      <w:footerReference w:type="default" r:id="rId15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7F" w:rsidRDefault="00F0727F" w:rsidP="0068646D">
      <w:r>
        <w:separator/>
      </w:r>
    </w:p>
  </w:endnote>
  <w:endnote w:type="continuationSeparator" w:id="0">
    <w:p w:rsidR="00F0727F" w:rsidRDefault="00F0727F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7F" w:rsidRPr="00A832D7" w:rsidRDefault="008E29C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6146" type="#_x0000_t202" style="position:absolute;left:0;text-align:left;margin-left:-1.85pt;margin-top:-20.45pt;width:489.05pt;height:2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" filled="f" stroked="f">
          <v:path arrowok="t"/>
          <v:textbox>
            <w:txbxContent>
              <w:p w:rsidR="00F0727F" w:rsidRPr="00AE51D9" w:rsidRDefault="00F0727F" w:rsidP="00C02B96">
                <w:pPr>
                  <w:pStyle w:val="Footer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Para obtener más información, contacte con Héctor Ares </w:t>
                </w:r>
                <w:r>
                  <w:rPr>
                    <w:rStyle w:val="pem"/>
                    <w:rFonts w:ascii="Arial" w:hAnsi="Arial" w:cs="Arial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Goodyear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 </w:t>
                </w:r>
                <w:r>
                  <w:rPr>
                    <w:rStyle w:val="rpcl1"/>
                    <w:rFonts w:ascii="Arial" w:hAnsi="Arial" w:cs="Arial"/>
                    <w:sz w:val="18"/>
                    <w:szCs w:val="18"/>
                  </w:rPr>
                  <w:t>91 7461840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</w:t>
                </w:r>
                <w:r>
                  <w:rPr>
                    <w:rStyle w:val="rpcl1"/>
                    <w:rFonts w:ascii="Arial" w:hAnsi="Arial" w:cs="Arial"/>
                    <w:sz w:val="18"/>
                    <w:szCs w:val="18"/>
                  </w:rPr>
                  <w:t>hector_ares@goodyear.com</w:t>
                </w:r>
              </w:p>
              <w:p w:rsidR="00F0727F" w:rsidRPr="00AE51D9" w:rsidRDefault="00F0727F" w:rsidP="00C02B96">
                <w:pPr>
                  <w:pStyle w:val="Footer"/>
                </w:pPr>
              </w:p>
              <w:p w:rsidR="00F0727F" w:rsidRPr="00C02B96" w:rsidRDefault="00F0727F" w:rsidP="00C02B96"/>
            </w:txbxContent>
          </v:textbox>
        </v:shape>
      </w:pict>
    </w:r>
    <w:r>
      <w:rPr>
        <w:noProof/>
      </w:rPr>
      <w:pict>
        <v:shape id="Textfeld 1" o:spid="_x0000_s6145" type="#_x0000_t202" style="position:absolute;left:0;text-align:left;margin-left:398.15pt;margin-top:-11.65pt;width:121.2pt;height:20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<v:path arrowok="t"/>
          <v:textbox>
            <w:txbxContent>
              <w:p w:rsidR="00F0727F" w:rsidRPr="004C1308" w:rsidRDefault="00F0727F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/>
                    <w:color w:val="000000"/>
                  </w:rPr>
                </w:pPr>
              </w:p>
            </w:txbxContent>
          </v:textbox>
          <w10:wrap type="square"/>
        </v:shape>
      </w:pict>
    </w:r>
  </w:p>
  <w:p w:rsidR="00F0727F" w:rsidRPr="00914CF1" w:rsidRDefault="00F0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7F" w:rsidRDefault="00F0727F" w:rsidP="0068646D">
      <w:r>
        <w:separator/>
      </w:r>
    </w:p>
  </w:footnote>
  <w:footnote w:type="continuationSeparator" w:id="0">
    <w:p w:rsidR="00F0727F" w:rsidRDefault="00F0727F" w:rsidP="0068646D">
      <w:r>
        <w:continuationSeparator/>
      </w:r>
    </w:p>
  </w:footnote>
  <w:footnote w:id="1">
    <w:p w:rsidR="00F0727F" w:rsidRPr="009E1797" w:rsidRDefault="00F0727F">
      <w:pPr>
        <w:pStyle w:val="FootnoteText"/>
        <w:rPr>
          <w:rFonts w:ascii="Arial" w:hAnsi="Arial" w:cs="Arial"/>
          <w:sz w:val="16"/>
          <w:szCs w:val="16"/>
          <w:lang w:val="es-ES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Fuente: Foro Económico Mundial; análisis BCG, entrevistas a responsables de políticas municipales 2015 </w:t>
      </w:r>
    </w:p>
  </w:footnote>
  <w:footnote w:id="2">
    <w:p w:rsidR="00F0727F" w:rsidRPr="009E1797" w:rsidRDefault="00F0727F">
      <w:pPr>
        <w:pStyle w:val="FootnoteText"/>
        <w:rPr>
          <w:lang w:val="es-ES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El informe del año 2015 sobre las alternativas tecnológicas en los Estados Unidos, se efectuó entre enero y marzo de 2015 y se basa en una encuesta on-line realizada a más de 5.300 consumidores que compraron o arrendaron mediante leasing un vehículo nuevo durante los últimos cinco años. Más información en: </w:t>
      </w:r>
      <w:hyperlink r:id="rId1" w:anchor="sthash.rZ6ysrNh.dpuf" w:history="1">
        <w:r w:rsidRPr="008A003F">
          <w:rPr>
            <w:rStyle w:val="Hyperlink"/>
            <w:rFonts w:ascii="Arial" w:hAnsi="Arial" w:cs="Arial"/>
            <w:sz w:val="16"/>
            <w:szCs w:val="16"/>
          </w:rPr>
          <w:t>http://www.jdpower.com/press-releases/2015-us-tech-choice-study#sthash.rZ6ysrNh.dpuf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7F" w:rsidRDefault="00F0727F" w:rsidP="000D3889">
    <w:pPr>
      <w:pStyle w:val="Header"/>
      <w:tabs>
        <w:tab w:val="clear" w:pos="9360"/>
      </w:tabs>
      <w:ind w:right="66" w:hanging="1417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727F" w:rsidRDefault="00F0727F" w:rsidP="00C65520">
    <w:pPr>
      <w:pStyle w:val="Header"/>
      <w:tabs>
        <w:tab w:val="clear" w:pos="9360"/>
      </w:tabs>
      <w:ind w:right="66"/>
    </w:pPr>
  </w:p>
  <w:p w:rsidR="00F0727F" w:rsidRDefault="00F0727F" w:rsidP="008B5EE9">
    <w:pPr>
      <w:pStyle w:val="Header"/>
      <w:ind w:firstLine="2832"/>
      <w:jc w:val="right"/>
    </w:pPr>
  </w:p>
  <w:p w:rsidR="00F0727F" w:rsidRDefault="00F0727F"/>
  <w:p w:rsidR="00F0727F" w:rsidRDefault="00F0727F"/>
  <w:p w:rsidR="00F0727F" w:rsidRDefault="00F0727F"/>
  <w:p w:rsidR="00F0727F" w:rsidRDefault="00F0727F"/>
  <w:p w:rsidR="00F0727F" w:rsidRDefault="00F0727F"/>
  <w:p w:rsidR="00F0727F" w:rsidRDefault="00F0727F"/>
  <w:p w:rsidR="00F0727F" w:rsidRDefault="00F0727F"/>
  <w:p w:rsidR="00F0727F" w:rsidRDefault="00F0727F"/>
  <w:p w:rsidR="00F0727F" w:rsidRDefault="00F0727F"/>
  <w:p w:rsidR="00F0727F" w:rsidRDefault="00F0727F"/>
  <w:p w:rsidR="00F0727F" w:rsidRDefault="00F07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77"/>
    <w:rsid w:val="000069F8"/>
    <w:rsid w:val="00016F69"/>
    <w:rsid w:val="0002030E"/>
    <w:rsid w:val="00023D32"/>
    <w:rsid w:val="0002498B"/>
    <w:rsid w:val="00025B7B"/>
    <w:rsid w:val="00035158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B4F2F"/>
    <w:rsid w:val="000B6828"/>
    <w:rsid w:val="000C009D"/>
    <w:rsid w:val="000C04AF"/>
    <w:rsid w:val="000C51D9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5F12"/>
    <w:rsid w:val="00107D46"/>
    <w:rsid w:val="00113FD2"/>
    <w:rsid w:val="00122299"/>
    <w:rsid w:val="00125051"/>
    <w:rsid w:val="00136E18"/>
    <w:rsid w:val="001472D3"/>
    <w:rsid w:val="001507BF"/>
    <w:rsid w:val="001508FC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A0AFE"/>
    <w:rsid w:val="001A19FB"/>
    <w:rsid w:val="001A1B6F"/>
    <w:rsid w:val="001B4A24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21558"/>
    <w:rsid w:val="00244A0D"/>
    <w:rsid w:val="0024544A"/>
    <w:rsid w:val="00254BC9"/>
    <w:rsid w:val="00263D98"/>
    <w:rsid w:val="00275B11"/>
    <w:rsid w:val="0027752E"/>
    <w:rsid w:val="00281EBE"/>
    <w:rsid w:val="002835BD"/>
    <w:rsid w:val="0028741E"/>
    <w:rsid w:val="00294B1F"/>
    <w:rsid w:val="002A591E"/>
    <w:rsid w:val="002A6E89"/>
    <w:rsid w:val="002C6E31"/>
    <w:rsid w:val="002D47C7"/>
    <w:rsid w:val="002D60CB"/>
    <w:rsid w:val="002E09EF"/>
    <w:rsid w:val="002E1B8B"/>
    <w:rsid w:val="002E45F5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1B8B"/>
    <w:rsid w:val="00380076"/>
    <w:rsid w:val="0038331F"/>
    <w:rsid w:val="00385ADF"/>
    <w:rsid w:val="00386654"/>
    <w:rsid w:val="003914A2"/>
    <w:rsid w:val="00391A73"/>
    <w:rsid w:val="003A0255"/>
    <w:rsid w:val="003A080A"/>
    <w:rsid w:val="003A0933"/>
    <w:rsid w:val="003A2677"/>
    <w:rsid w:val="003B574D"/>
    <w:rsid w:val="003C182F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622D"/>
    <w:rsid w:val="003F6528"/>
    <w:rsid w:val="003F7DE8"/>
    <w:rsid w:val="003F7F75"/>
    <w:rsid w:val="00400915"/>
    <w:rsid w:val="004120C3"/>
    <w:rsid w:val="00422BE1"/>
    <w:rsid w:val="00424BAF"/>
    <w:rsid w:val="00434E25"/>
    <w:rsid w:val="00436F17"/>
    <w:rsid w:val="004474FD"/>
    <w:rsid w:val="00456164"/>
    <w:rsid w:val="00457707"/>
    <w:rsid w:val="00461BB3"/>
    <w:rsid w:val="00465A29"/>
    <w:rsid w:val="004828B4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4BB5"/>
    <w:rsid w:val="00534308"/>
    <w:rsid w:val="005378C3"/>
    <w:rsid w:val="005419BB"/>
    <w:rsid w:val="00541ECF"/>
    <w:rsid w:val="00553E55"/>
    <w:rsid w:val="0056526A"/>
    <w:rsid w:val="00571C4C"/>
    <w:rsid w:val="005753F9"/>
    <w:rsid w:val="00576543"/>
    <w:rsid w:val="00586CB1"/>
    <w:rsid w:val="005B4386"/>
    <w:rsid w:val="005C4BBE"/>
    <w:rsid w:val="005D5507"/>
    <w:rsid w:val="005D56D6"/>
    <w:rsid w:val="005D6902"/>
    <w:rsid w:val="005E323E"/>
    <w:rsid w:val="005F590A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3B96"/>
    <w:rsid w:val="00643F48"/>
    <w:rsid w:val="00646750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646D"/>
    <w:rsid w:val="006A0879"/>
    <w:rsid w:val="006A2B24"/>
    <w:rsid w:val="006B2CC8"/>
    <w:rsid w:val="006B3650"/>
    <w:rsid w:val="006B52D9"/>
    <w:rsid w:val="006B675C"/>
    <w:rsid w:val="006C525A"/>
    <w:rsid w:val="006D148D"/>
    <w:rsid w:val="006E443F"/>
    <w:rsid w:val="006E542F"/>
    <w:rsid w:val="006F0815"/>
    <w:rsid w:val="006F4CCF"/>
    <w:rsid w:val="006F587D"/>
    <w:rsid w:val="007007D0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B36C2"/>
    <w:rsid w:val="007B4252"/>
    <w:rsid w:val="007B575D"/>
    <w:rsid w:val="007C202B"/>
    <w:rsid w:val="007C63A0"/>
    <w:rsid w:val="007E120A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60DB"/>
    <w:rsid w:val="00846B7D"/>
    <w:rsid w:val="00857901"/>
    <w:rsid w:val="00865DDA"/>
    <w:rsid w:val="008724FE"/>
    <w:rsid w:val="00876CDB"/>
    <w:rsid w:val="008A10F1"/>
    <w:rsid w:val="008B5A90"/>
    <w:rsid w:val="008B5E7F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29CE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547F2"/>
    <w:rsid w:val="00961B6C"/>
    <w:rsid w:val="0096660C"/>
    <w:rsid w:val="00981B54"/>
    <w:rsid w:val="0098622D"/>
    <w:rsid w:val="00990289"/>
    <w:rsid w:val="009A6F7D"/>
    <w:rsid w:val="009B7DC3"/>
    <w:rsid w:val="009C395F"/>
    <w:rsid w:val="009D07BF"/>
    <w:rsid w:val="009D55DA"/>
    <w:rsid w:val="009E1797"/>
    <w:rsid w:val="009E2BAD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4216F"/>
    <w:rsid w:val="00A441E1"/>
    <w:rsid w:val="00A50B0B"/>
    <w:rsid w:val="00A5491A"/>
    <w:rsid w:val="00A54BD5"/>
    <w:rsid w:val="00A713CD"/>
    <w:rsid w:val="00A72989"/>
    <w:rsid w:val="00A73CA7"/>
    <w:rsid w:val="00A818CD"/>
    <w:rsid w:val="00A81E2A"/>
    <w:rsid w:val="00A82F61"/>
    <w:rsid w:val="00A832D7"/>
    <w:rsid w:val="00A8713D"/>
    <w:rsid w:val="00A87886"/>
    <w:rsid w:val="00A95513"/>
    <w:rsid w:val="00A970A4"/>
    <w:rsid w:val="00AB10EA"/>
    <w:rsid w:val="00AB2AEF"/>
    <w:rsid w:val="00AD285B"/>
    <w:rsid w:val="00AD3912"/>
    <w:rsid w:val="00AE141C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2C3"/>
    <w:rsid w:val="00B723FD"/>
    <w:rsid w:val="00B72D2A"/>
    <w:rsid w:val="00B75198"/>
    <w:rsid w:val="00B7560B"/>
    <w:rsid w:val="00B82F35"/>
    <w:rsid w:val="00B83FAF"/>
    <w:rsid w:val="00B95821"/>
    <w:rsid w:val="00BA3057"/>
    <w:rsid w:val="00BA525D"/>
    <w:rsid w:val="00BA60C8"/>
    <w:rsid w:val="00BB2876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2B96"/>
    <w:rsid w:val="00C05E3B"/>
    <w:rsid w:val="00C14616"/>
    <w:rsid w:val="00C17381"/>
    <w:rsid w:val="00C256D3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72581"/>
    <w:rsid w:val="00C77C40"/>
    <w:rsid w:val="00CA4D7C"/>
    <w:rsid w:val="00CD40C7"/>
    <w:rsid w:val="00CD7CF0"/>
    <w:rsid w:val="00CE56B5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E000E9"/>
    <w:rsid w:val="00E065AD"/>
    <w:rsid w:val="00E11161"/>
    <w:rsid w:val="00E12EDA"/>
    <w:rsid w:val="00E13288"/>
    <w:rsid w:val="00E24D83"/>
    <w:rsid w:val="00E35992"/>
    <w:rsid w:val="00E35EC0"/>
    <w:rsid w:val="00E54EFC"/>
    <w:rsid w:val="00E607A1"/>
    <w:rsid w:val="00E67452"/>
    <w:rsid w:val="00E722D7"/>
    <w:rsid w:val="00E834B3"/>
    <w:rsid w:val="00E93221"/>
    <w:rsid w:val="00EA4326"/>
    <w:rsid w:val="00EB4B37"/>
    <w:rsid w:val="00EB4E57"/>
    <w:rsid w:val="00EC053D"/>
    <w:rsid w:val="00EC169B"/>
    <w:rsid w:val="00EC7821"/>
    <w:rsid w:val="00ED67B6"/>
    <w:rsid w:val="00ED75C9"/>
    <w:rsid w:val="00EE37FD"/>
    <w:rsid w:val="00EF03FD"/>
    <w:rsid w:val="00EF7885"/>
    <w:rsid w:val="00F039C6"/>
    <w:rsid w:val="00F0592C"/>
    <w:rsid w:val="00F05D09"/>
    <w:rsid w:val="00F0727F"/>
    <w:rsid w:val="00F205D5"/>
    <w:rsid w:val="00F254DE"/>
    <w:rsid w:val="00F258D6"/>
    <w:rsid w:val="00F41DD7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6216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C4E07"/>
    <w:rsid w:val="00FD6A2D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5:docId w15:val="{D684B356-B552-4C92-93F1-127F3A8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rsid w:val="00C334B4"/>
  </w:style>
  <w:style w:type="character" w:customStyle="1" w:styleId="pem">
    <w:name w:val="_pe_m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yperlink" Target="mailto:ebenito@atrev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endezdevigo@atrev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ctor_ares@goodye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Goodyear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dpower.com/press-releases/2015-us-tech-choice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3E41-52CD-4B1F-80A7-F3DBBE4A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Sonia Alonso</cp:lastModifiedBy>
  <cp:revision>18</cp:revision>
  <cp:lastPrinted>2016-02-09T11:06:00Z</cp:lastPrinted>
  <dcterms:created xsi:type="dcterms:W3CDTF">2016-02-17T11:55:00Z</dcterms:created>
  <dcterms:modified xsi:type="dcterms:W3CDTF">2016-02-24T15:54:00Z</dcterms:modified>
</cp:coreProperties>
</file>