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8FE5" w14:textId="77777777" w:rsidR="00371E23" w:rsidRDefault="00371E23" w:rsidP="006B37CD">
      <w:pPr>
        <w:rPr>
          <w:rFonts w:cs="Arial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15496DD7" wp14:editId="3D078E9F">
            <wp:simplePos x="0" y="0"/>
            <wp:positionH relativeFrom="page">
              <wp:align>right</wp:align>
            </wp:positionH>
            <wp:positionV relativeFrom="paragraph">
              <wp:posOffset>-881380</wp:posOffset>
            </wp:positionV>
            <wp:extent cx="7764780" cy="2142490"/>
            <wp:effectExtent l="0" t="0" r="7620" b="0"/>
            <wp:wrapNone/>
            <wp:docPr id="1" name="Picture 1" descr="pr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pr-2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CF57F" w14:textId="77777777" w:rsidR="00371E23" w:rsidRDefault="00371E23" w:rsidP="006B37CD">
      <w:pPr>
        <w:rPr>
          <w:rFonts w:cs="Arial"/>
        </w:rPr>
      </w:pPr>
    </w:p>
    <w:p w14:paraId="3C92D08B" w14:textId="77777777" w:rsidR="00371E23" w:rsidRDefault="00371E23" w:rsidP="006B37CD">
      <w:pPr>
        <w:rPr>
          <w:rFonts w:cs="Arial"/>
        </w:rPr>
      </w:pPr>
    </w:p>
    <w:p w14:paraId="6757424E" w14:textId="77777777" w:rsidR="00371E23" w:rsidRDefault="00371E23" w:rsidP="006B37CD">
      <w:pPr>
        <w:rPr>
          <w:rFonts w:cs="Arial"/>
        </w:rPr>
      </w:pPr>
    </w:p>
    <w:p w14:paraId="19979410" w14:textId="77777777" w:rsidR="00371E23" w:rsidRDefault="00371E23" w:rsidP="006B37CD">
      <w:pPr>
        <w:rPr>
          <w:rFonts w:cs="Arial"/>
        </w:rPr>
      </w:pPr>
    </w:p>
    <w:p w14:paraId="2D841D03" w14:textId="05B720B6" w:rsidR="00782122" w:rsidRPr="00900EE2" w:rsidRDefault="00782122" w:rsidP="00371E23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</w:p>
    <w:p w14:paraId="6717E89A" w14:textId="70BE01F3" w:rsidR="00703D11" w:rsidRDefault="00703D11" w:rsidP="00371E23">
      <w:pPr>
        <w:autoSpaceDE w:val="0"/>
        <w:autoSpaceDN w:val="0"/>
        <w:adjustRightInd w:val="0"/>
        <w:rPr>
          <w:rFonts w:ascii="Arial" w:hAnsi="Arial" w:cs="Arial"/>
          <w:b/>
          <w:bCs/>
          <w:color w:val="1F497D"/>
          <w:sz w:val="42"/>
          <w:szCs w:val="42"/>
        </w:rPr>
      </w:pPr>
      <w:r>
        <w:rPr>
          <w:rFonts w:ascii="Arial" w:hAnsi="Arial"/>
          <w:b/>
          <w:color w:val="1F497D"/>
          <w:sz w:val="42"/>
        </w:rPr>
        <w:t xml:space="preserve">Goodyear presenterer Eagle-360, et visjonært dekkonsept for fremtidens autonome biler. </w:t>
      </w:r>
    </w:p>
    <w:p w14:paraId="1B433E07" w14:textId="2F92B659" w:rsidR="00A050B9" w:rsidRDefault="00E20A20" w:rsidP="00181BB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  <w:sz w:val="28"/>
        </w:rPr>
      </w:pPr>
      <w:r>
        <w:rPr>
          <w:rFonts w:ascii="Arial" w:hAnsi="Arial"/>
          <w:color w:val="808080"/>
          <w:sz w:val="28"/>
        </w:rPr>
        <w:t xml:space="preserve">Unikt, kuleformet konseptdekk fremhever den ultimate manøvrerbarhet, sikkerhet og konnektivitet. </w:t>
      </w:r>
    </w:p>
    <w:p w14:paraId="7DAF6376" w14:textId="77777777" w:rsidR="008155B0" w:rsidRDefault="008155B0" w:rsidP="008155B0">
      <w:pPr>
        <w:spacing w:after="0" w:line="360" w:lineRule="auto"/>
        <w:rPr>
          <w:rFonts w:ascii="Arial" w:hAnsi="Arial" w:cs="Arial"/>
          <w:color w:val="808080"/>
          <w:sz w:val="28"/>
        </w:rPr>
      </w:pPr>
    </w:p>
    <w:p w14:paraId="1252A60C" w14:textId="4B71819D" w:rsidR="0093797F" w:rsidRDefault="00371E23" w:rsidP="005D58F7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  <w:b/>
        </w:rPr>
        <w:t>Genève, Sveits, 1. mars 2016—</w:t>
      </w:r>
      <w:r>
        <w:rPr>
          <w:rFonts w:ascii="Arial" w:hAnsi="Arial"/>
        </w:rPr>
        <w:t xml:space="preserve"> Etter 117 </w:t>
      </w:r>
      <w:r w:rsidR="00B94C1C">
        <w:rPr>
          <w:rFonts w:ascii="Arial" w:hAnsi="Arial"/>
        </w:rPr>
        <w:t xml:space="preserve">år </w:t>
      </w:r>
      <w:r>
        <w:rPr>
          <w:rFonts w:ascii="Arial" w:hAnsi="Arial"/>
        </w:rPr>
        <w:t>med dekkproduksjon presenterte Goodyear i dag en visjon av et fremtidig dekk som ser helt annerledes ut en dagens dekk – det er en kule.</w:t>
      </w:r>
    </w:p>
    <w:p w14:paraId="4C87ACAA" w14:textId="51C4B42E" w:rsidR="005D58F7" w:rsidRPr="00E20A20" w:rsidRDefault="00A6008B" w:rsidP="0093797F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 xml:space="preserve">Goodyear avduket sitt nyeste konseptdekk, Eagle-360, på den internasjonale bilmessen i Genève. Det kuleformede, 3D-utskrevne dekket fremhever Goodyears visjon for fremtiden og presenterer en inspirerende løsning i en fremtid der autonom kjøring forventes å bli mer vanlig. </w:t>
      </w:r>
    </w:p>
    <w:p w14:paraId="57C15A8C" w14:textId="189E86E8" w:rsidR="003B2574" w:rsidRPr="000741BD" w:rsidRDefault="003B2574" w:rsidP="003B2574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>I henhold til en nyere undersøkelse fra Navigant Research forventes det for eksempel at det vil bli solgt 85 millioner kjøretøyer med autonom funksjonalitet i verden hvert år innen 2035</w:t>
      </w:r>
      <w:r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>. I henhold til J.D. Powers U.S. Tech Choice-undersøkelsen fra 2015 er forbrukerne mest opptatt av at sikkerheten ivaretas av teknologien i autonome biler.</w:t>
      </w:r>
      <w:r>
        <w:rPr>
          <w:rStyle w:val="FootnoteReference"/>
          <w:rFonts w:ascii="Arial" w:hAnsi="Arial"/>
        </w:rPr>
        <w:footnoteReference w:id="2"/>
      </w:r>
      <w:r>
        <w:rPr>
          <w:rFonts w:ascii="Arial" w:hAnsi="Arial"/>
        </w:rPr>
        <w:t xml:space="preserve"> </w:t>
      </w:r>
    </w:p>
    <w:p w14:paraId="267125FB" w14:textId="451AE0B6" w:rsidR="001F09F1" w:rsidRDefault="001F09F1" w:rsidP="001F09F1">
      <w:pPr>
        <w:spacing w:line="360" w:lineRule="auto"/>
        <w:ind w:firstLine="720"/>
        <w:rPr>
          <w:rFonts w:ascii="Arial" w:hAnsi="Arial" w:cs="Arial"/>
          <w:kern w:val="24"/>
        </w:rPr>
      </w:pPr>
      <w:r>
        <w:rPr>
          <w:rFonts w:ascii="Arial" w:hAnsi="Arial"/>
          <w:kern w:val="24"/>
        </w:rPr>
        <w:t>«Ved å stadig redusere sjåførens interaksjon og inngrep i autonome biler vil dekkene spille en enda viktigere rolle som hovedforbindelsen med veien», sier Joseph Zekoski, Goodyears ledende direktør og teknisk sjef. «Goodyears konseptdekk spiller en dobbel rolle i fremtiden, både som kreative plattformer for å bryte grensene i konvensjonell tenkning, og som testobjekter for neste generasjons teknologi.</w:t>
      </w:r>
    </w:p>
    <w:p w14:paraId="13DB4A3D" w14:textId="5DCAC6D4" w:rsidR="0090313E" w:rsidRPr="001F09F1" w:rsidRDefault="0090313E" w:rsidP="001F09F1">
      <w:pPr>
        <w:spacing w:line="360" w:lineRule="auto"/>
        <w:rPr>
          <w:rFonts w:ascii="Arial" w:hAnsi="Arial" w:cs="Arial"/>
          <w:kern w:val="24"/>
        </w:rPr>
      </w:pPr>
      <w:r>
        <w:rPr>
          <w:rFonts w:ascii="Arial" w:hAnsi="Arial"/>
          <w:b/>
          <w:sz w:val="24"/>
        </w:rPr>
        <w:lastRenderedPageBreak/>
        <w:t xml:space="preserve">Kuleformet for å den ultimate manøvrerbarhet og sikkerhet  </w:t>
      </w:r>
    </w:p>
    <w:p w14:paraId="17E985B0" w14:textId="31C7D873" w:rsidR="00BE7BCC" w:rsidRDefault="00C3413D" w:rsidP="00C3413D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 xml:space="preserve">Den unike formen på Goodyear Eagle-360 kan bidra til sikkerheten og manøvrerbarheten som kreves innen autonom mobilitet. Den runde formen på dekket er nøkkelen til den ultimate manøvrerbarheten. Dekkene kan bevege seg i alle retninger, og bidrar dermed til sikkerheten for passasjerene. Aktiv teknologi lar dekket bevege seg etter behov for å </w:t>
      </w:r>
      <w:r>
        <w:rPr>
          <w:rFonts w:ascii="Arial" w:hAnsi="Arial"/>
          <w:color w:val="000000" w:themeColor="text1"/>
        </w:rPr>
        <w:t xml:space="preserve">redusere </w:t>
      </w:r>
      <w:r>
        <w:rPr>
          <w:rFonts w:ascii="Arial" w:hAnsi="Arial"/>
        </w:rPr>
        <w:t xml:space="preserve">skrensing i farlige situasjoner, det være seg svart is eller plutselige hindre, så det bidrar til å holde seg på trygg grunn. </w:t>
      </w:r>
    </w:p>
    <w:p w14:paraId="767006DF" w14:textId="406D70B1" w:rsidR="006412A9" w:rsidRPr="006412A9" w:rsidRDefault="006412A9" w:rsidP="00C3413D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>I tillegg gir kuleformen på Goodyear Eagle-360 en behagelig kjøretur med helt jevn bevegelse i sideretning. Dette hjelper bilen å kjøre utenom hindre i veien uten å endre kjøreretning.</w:t>
      </w:r>
    </w:p>
    <w:p w14:paraId="30E9C2CE" w14:textId="6D3AF14F" w:rsidR="005A3480" w:rsidRDefault="006412A9" w:rsidP="00BE7BCC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 xml:space="preserve">Og til slutt, siden det er mulig å svinge 360 grader med dette dekket, kan det håndtere fremtidens forventede parkeringsbegrensninger, siden det vil være behov for mindre plass per bil når de har kuleformede dekk til å trekke dem inn på parkeringsplassen. Hvis man antar at offentlige parkeringsplasser spiller samme rolle som nå, kan dette øke kapasiteten betydelig på offentlige parkeringsplasser uten å øke arealet. </w:t>
      </w:r>
    </w:p>
    <w:p w14:paraId="1D9AAC1D" w14:textId="2E1A59D1" w:rsidR="00E20A20" w:rsidRPr="00E20A20" w:rsidRDefault="00E20A20" w:rsidP="00E20A20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Forbundet via magnetisk levitasjon</w:t>
      </w:r>
    </w:p>
    <w:p w14:paraId="23967A08" w14:textId="4EA3DEEC" w:rsidR="00E20A20" w:rsidRPr="000741BD" w:rsidRDefault="00E20A20" w:rsidP="00E20A20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 xml:space="preserve">Til kontakten mellom bilen og dekkene bruker konseptdekket Goodyear Eagle-360 magnetisk levitasjon. Bilen heves over dekkene med magnetiske felt, omtrent som med tog som heves over magnetskinner, noe som øker passasjerenes komfort og reduserer støynivået. </w:t>
      </w:r>
    </w:p>
    <w:p w14:paraId="79234F07" w14:textId="2CE1FFB4" w:rsidR="00E20A20" w:rsidRDefault="00E20A20" w:rsidP="00732298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>«Selv om dette er et rent konseptdekk, viser det noe av Goodyears mest nyskapende tenkning og hvordan fremtidige sjåførers behov kan møtes. På grunnlag av våre nyere undersøkelser</w:t>
      </w:r>
      <w:r>
        <w:rPr>
          <w:rStyle w:val="FootnoteReference"/>
          <w:rFonts w:ascii="Arial" w:hAnsi="Arial"/>
        </w:rPr>
        <w:footnoteReference w:id="3"/>
      </w:r>
      <w:r>
        <w:rPr>
          <w:rFonts w:ascii="Arial" w:hAnsi="Arial"/>
        </w:rPr>
        <w:t xml:space="preserve"> vet vi at unge sjåfører </w:t>
      </w:r>
      <w:r>
        <w:rPr>
          <w:rFonts w:ascii="Arial" w:hAnsi="Arial"/>
          <w:color w:val="000000"/>
          <w:shd w:val="clear" w:color="auto" w:fill="FFFFFF"/>
        </w:rPr>
        <w:t>er ute etter smarte og bærekraftige biler som en del av fremtidens mobilitet, og at pålitelighet og sikkerhet er viktig for dem.</w:t>
      </w:r>
      <w:r>
        <w:rPr>
          <w:rFonts w:ascii="Arial" w:hAnsi="Arial"/>
          <w:color w:val="000000"/>
          <w:shd w:val="clear" w:color="auto" w:fill="FFFFFF"/>
          <w:vertAlign w:val="superscript"/>
        </w:rPr>
        <w:t>4</w:t>
      </w:r>
      <w:r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</w:rPr>
        <w:t>Vi tror at konseptdekket Eagle-360 kan gi en trygg og bærekraftig løsning</w:t>
      </w:r>
      <w:r>
        <w:rPr>
          <w:rFonts w:ascii="Arial" w:hAnsi="Arial"/>
          <w:strike/>
        </w:rPr>
        <w:t xml:space="preserve"> </w:t>
      </w:r>
      <w:r>
        <w:rPr>
          <w:rFonts w:ascii="Arial" w:hAnsi="Arial"/>
        </w:rPr>
        <w:t>for de av våre sluttkunder som sannsynligvis vil kjøre eller sitte på i autonome biler i fremtiden», sier Jean-Claude Kihn, Goodyears direktør for EMEA-regionen. «Vi håper også at det vil fungere som inspirasjon for bilbransjen mens vi sammen arbeider videre for å finne fremtidens løsninger.»</w:t>
      </w:r>
    </w:p>
    <w:p w14:paraId="43F4753A" w14:textId="77777777" w:rsidR="00E20A20" w:rsidRPr="00900EE2" w:rsidRDefault="00E20A20" w:rsidP="00E20A20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Sensorer sikrer konnektivitet med bilen og øker sikkerheten</w:t>
      </w:r>
    </w:p>
    <w:p w14:paraId="4DF2D6F8" w14:textId="1806D36C" w:rsidR="00E3116E" w:rsidRDefault="001F097A" w:rsidP="00732298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 xml:space="preserve">Goodyear tenkte seg en annen funksjon, konnektivitet, for å optimere kjøreforholdene i autonome kjøretøyer, og denne fremkommer i tre funksjoner: Det første er sensorer inne i </w:t>
      </w:r>
      <w:r>
        <w:rPr>
          <w:rFonts w:ascii="Arial" w:hAnsi="Arial"/>
        </w:rPr>
        <w:lastRenderedPageBreak/>
        <w:t>konseptdekket Eagle-360 som registrerer kjøreforholdene, inkludert værforhold og veidekke, og formidler denne informasjonen både til bilen og til andre kjøretøyer for bedre sikkerhet. Det andre er å utnytte Goodyears teknologi for dekkslitasje og trykkovervåking i sensorer som lar Eagle-360 registrere og regulere slitasjen på dekket for å forbedre kjørelengden. Det tredje er at siden slitebanen er produsert med en 3D-skriver, kan det være mulig å tilpasse dekket etter den regionen der sjåføren bor.</w:t>
      </w:r>
    </w:p>
    <w:p w14:paraId="3E2928EE" w14:textId="46111BBE" w:rsidR="0090313E" w:rsidRPr="00900EE2" w:rsidRDefault="0090313E" w:rsidP="00900EE2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Biomimetikk – inspirert av naturen</w:t>
      </w:r>
    </w:p>
    <w:p w14:paraId="38729B4D" w14:textId="72710FCA" w:rsidR="00162933" w:rsidRPr="000741BD" w:rsidRDefault="00E3116E" w:rsidP="0018307D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>Elementer i Eagle-360-designen demonstrerer biomimetikk, det vil si å imitere naturen, et prinsipp Goodyear ofte bruker i sin design. Slitebanen imiterer mønsteret i hjernekorall, og blokkene og sporene som går i alle retninger, bidrar til en sikrere kontaktflate</w:t>
      </w:r>
      <w:r>
        <w:rPr>
          <w:rFonts w:ascii="Calibri" w:hAnsi="Calibri"/>
        </w:rPr>
        <w:t>.</w:t>
      </w:r>
      <w:r>
        <w:rPr>
          <w:rFonts w:ascii="Arial" w:hAnsi="Arial"/>
        </w:rPr>
        <w:t xml:space="preserve"> I bunnen av sporene finnes de samme elementene som en naturlig svamp, som stivner når den er tørr og blir myk nor den er våt for å gi tilpassede kjøreegenskaper og vannplaningssikkerhet. Denne teksturen absorberer også vann på veien og slipper ut vann fra dekkets fotavtrykk via sentrifugalkraften for å redusere faren for vannplaning. </w:t>
      </w:r>
    </w:p>
    <w:p w14:paraId="264F99C9" w14:textId="751B58B4" w:rsidR="00CD5404" w:rsidRPr="003B7E5A" w:rsidRDefault="003B7E5A" w:rsidP="00596866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>Hvis du ønsker mer informasjon om Goodyear på den internasjonale bilmessen i Genève, kan du besøke oss på stand 2056 i Hall 2. Følg oss på Twitter @Goodyearpress, og bli med i vår ThinkGoodMobility-gruppe på LinkedIn. Alt pressemateriell er tilgjengelig for nedlasting på news.goodyear.eu.</w:t>
      </w:r>
    </w:p>
    <w:p w14:paraId="3E3C6232" w14:textId="236B0848" w:rsidR="00596866" w:rsidRPr="00596866" w:rsidRDefault="000741BD" w:rsidP="00596866">
      <w:pPr>
        <w:autoSpaceDE w:val="0"/>
        <w:autoSpaceDN w:val="0"/>
        <w:adjustRightInd w:val="0"/>
        <w:ind w:right="119"/>
        <w:rPr>
          <w:rFonts w:ascii="Arial" w:hAnsi="Arial" w:cs="Arial"/>
          <w:color w:val="58595B"/>
          <w:sz w:val="16"/>
          <w:szCs w:val="16"/>
        </w:rPr>
      </w:pPr>
      <w:r>
        <w:rPr>
          <w:rFonts w:ascii="Arial" w:hAnsi="Arial"/>
          <w:color w:val="0055A4"/>
          <w:sz w:val="16"/>
        </w:rPr>
        <w:t>Om Goodyear</w:t>
      </w:r>
      <w:r>
        <w:rPr>
          <w:rFonts w:ascii="Arial" w:hAnsi="Arial" w:cs="Arial"/>
          <w:color w:val="58595B"/>
          <w:sz w:val="16"/>
          <w:szCs w:val="16"/>
        </w:rPr>
        <w:br/>
      </w:r>
      <w:r>
        <w:rPr>
          <w:rFonts w:ascii="Arial" w:hAnsi="Arial"/>
          <w:color w:val="000000"/>
          <w:sz w:val="16"/>
          <w:shd w:val="clear" w:color="auto" w:fill="FFFFFF"/>
        </w:rPr>
        <w:t xml:space="preserve">Goodyear er én av verdens ledende dekkprodusenter. Selskapet har cirka 66 000 ansatte og produserer sine produkter på 49 anlegg i 22 land over hele verden. De to innovasjonssentrene i Akron i Ohio, USA og Colmar-Berg i Luxembourg arbeider for å utvikle avanserte produkter og tjenester som setter standarden for bransjen både innen teknologi og kjøreegenskaper. Hvis du vil ha mer informasjon om Goodyear og deres produkter, kan du gå til </w:t>
      </w:r>
      <w:r>
        <w:rPr>
          <w:rFonts w:ascii="Arial" w:hAnsi="Arial"/>
          <w:color w:val="58595B"/>
          <w:sz w:val="16"/>
        </w:rPr>
        <w:t xml:space="preserve">www.goodyear.com </w:t>
      </w:r>
      <w:hyperlink r:id="rId9">
        <w:r>
          <w:rPr>
            <w:rStyle w:val="Hyperlink"/>
            <w:rFonts w:ascii="Arial" w:hAnsi="Arial"/>
            <w:sz w:val="16"/>
          </w:rPr>
          <w:t>http://www.goodyear.eu</w:t>
        </w:r>
      </w:hyperlink>
      <w:r>
        <w:rPr>
          <w:rFonts w:ascii="Arial" w:hAnsi="Arial"/>
          <w:color w:val="58595B"/>
          <w:sz w:val="16"/>
        </w:rPr>
        <w:t>.</w:t>
      </w:r>
    </w:p>
    <w:p w14:paraId="68AB78E2" w14:textId="77777777" w:rsidR="00371E23" w:rsidRPr="00447A1B" w:rsidRDefault="00371E23" w:rsidP="00371E23">
      <w:pPr>
        <w:ind w:firstLine="720"/>
        <w:jc w:val="center"/>
      </w:pPr>
      <w:r>
        <w:t>###</w:t>
      </w:r>
    </w:p>
    <w:sectPr w:rsidR="00371E23" w:rsidRPr="00447A1B" w:rsidSect="00074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5138" w14:textId="77777777" w:rsidR="00037E02" w:rsidRDefault="00037E02" w:rsidP="0005104C">
      <w:pPr>
        <w:spacing w:after="0" w:line="240" w:lineRule="auto"/>
      </w:pPr>
      <w:r>
        <w:separator/>
      </w:r>
    </w:p>
  </w:endnote>
  <w:endnote w:type="continuationSeparator" w:id="0">
    <w:p w14:paraId="1DB9E4E0" w14:textId="77777777" w:rsidR="00037E02" w:rsidRDefault="00037E02" w:rsidP="0005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CBDF" w14:textId="77777777" w:rsidR="00085BFC" w:rsidRDefault="00085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8A56" w14:textId="77777777" w:rsidR="000741BD" w:rsidRDefault="000741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979E" w14:textId="77777777" w:rsidR="00085BFC" w:rsidRDefault="00085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433DD" w14:textId="77777777" w:rsidR="00037E02" w:rsidRDefault="00037E02" w:rsidP="0005104C">
      <w:pPr>
        <w:spacing w:after="0" w:line="240" w:lineRule="auto"/>
      </w:pPr>
      <w:r>
        <w:separator/>
      </w:r>
    </w:p>
  </w:footnote>
  <w:footnote w:type="continuationSeparator" w:id="0">
    <w:p w14:paraId="327DDB50" w14:textId="77777777" w:rsidR="00037E02" w:rsidRDefault="00037E02" w:rsidP="0005104C">
      <w:pPr>
        <w:spacing w:after="0" w:line="240" w:lineRule="auto"/>
      </w:pPr>
      <w:r>
        <w:continuationSeparator/>
      </w:r>
    </w:p>
  </w:footnote>
  <w:footnote w:id="1">
    <w:p w14:paraId="2FBB93BD" w14:textId="01507ADF" w:rsidR="003B2574" w:rsidRPr="00B94C1C" w:rsidRDefault="003B2574" w:rsidP="003B25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94C1C">
        <w:rPr>
          <w:lang w:val="en-US"/>
        </w:rPr>
        <w:t xml:space="preserve"> Kilde: Navigant Research, Advanced Drive Assistance Systems and the Evolution of Self Driving Functionality: Global Market Analysis and Forecasts: http://www.navigantresearch.com/research/autonomous-vehicles</w:t>
      </w:r>
    </w:p>
  </w:footnote>
  <w:footnote w:id="2">
    <w:p w14:paraId="34EC6F65" w14:textId="1FE1C7C5" w:rsidR="003B2574" w:rsidRPr="002548A2" w:rsidRDefault="003B2574" w:rsidP="003B2574">
      <w:pPr>
        <w:pStyle w:val="FootnoteText"/>
      </w:pPr>
      <w:r>
        <w:rPr>
          <w:rStyle w:val="FootnoteReference"/>
        </w:rPr>
        <w:footnoteRef/>
      </w:r>
      <w:r>
        <w:t xml:space="preserve"> Kilde: U.S. Tech Choice-undersøkelsen fra 2015 ble gjennomført mellom januar og mars 2015, og er basert på en nettbasert undersøkelse av mer enn 5300 forbrukere som hadde kjøpt/leaset et nytt kjøretøy i løpet av de siste fem årene. - Se mer på: http://www.jdpower.com/press-releases/2015-us-tech-choice-study#sthash.rZ6ysrNh.dpuf</w:t>
      </w:r>
    </w:p>
    <w:p w14:paraId="0E886995" w14:textId="77777777" w:rsidR="00B774AC" w:rsidRPr="002548A2" w:rsidRDefault="00B774AC" w:rsidP="003B2574">
      <w:pPr>
        <w:pStyle w:val="FootnoteText"/>
      </w:pPr>
    </w:p>
  </w:footnote>
  <w:footnote w:id="3">
    <w:p w14:paraId="47A93B57" w14:textId="77777777" w:rsidR="00E20A20" w:rsidRPr="00B94C1C" w:rsidRDefault="00E20A20" w:rsidP="00E20A2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94C1C">
        <w:rPr>
          <w:lang w:val="en-US"/>
        </w:rPr>
        <w:t xml:space="preserve"> Kilde: Goodyear og Think Good Mobility: Millennials Views on the Future of Mobility in Europe: </w:t>
      </w:r>
      <w:hyperlink r:id="rId1">
        <w:r w:rsidRPr="00B94C1C">
          <w:rPr>
            <w:rStyle w:val="Hyperlink"/>
            <w:lang w:val="en-US"/>
          </w:rPr>
          <w:t>https://drive.google.com/file/d/0B1HvJzTnvhLfc0dOYWJtTnBfUTA/view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7FC3" w14:textId="77777777" w:rsidR="00085BFC" w:rsidRDefault="00085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92F3" w14:textId="77777777" w:rsidR="00085BFC" w:rsidRDefault="00085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59E0" w14:textId="77777777" w:rsidR="00085BFC" w:rsidRDefault="00085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0EA"/>
    <w:multiLevelType w:val="hybridMultilevel"/>
    <w:tmpl w:val="1C680E8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D8D0E69"/>
    <w:multiLevelType w:val="hybridMultilevel"/>
    <w:tmpl w:val="E4A2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D476D"/>
    <w:multiLevelType w:val="hybridMultilevel"/>
    <w:tmpl w:val="5852C7B8"/>
    <w:lvl w:ilvl="0" w:tplc="7964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5E9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1D35"/>
    <w:multiLevelType w:val="hybridMultilevel"/>
    <w:tmpl w:val="51B4E6EC"/>
    <w:lvl w:ilvl="0" w:tplc="0813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6F1"/>
    <w:multiLevelType w:val="hybridMultilevel"/>
    <w:tmpl w:val="DBC255C8"/>
    <w:lvl w:ilvl="0" w:tplc="6F3AA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B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9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6F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05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44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2DA"/>
    <w:multiLevelType w:val="hybridMultilevel"/>
    <w:tmpl w:val="4D8ECFC0"/>
    <w:lvl w:ilvl="0" w:tplc="9CCE374A">
      <w:start w:val="1"/>
      <w:numFmt w:val="upperRoman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174D"/>
    <w:multiLevelType w:val="hybridMultilevel"/>
    <w:tmpl w:val="4E069470"/>
    <w:lvl w:ilvl="0" w:tplc="001814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5DF"/>
    <w:multiLevelType w:val="hybridMultilevel"/>
    <w:tmpl w:val="E6B2F9D2"/>
    <w:lvl w:ilvl="0" w:tplc="99F8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EF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2D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4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C5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2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D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41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4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386556"/>
    <w:multiLevelType w:val="hybridMultilevel"/>
    <w:tmpl w:val="E66E86EE"/>
    <w:lvl w:ilvl="0" w:tplc="08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121B"/>
    <w:multiLevelType w:val="hybridMultilevel"/>
    <w:tmpl w:val="A6A461D0"/>
    <w:lvl w:ilvl="0" w:tplc="DF10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8DAC4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0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C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2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9705D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702D4"/>
    <w:multiLevelType w:val="hybridMultilevel"/>
    <w:tmpl w:val="26BAF7B8"/>
    <w:lvl w:ilvl="0" w:tplc="3C36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7A75"/>
    <w:multiLevelType w:val="hybridMultilevel"/>
    <w:tmpl w:val="E5465726"/>
    <w:lvl w:ilvl="0" w:tplc="E704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13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094A"/>
    <w:multiLevelType w:val="hybridMultilevel"/>
    <w:tmpl w:val="0B3C82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322E6"/>
    <w:multiLevelType w:val="hybridMultilevel"/>
    <w:tmpl w:val="F8D0D770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854C1"/>
    <w:multiLevelType w:val="hybridMultilevel"/>
    <w:tmpl w:val="77266D66"/>
    <w:lvl w:ilvl="0" w:tplc="7C0C4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4A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2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3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67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3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9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C1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21B7"/>
    <w:multiLevelType w:val="hybridMultilevel"/>
    <w:tmpl w:val="57F23DBE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473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86193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669B2271"/>
    <w:multiLevelType w:val="hybridMultilevel"/>
    <w:tmpl w:val="3BEE99CC"/>
    <w:lvl w:ilvl="0" w:tplc="2424FABA">
      <w:start w:val="1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623EE"/>
    <w:multiLevelType w:val="hybridMultilevel"/>
    <w:tmpl w:val="51F6BAE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D7338"/>
    <w:multiLevelType w:val="hybridMultilevel"/>
    <w:tmpl w:val="E4088A50"/>
    <w:lvl w:ilvl="0" w:tplc="89AAD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4A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6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A12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A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8E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2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C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B15F8F"/>
    <w:multiLevelType w:val="hybridMultilevel"/>
    <w:tmpl w:val="794E4198"/>
    <w:lvl w:ilvl="0" w:tplc="EA5680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A4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CB9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03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A01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47F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84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1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4A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15"/>
  </w:num>
  <w:num w:numId="14">
    <w:abstractNumId w:val="22"/>
  </w:num>
  <w:num w:numId="15">
    <w:abstractNumId w:val="8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BB"/>
    <w:rsid w:val="000149CB"/>
    <w:rsid w:val="000170EA"/>
    <w:rsid w:val="00017345"/>
    <w:rsid w:val="00021B55"/>
    <w:rsid w:val="000274C0"/>
    <w:rsid w:val="00032CB7"/>
    <w:rsid w:val="0003338D"/>
    <w:rsid w:val="00037E02"/>
    <w:rsid w:val="0005104C"/>
    <w:rsid w:val="000674F5"/>
    <w:rsid w:val="00071B71"/>
    <w:rsid w:val="00071FFB"/>
    <w:rsid w:val="000741BD"/>
    <w:rsid w:val="00077DD0"/>
    <w:rsid w:val="00083C06"/>
    <w:rsid w:val="00085BFC"/>
    <w:rsid w:val="00091B61"/>
    <w:rsid w:val="000B36E8"/>
    <w:rsid w:val="000F4410"/>
    <w:rsid w:val="00113728"/>
    <w:rsid w:val="00116057"/>
    <w:rsid w:val="00120474"/>
    <w:rsid w:val="001427D8"/>
    <w:rsid w:val="001507D9"/>
    <w:rsid w:val="00162217"/>
    <w:rsid w:val="001627D0"/>
    <w:rsid w:val="00162933"/>
    <w:rsid w:val="00163C7E"/>
    <w:rsid w:val="001708A5"/>
    <w:rsid w:val="00181BBE"/>
    <w:rsid w:val="0018307D"/>
    <w:rsid w:val="00187E8B"/>
    <w:rsid w:val="001C041B"/>
    <w:rsid w:val="001C3C21"/>
    <w:rsid w:val="001D6D77"/>
    <w:rsid w:val="001E392A"/>
    <w:rsid w:val="001F097A"/>
    <w:rsid w:val="001F09F1"/>
    <w:rsid w:val="00201064"/>
    <w:rsid w:val="00201129"/>
    <w:rsid w:val="00212863"/>
    <w:rsid w:val="002217D6"/>
    <w:rsid w:val="00232EBB"/>
    <w:rsid w:val="002339E9"/>
    <w:rsid w:val="00234B0F"/>
    <w:rsid w:val="0024143D"/>
    <w:rsid w:val="002541AA"/>
    <w:rsid w:val="002548A2"/>
    <w:rsid w:val="00260D6C"/>
    <w:rsid w:val="00263353"/>
    <w:rsid w:val="00293197"/>
    <w:rsid w:val="002C0E05"/>
    <w:rsid w:val="002C470B"/>
    <w:rsid w:val="002C7E3C"/>
    <w:rsid w:val="002D0637"/>
    <w:rsid w:val="002D4DC1"/>
    <w:rsid w:val="002E3E24"/>
    <w:rsid w:val="002F1998"/>
    <w:rsid w:val="0030049E"/>
    <w:rsid w:val="00315A2A"/>
    <w:rsid w:val="00315D43"/>
    <w:rsid w:val="00316606"/>
    <w:rsid w:val="00333E81"/>
    <w:rsid w:val="003417BF"/>
    <w:rsid w:val="00341CB1"/>
    <w:rsid w:val="00346DC6"/>
    <w:rsid w:val="003547A4"/>
    <w:rsid w:val="003557F1"/>
    <w:rsid w:val="00371E23"/>
    <w:rsid w:val="003840C5"/>
    <w:rsid w:val="00392A2B"/>
    <w:rsid w:val="003956D2"/>
    <w:rsid w:val="003A6F6D"/>
    <w:rsid w:val="003B2574"/>
    <w:rsid w:val="003B7E5A"/>
    <w:rsid w:val="00400153"/>
    <w:rsid w:val="004043D4"/>
    <w:rsid w:val="00445858"/>
    <w:rsid w:val="00446860"/>
    <w:rsid w:val="00447A1B"/>
    <w:rsid w:val="00450653"/>
    <w:rsid w:val="00465963"/>
    <w:rsid w:val="00490D51"/>
    <w:rsid w:val="0049241A"/>
    <w:rsid w:val="004C65A2"/>
    <w:rsid w:val="004D4EEC"/>
    <w:rsid w:val="0052653C"/>
    <w:rsid w:val="00556B08"/>
    <w:rsid w:val="00576226"/>
    <w:rsid w:val="00580D5A"/>
    <w:rsid w:val="00596866"/>
    <w:rsid w:val="005A3480"/>
    <w:rsid w:val="005B2108"/>
    <w:rsid w:val="005B2C29"/>
    <w:rsid w:val="005C0834"/>
    <w:rsid w:val="005C5363"/>
    <w:rsid w:val="005D1611"/>
    <w:rsid w:val="005D3D42"/>
    <w:rsid w:val="005D58F7"/>
    <w:rsid w:val="005F0FE8"/>
    <w:rsid w:val="00603798"/>
    <w:rsid w:val="00606D3C"/>
    <w:rsid w:val="006132FF"/>
    <w:rsid w:val="00620A92"/>
    <w:rsid w:val="0062255C"/>
    <w:rsid w:val="00622FE5"/>
    <w:rsid w:val="00632FC1"/>
    <w:rsid w:val="00635CCB"/>
    <w:rsid w:val="006412A9"/>
    <w:rsid w:val="00645216"/>
    <w:rsid w:val="006675E5"/>
    <w:rsid w:val="0068575C"/>
    <w:rsid w:val="00692781"/>
    <w:rsid w:val="00694F07"/>
    <w:rsid w:val="006B37CD"/>
    <w:rsid w:val="006B4935"/>
    <w:rsid w:val="006C4FB9"/>
    <w:rsid w:val="006C6CEF"/>
    <w:rsid w:val="006D42C6"/>
    <w:rsid w:val="006E0992"/>
    <w:rsid w:val="00703D11"/>
    <w:rsid w:val="00706915"/>
    <w:rsid w:val="00732298"/>
    <w:rsid w:val="007443E4"/>
    <w:rsid w:val="00762409"/>
    <w:rsid w:val="0076712D"/>
    <w:rsid w:val="00782122"/>
    <w:rsid w:val="007B020E"/>
    <w:rsid w:val="007B04DA"/>
    <w:rsid w:val="007B0999"/>
    <w:rsid w:val="007C0DA9"/>
    <w:rsid w:val="007C73FC"/>
    <w:rsid w:val="007E274E"/>
    <w:rsid w:val="007E6C5D"/>
    <w:rsid w:val="007E7CC4"/>
    <w:rsid w:val="0081322A"/>
    <w:rsid w:val="008155B0"/>
    <w:rsid w:val="008318A7"/>
    <w:rsid w:val="0084608F"/>
    <w:rsid w:val="00847C0C"/>
    <w:rsid w:val="00854AEA"/>
    <w:rsid w:val="00855BF8"/>
    <w:rsid w:val="008765AD"/>
    <w:rsid w:val="0087705A"/>
    <w:rsid w:val="0088360A"/>
    <w:rsid w:val="00891D26"/>
    <w:rsid w:val="008C064A"/>
    <w:rsid w:val="008C2D62"/>
    <w:rsid w:val="008C3B8D"/>
    <w:rsid w:val="008C6C81"/>
    <w:rsid w:val="008E6037"/>
    <w:rsid w:val="00900EE2"/>
    <w:rsid w:val="009022FC"/>
    <w:rsid w:val="0090313E"/>
    <w:rsid w:val="0090532F"/>
    <w:rsid w:val="0090547C"/>
    <w:rsid w:val="00912AD4"/>
    <w:rsid w:val="00914098"/>
    <w:rsid w:val="00917027"/>
    <w:rsid w:val="0093170E"/>
    <w:rsid w:val="0093797F"/>
    <w:rsid w:val="00941832"/>
    <w:rsid w:val="00944545"/>
    <w:rsid w:val="00946EA9"/>
    <w:rsid w:val="00956124"/>
    <w:rsid w:val="00963868"/>
    <w:rsid w:val="009648D8"/>
    <w:rsid w:val="00967D64"/>
    <w:rsid w:val="00991A35"/>
    <w:rsid w:val="0099729E"/>
    <w:rsid w:val="009A6E30"/>
    <w:rsid w:val="009C214C"/>
    <w:rsid w:val="009D0F9C"/>
    <w:rsid w:val="009D110F"/>
    <w:rsid w:val="00A0032E"/>
    <w:rsid w:val="00A04F7B"/>
    <w:rsid w:val="00A050B9"/>
    <w:rsid w:val="00A16FF8"/>
    <w:rsid w:val="00A25098"/>
    <w:rsid w:val="00A46F95"/>
    <w:rsid w:val="00A6008B"/>
    <w:rsid w:val="00A61FB7"/>
    <w:rsid w:val="00AA10EF"/>
    <w:rsid w:val="00AD2917"/>
    <w:rsid w:val="00AE0389"/>
    <w:rsid w:val="00AF583E"/>
    <w:rsid w:val="00B01B7B"/>
    <w:rsid w:val="00B05331"/>
    <w:rsid w:val="00B13A14"/>
    <w:rsid w:val="00B2158B"/>
    <w:rsid w:val="00B24923"/>
    <w:rsid w:val="00B26A2F"/>
    <w:rsid w:val="00B37FF5"/>
    <w:rsid w:val="00B40E85"/>
    <w:rsid w:val="00B52173"/>
    <w:rsid w:val="00B7314A"/>
    <w:rsid w:val="00B774AC"/>
    <w:rsid w:val="00B87F10"/>
    <w:rsid w:val="00B91A5F"/>
    <w:rsid w:val="00B92E07"/>
    <w:rsid w:val="00B94C1C"/>
    <w:rsid w:val="00B95E31"/>
    <w:rsid w:val="00BB385A"/>
    <w:rsid w:val="00BE71DF"/>
    <w:rsid w:val="00BE7BCC"/>
    <w:rsid w:val="00BF53D1"/>
    <w:rsid w:val="00BF7DCE"/>
    <w:rsid w:val="00C1154D"/>
    <w:rsid w:val="00C14376"/>
    <w:rsid w:val="00C17CBA"/>
    <w:rsid w:val="00C2526E"/>
    <w:rsid w:val="00C3413D"/>
    <w:rsid w:val="00C34FBA"/>
    <w:rsid w:val="00C4134C"/>
    <w:rsid w:val="00C4238F"/>
    <w:rsid w:val="00C53685"/>
    <w:rsid w:val="00C57596"/>
    <w:rsid w:val="00C61F07"/>
    <w:rsid w:val="00C635FD"/>
    <w:rsid w:val="00C6378D"/>
    <w:rsid w:val="00C90600"/>
    <w:rsid w:val="00CA1715"/>
    <w:rsid w:val="00CB78AD"/>
    <w:rsid w:val="00CC411B"/>
    <w:rsid w:val="00CC7418"/>
    <w:rsid w:val="00CD5404"/>
    <w:rsid w:val="00D07960"/>
    <w:rsid w:val="00D10286"/>
    <w:rsid w:val="00D25047"/>
    <w:rsid w:val="00D37970"/>
    <w:rsid w:val="00D417E8"/>
    <w:rsid w:val="00D625BE"/>
    <w:rsid w:val="00D630CF"/>
    <w:rsid w:val="00D65746"/>
    <w:rsid w:val="00D73810"/>
    <w:rsid w:val="00D75173"/>
    <w:rsid w:val="00D8263C"/>
    <w:rsid w:val="00D83CD0"/>
    <w:rsid w:val="00D875ED"/>
    <w:rsid w:val="00D9154C"/>
    <w:rsid w:val="00D96DA8"/>
    <w:rsid w:val="00DA033A"/>
    <w:rsid w:val="00DA1AAC"/>
    <w:rsid w:val="00DA2B01"/>
    <w:rsid w:val="00DB3044"/>
    <w:rsid w:val="00DC61BE"/>
    <w:rsid w:val="00DD396E"/>
    <w:rsid w:val="00DF757F"/>
    <w:rsid w:val="00E12289"/>
    <w:rsid w:val="00E13551"/>
    <w:rsid w:val="00E20A20"/>
    <w:rsid w:val="00E24E9A"/>
    <w:rsid w:val="00E3116E"/>
    <w:rsid w:val="00E4065F"/>
    <w:rsid w:val="00E47832"/>
    <w:rsid w:val="00E574B5"/>
    <w:rsid w:val="00E6717F"/>
    <w:rsid w:val="00E705B0"/>
    <w:rsid w:val="00E74961"/>
    <w:rsid w:val="00E74F0C"/>
    <w:rsid w:val="00E776F9"/>
    <w:rsid w:val="00EA3A7A"/>
    <w:rsid w:val="00EB0AD5"/>
    <w:rsid w:val="00EB7EBF"/>
    <w:rsid w:val="00EC399B"/>
    <w:rsid w:val="00ED74C3"/>
    <w:rsid w:val="00EE224B"/>
    <w:rsid w:val="00EE24DE"/>
    <w:rsid w:val="00F01553"/>
    <w:rsid w:val="00F041D5"/>
    <w:rsid w:val="00F043AA"/>
    <w:rsid w:val="00F16188"/>
    <w:rsid w:val="00F24D53"/>
    <w:rsid w:val="00F448AF"/>
    <w:rsid w:val="00F46DF7"/>
    <w:rsid w:val="00F55A1C"/>
    <w:rsid w:val="00F67958"/>
    <w:rsid w:val="00F742DB"/>
    <w:rsid w:val="00F75878"/>
    <w:rsid w:val="00FA0775"/>
    <w:rsid w:val="00FA7E66"/>
    <w:rsid w:val="00FB66D0"/>
    <w:rsid w:val="00FC064A"/>
    <w:rsid w:val="00FC3C98"/>
    <w:rsid w:val="00FD0815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57C2"/>
  <w15:docId w15:val="{6E540E99-BFAD-4632-8908-28E7E15C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54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F07"/>
    <w:rPr>
      <w:rFonts w:asciiTheme="majorHAnsi" w:eastAsiaTheme="majorEastAsia" w:hAnsiTheme="majorHAnsi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0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0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D"/>
  </w:style>
  <w:style w:type="paragraph" w:styleId="Footer">
    <w:name w:val="footer"/>
    <w:basedOn w:val="Normal"/>
    <w:link w:val="FooterChar"/>
    <w:uiPriority w:val="99"/>
    <w:unhideWhenUsed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D"/>
  </w:style>
  <w:style w:type="character" w:customStyle="1" w:styleId="pem">
    <w:name w:val="_pe_m"/>
    <w:uiPriority w:val="99"/>
    <w:rsid w:val="000741BD"/>
  </w:style>
  <w:style w:type="character" w:styleId="CommentReference">
    <w:name w:val="annotation reference"/>
    <w:basedOn w:val="DefaultParagraphFont"/>
    <w:uiPriority w:val="99"/>
    <w:semiHidden/>
    <w:unhideWhenUsed/>
    <w:rsid w:val="00CD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40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54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47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16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269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71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7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76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62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8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512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878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9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34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2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637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63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52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99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55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9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414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64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33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4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98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dyear.eu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0B1HvJzTnvhLfc0dOYWJtTnBfUTA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4BF7-E5BC-464B-B3ED-C26D5401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Bronselaer</dc:creator>
  <cp:lastModifiedBy>Karin Senning</cp:lastModifiedBy>
  <cp:revision>4</cp:revision>
  <cp:lastPrinted>2016-02-09T13:02:00Z</cp:lastPrinted>
  <dcterms:created xsi:type="dcterms:W3CDTF">2016-02-26T09:51:00Z</dcterms:created>
  <dcterms:modified xsi:type="dcterms:W3CDTF">2016-02-26T12:16:00Z</dcterms:modified>
</cp:coreProperties>
</file>