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F9" w:rsidRDefault="007762F9" w:rsidP="007762F9">
      <w:pPr>
        <w:widowControl/>
        <w:jc w:val="center"/>
        <w:rPr>
          <w:rFonts w:ascii="Times New Roman" w:hAnsi="Times New Roman" w:cs="Times New Roman"/>
          <w:color w:val="252525"/>
          <w:kern w:val="0"/>
          <w:szCs w:val="24"/>
        </w:rPr>
      </w:pPr>
      <w:r>
        <w:rPr>
          <w:rFonts w:ascii="Times New Roman" w:hAnsi="Times New Roman" w:cs="Times New Roman"/>
          <w:color w:val="252525"/>
          <w:kern w:val="0"/>
          <w:szCs w:val="24"/>
        </w:rPr>
        <w:t>A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kern w:val="0"/>
          <w:szCs w:val="24"/>
        </w:rPr>
        <w:t>stylish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way to take </w:t>
      </w:r>
      <w:r w:rsidR="009B3A87">
        <w:rPr>
          <w:rFonts w:ascii="Times New Roman" w:hAnsi="Times New Roman" w:cs="Times New Roman"/>
          <w:color w:val="252525"/>
          <w:kern w:val="0"/>
          <w:szCs w:val="24"/>
        </w:rPr>
        <w:t>advantage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of free resources</w:t>
      </w:r>
    </w:p>
    <w:p w:rsidR="007762F9" w:rsidRDefault="007762F9" w:rsidP="000C44D9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 w:rsidRPr="003C363B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Going Green </w:t>
      </w:r>
      <w:r w:rsidRPr="003C363B">
        <w:rPr>
          <w:rFonts w:ascii="Times New Roman" w:hAnsi="Times New Roman" w:cs="Times New Roman"/>
          <w:color w:val="252525"/>
          <w:kern w:val="0"/>
          <w:szCs w:val="24"/>
        </w:rPr>
        <w:t xml:space="preserve">offers a fresh perspective on the environmental challenges that cities face, along with the opportunities and barriers to going green and fostering economic growth. With the use of natural resources and technology,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Taiwan </w:t>
      </w:r>
      <w:r w:rsidRPr="003C363B">
        <w:rPr>
          <w:rFonts w:ascii="Times New Roman" w:hAnsi="Times New Roman" w:cs="Times New Roman"/>
          <w:color w:val="252525"/>
          <w:kern w:val="0"/>
          <w:szCs w:val="24"/>
        </w:rPr>
        <w:t>is constantly creating new products or upgrading existing ones, all in an effort to further the call for environmental protection.</w:t>
      </w: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One such product is the </w:t>
      </w:r>
      <w:r>
        <w:rPr>
          <w:rFonts w:ascii="Times New Roman" w:hAnsi="Times New Roman" w:cs="Times New Roman"/>
          <w:color w:val="252525"/>
          <w:kern w:val="0"/>
          <w:szCs w:val="24"/>
        </w:rPr>
        <w:t>“</w:t>
      </w:r>
      <w:r>
        <w:rPr>
          <w:rFonts w:ascii="Times New Roman" w:hAnsi="Times New Roman" w:cs="Times New Roman" w:hint="eastAsia"/>
          <w:kern w:val="0"/>
          <w:szCs w:val="24"/>
        </w:rPr>
        <w:t>A</w:t>
      </w:r>
      <w:r>
        <w:rPr>
          <w:rFonts w:ascii="Times New Roman" w:hAnsi="Times New Roman" w:cs="Times New Roman"/>
          <w:kern w:val="0"/>
          <w:szCs w:val="24"/>
        </w:rPr>
        <w:t xml:space="preserve">morphous </w:t>
      </w:r>
      <w:r>
        <w:rPr>
          <w:rFonts w:ascii="Times New Roman" w:hAnsi="Times New Roman" w:cs="Times New Roman" w:hint="eastAsia"/>
          <w:kern w:val="0"/>
          <w:szCs w:val="24"/>
        </w:rPr>
        <w:t>Silicon</w:t>
      </w:r>
      <w:r w:rsidRPr="00450127">
        <w:rPr>
          <w:rFonts w:ascii="Times New Roman" w:hAnsi="Times New Roman" w:cs="Times New Roman"/>
          <w:kern w:val="0"/>
          <w:szCs w:val="24"/>
        </w:rPr>
        <w:t xml:space="preserve"> Thin-film”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, which is a solar panel like no other. Created with the ability to be installed just about anywhere one can think of, this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new </w:t>
      </w:r>
      <w:r>
        <w:rPr>
          <w:rFonts w:ascii="Times New Roman" w:hAnsi="Times New Roman" w:cs="Times New Roman"/>
          <w:color w:val="252525"/>
          <w:kern w:val="0"/>
          <w:szCs w:val="24"/>
        </w:rPr>
        <w:t>innovation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 is bound to encourage anyone to go green.</w:t>
      </w: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Introduced by </w:t>
      </w:r>
      <w:proofErr w:type="spellStart"/>
      <w:r w:rsidRPr="006530C1">
        <w:rPr>
          <w:rFonts w:ascii="Times New Roman" w:hAnsi="Times New Roman" w:cs="Times New Roman"/>
          <w:color w:val="252525"/>
          <w:kern w:val="0"/>
          <w:szCs w:val="24"/>
        </w:rPr>
        <w:t>NexPower</w:t>
      </w:r>
      <w:proofErr w:type="spellEnd"/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 Technology Corporation in Taichung City, Taiwan,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their </w:t>
      </w:r>
      <w:r>
        <w:rPr>
          <w:rFonts w:ascii="Times New Roman" w:hAnsi="Times New Roman" w:cs="Times New Roman"/>
          <w:color w:val="252525"/>
          <w:kern w:val="0"/>
          <w:szCs w:val="24"/>
        </w:rPr>
        <w:t>multifunctional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building integrated </w:t>
      </w:r>
      <w:r>
        <w:rPr>
          <w:rFonts w:ascii="Times New Roman" w:hAnsi="Times New Roman" w:cs="Times New Roman"/>
          <w:color w:val="252525"/>
          <w:kern w:val="0"/>
          <w:szCs w:val="24"/>
        </w:rPr>
        <w:t>photovoltaic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(BIPV) solutions allow for the entry of natural light, provide thermal insulation, filter out harmful radiation, </w:t>
      </w:r>
      <w:r>
        <w:rPr>
          <w:rFonts w:ascii="Times New Roman" w:hAnsi="Times New Roman" w:cs="Times New Roman"/>
          <w:color w:val="252525"/>
          <w:kern w:val="0"/>
          <w:szCs w:val="24"/>
        </w:rPr>
        <w:t>and produce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clean, free energy thanks to the power from the sun. Their products also feature various innovative and customized designs which can be integrated into buildings.  </w:t>
      </w: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The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product 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could be placed on the ground, on rooftops, on the outside of buildings or even replace the windows in cars. Although lighter, they generate </w:t>
      </w:r>
      <w:r w:rsidR="00EC54FF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more energy 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from the sun </w:t>
      </w:r>
      <w:r w:rsidR="00EC54FF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efficiently and 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>can withstand most natural disasters, including typhoons.</w:t>
      </w: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 w:rsidRPr="006530C1">
        <w:rPr>
          <w:rFonts w:ascii="Times New Roman" w:hAnsi="Times New Roman" w:cs="Times New Roman"/>
          <w:color w:val="252525"/>
          <w:kern w:val="0"/>
          <w:szCs w:val="24"/>
        </w:rPr>
        <w:t>Another thing that sets this product above the rest is its ability to draw more energy than regular solar panels.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The so called </w:t>
      </w:r>
      <w:proofErr w:type="spellStart"/>
      <w:r>
        <w:rPr>
          <w:rFonts w:ascii="Times New Roman" w:hAnsi="Times New Roman" w:cs="Times New Roman" w:hint="eastAsia"/>
          <w:color w:val="252525"/>
          <w:kern w:val="0"/>
          <w:szCs w:val="24"/>
        </w:rPr>
        <w:t>micromorph</w:t>
      </w:r>
      <w:proofErr w:type="spellEnd"/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thin film module</w:t>
      </w:r>
      <w:r>
        <w:rPr>
          <w:rFonts w:ascii="Times New Roman" w:hAnsi="Times New Roman" w:cs="Times New Roman"/>
          <w:color w:val="252525"/>
          <w:kern w:val="0"/>
          <w:szCs w:val="24"/>
        </w:rPr>
        <w:t>’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>s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 high absorption capability allows for it to draw maximum energy e</w:t>
      </w:r>
      <w:r>
        <w:rPr>
          <w:rFonts w:ascii="Times New Roman" w:hAnsi="Times New Roman" w:cs="Times New Roman"/>
          <w:color w:val="252525"/>
          <w:kern w:val="0"/>
          <w:szCs w:val="24"/>
        </w:rPr>
        <w:t xml:space="preserve">ven in weak sunlight, perfect for </w:t>
      </w:r>
      <w:proofErr w:type="spellStart"/>
      <w:r>
        <w:rPr>
          <w:rFonts w:ascii="Times New Roman" w:hAnsi="Times New Roman" w:cs="Times New Roman"/>
          <w:color w:val="252525"/>
          <w:kern w:val="0"/>
          <w:szCs w:val="24"/>
        </w:rPr>
        <w:t>offgrid</w:t>
      </w:r>
      <w:proofErr w:type="spellEnd"/>
      <w:r>
        <w:rPr>
          <w:rFonts w:ascii="Times New Roman" w:hAnsi="Times New Roman" w:cs="Times New Roman"/>
          <w:color w:val="252525"/>
          <w:kern w:val="0"/>
          <w:szCs w:val="24"/>
        </w:rPr>
        <w:t xml:space="preserve"> markets and in warm regions. </w:t>
      </w: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Pr="006530C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 w:rsidRPr="006530C1">
        <w:rPr>
          <w:rFonts w:ascii="Times New Roman" w:hAnsi="Times New Roman" w:cs="Times New Roman"/>
          <w:color w:val="252525"/>
          <w:kern w:val="0"/>
          <w:szCs w:val="24"/>
        </w:rPr>
        <w:t>The products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also enjoy advantages with their aesthetical appearance and installation experiences 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with the ability to </w:t>
      </w:r>
      <w:r w:rsidR="00EC54FF">
        <w:rPr>
          <w:rFonts w:ascii="Times New Roman" w:hAnsi="Times New Roman" w:cs="Times New Roman"/>
          <w:color w:val="252525"/>
          <w:kern w:val="0"/>
          <w:szCs w:val="24"/>
        </w:rPr>
        <w:t>embed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 photos, drawings, paintings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>,</w:t>
      </w:r>
      <w:r w:rsidRPr="006530C1">
        <w:rPr>
          <w:rFonts w:ascii="Times New Roman" w:hAnsi="Times New Roman" w:cs="Times New Roman"/>
          <w:color w:val="252525"/>
          <w:kern w:val="0"/>
          <w:szCs w:val="24"/>
        </w:rPr>
        <w:t xml:space="preserve"> and even LED lights placed on the inside for a more fashionable look on the outside.</w:t>
      </w:r>
    </w:p>
    <w:p w:rsidR="00643A61" w:rsidRPr="00EC7695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As to the quality, according to the </w:t>
      </w:r>
      <w:r w:rsidR="00EC54FF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2012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outdoor field test result from the Photon Magazine, </w:t>
      </w:r>
      <w:proofErr w:type="spellStart"/>
      <w:r>
        <w:rPr>
          <w:rFonts w:ascii="Times New Roman" w:hAnsi="Times New Roman" w:cs="Times New Roman" w:hint="eastAsia"/>
          <w:color w:val="252525"/>
          <w:kern w:val="0"/>
          <w:szCs w:val="24"/>
        </w:rPr>
        <w:t>NexPower</w:t>
      </w:r>
      <w:proofErr w:type="spellEnd"/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modules were ranked as the best thin film modules with the highest annual output among all the tested samples. </w:t>
      </w: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proofErr w:type="spellStart"/>
      <w:r w:rsidRPr="00450127">
        <w:rPr>
          <w:rFonts w:ascii="Times New Roman" w:hAnsi="Times New Roman" w:cs="Times New Roman"/>
          <w:color w:val="252525"/>
          <w:kern w:val="0"/>
          <w:szCs w:val="24"/>
        </w:rPr>
        <w:t>NexPower</w:t>
      </w:r>
      <w:proofErr w:type="spellEnd"/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is currently one of the world</w:t>
      </w:r>
      <w:r>
        <w:rPr>
          <w:rFonts w:ascii="Times New Roman" w:hAnsi="Times New Roman" w:cs="Times New Roman"/>
          <w:color w:val="252525"/>
          <w:kern w:val="0"/>
          <w:szCs w:val="24"/>
        </w:rPr>
        <w:t>’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>s top 4 thin film producers. They</w:t>
      </w:r>
      <w:r w:rsidRPr="00450127">
        <w:rPr>
          <w:rFonts w:ascii="Times New Roman" w:hAnsi="Times New Roman" w:cs="Times New Roman"/>
          <w:color w:val="252525"/>
          <w:kern w:val="0"/>
          <w:szCs w:val="24"/>
        </w:rPr>
        <w:t xml:space="preserve"> continuously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cooperate with several partners from the industry in terms of the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lastRenderedPageBreak/>
        <w:t xml:space="preserve">adaptation of size and thickness of the photovoltaic solutions to meet the requirements of each project and </w:t>
      </w:r>
      <w:r>
        <w:rPr>
          <w:rFonts w:ascii="Times New Roman" w:hAnsi="Times New Roman" w:cs="Times New Roman"/>
          <w:color w:val="252525"/>
          <w:kern w:val="0"/>
          <w:szCs w:val="24"/>
        </w:rPr>
        <w:t>customer’s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need. </w:t>
      </w:r>
    </w:p>
    <w:p w:rsidR="00643A61" w:rsidRDefault="00643A61" w:rsidP="00643A61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</w:p>
    <w:p w:rsidR="00000337" w:rsidRPr="00000337" w:rsidRDefault="00643A61" w:rsidP="00000337">
      <w:pPr>
        <w:widowControl/>
        <w:rPr>
          <w:rFonts w:ascii="Times New Roman" w:hAnsi="Times New Roman" w:cs="Times New Roman"/>
          <w:color w:val="252525"/>
          <w:kern w:val="0"/>
          <w:szCs w:val="24"/>
        </w:rPr>
      </w:pPr>
      <w:bookmarkStart w:id="0" w:name="_GoBack"/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Looking for a </w:t>
      </w:r>
      <w:r>
        <w:rPr>
          <w:rFonts w:ascii="Times New Roman" w:hAnsi="Times New Roman" w:cs="Times New Roman"/>
          <w:color w:val="252525"/>
          <w:kern w:val="0"/>
          <w:szCs w:val="24"/>
        </w:rPr>
        <w:t>stylish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way to take </w:t>
      </w:r>
      <w:r>
        <w:rPr>
          <w:rFonts w:ascii="Times New Roman" w:hAnsi="Times New Roman" w:cs="Times New Roman"/>
          <w:color w:val="252525"/>
          <w:kern w:val="0"/>
          <w:szCs w:val="24"/>
        </w:rPr>
        <w:t>advantages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of the free resources? </w:t>
      </w:r>
      <w:r>
        <w:rPr>
          <w:rFonts w:ascii="Times New Roman" w:hAnsi="Times New Roman" w:cs="Times New Roman"/>
          <w:color w:val="252525"/>
          <w:kern w:val="0"/>
          <w:szCs w:val="24"/>
        </w:rPr>
        <w:t>C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heck out </w:t>
      </w:r>
      <w:hyperlink r:id="rId6" w:history="1">
        <w:r w:rsidRPr="00AC3DF1">
          <w:rPr>
            <w:rStyle w:val="a3"/>
            <w:rFonts w:ascii="Times New Roman" w:hAnsi="Times New Roman" w:cs="Times New Roman" w:hint="eastAsia"/>
            <w:kern w:val="0"/>
            <w:szCs w:val="24"/>
          </w:rPr>
          <w:t>www.greentrade.org.tw</w:t>
        </w:r>
      </w:hyperlink>
      <w:r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for more smart </w:t>
      </w:r>
      <w:r w:rsidR="00EC54FF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and 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>innovati</w:t>
      </w:r>
      <w:r w:rsidR="00EC54FF">
        <w:rPr>
          <w:rFonts w:ascii="Times New Roman" w:hAnsi="Times New Roman" w:cs="Times New Roman" w:hint="eastAsia"/>
          <w:color w:val="252525"/>
          <w:kern w:val="0"/>
          <w:szCs w:val="24"/>
        </w:rPr>
        <w:t>ve eco products</w:t>
      </w:r>
      <w:r>
        <w:rPr>
          <w:rFonts w:ascii="Times New Roman" w:hAnsi="Times New Roman" w:cs="Times New Roman" w:hint="eastAsia"/>
          <w:color w:val="252525"/>
          <w:kern w:val="0"/>
          <w:szCs w:val="24"/>
        </w:rPr>
        <w:t>!</w:t>
      </w:r>
      <w:r w:rsidR="00000337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</w:t>
      </w:r>
      <w:r w:rsidR="00000337">
        <w:rPr>
          <w:rFonts w:ascii="Times New Roman" w:hAnsi="Times New Roman" w:cs="Times New Roman"/>
          <w:color w:val="252525"/>
          <w:kern w:val="0"/>
          <w:szCs w:val="24"/>
        </w:rPr>
        <w:t>Every day</w:t>
      </w:r>
      <w:r w:rsidR="00000337">
        <w:rPr>
          <w:rFonts w:ascii="Times New Roman" w:hAnsi="Times New Roman" w:cs="Times New Roman" w:hint="eastAsia"/>
          <w:color w:val="252525"/>
          <w:kern w:val="0"/>
          <w:szCs w:val="24"/>
        </w:rPr>
        <w:t xml:space="preserve"> is a green day, Green Trade Project Office reports.</w:t>
      </w:r>
      <w:bookmarkEnd w:id="0"/>
    </w:p>
    <w:sectPr w:rsidR="00000337" w:rsidRPr="00000337" w:rsidSect="00E16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0A" w:rsidRDefault="004C070A" w:rsidP="000C44D9">
      <w:r>
        <w:separator/>
      </w:r>
    </w:p>
  </w:endnote>
  <w:endnote w:type="continuationSeparator" w:id="0">
    <w:p w:rsidR="004C070A" w:rsidRDefault="004C070A" w:rsidP="000C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0A" w:rsidRDefault="004C070A" w:rsidP="000C44D9">
      <w:r>
        <w:separator/>
      </w:r>
    </w:p>
  </w:footnote>
  <w:footnote w:type="continuationSeparator" w:id="0">
    <w:p w:rsidR="004C070A" w:rsidRDefault="004C070A" w:rsidP="000C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4F1"/>
    <w:rsid w:val="00000337"/>
    <w:rsid w:val="000C44D9"/>
    <w:rsid w:val="003A0E09"/>
    <w:rsid w:val="004C070A"/>
    <w:rsid w:val="004D0C1C"/>
    <w:rsid w:val="00507CD6"/>
    <w:rsid w:val="00525996"/>
    <w:rsid w:val="005A06CF"/>
    <w:rsid w:val="00643A61"/>
    <w:rsid w:val="00670B8D"/>
    <w:rsid w:val="007762F9"/>
    <w:rsid w:val="007F5759"/>
    <w:rsid w:val="00972504"/>
    <w:rsid w:val="009B3A87"/>
    <w:rsid w:val="009E5B3E"/>
    <w:rsid w:val="00B914F1"/>
    <w:rsid w:val="00D61BC9"/>
    <w:rsid w:val="00E16A90"/>
    <w:rsid w:val="00E73E73"/>
    <w:rsid w:val="00EC54FF"/>
    <w:rsid w:val="00F0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F1"/>
    <w:rPr>
      <w:strike w:val="0"/>
      <w:dstrike w:val="0"/>
      <w:color w:val="2D64B3"/>
      <w:u w:val="none"/>
      <w:effect w:val="none"/>
    </w:rPr>
  </w:style>
  <w:style w:type="character" w:styleId="a4">
    <w:name w:val="Strong"/>
    <w:basedOn w:val="a0"/>
    <w:uiPriority w:val="22"/>
    <w:qFormat/>
    <w:rsid w:val="00E73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99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525996"/>
    <w:rPr>
      <w:i/>
      <w:iCs/>
    </w:rPr>
  </w:style>
  <w:style w:type="paragraph" w:styleId="Web">
    <w:name w:val="Normal (Web)"/>
    <w:basedOn w:val="a"/>
    <w:uiPriority w:val="99"/>
    <w:semiHidden/>
    <w:unhideWhenUsed/>
    <w:rsid w:val="007F5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0C4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44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C44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trade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雲彩之虹</cp:lastModifiedBy>
  <cp:revision>10</cp:revision>
  <dcterms:created xsi:type="dcterms:W3CDTF">2014-05-28T04:02:00Z</dcterms:created>
  <dcterms:modified xsi:type="dcterms:W3CDTF">2014-06-28T07:24:00Z</dcterms:modified>
</cp:coreProperties>
</file>