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9" w:rsidRDefault="00667B53" w:rsidP="00281A1C">
      <w:pPr>
        <w:spacing w:beforeLines="50" w:afterLines="50" w:line="400" w:lineRule="exact"/>
        <w:jc w:val="center"/>
        <w:rPr>
          <w:rFonts w:asciiTheme="minorHAnsi" w:eastAsia="MS Mincho" w:hAnsiTheme="minorHAnsi" w:hint="eastAsia"/>
          <w:b/>
          <w:sz w:val="32"/>
          <w:szCs w:val="32"/>
          <w:lang w:eastAsia="ja-JP"/>
        </w:rPr>
      </w:pPr>
      <w:r>
        <w:rPr>
          <w:rFonts w:asciiTheme="minorHAnsi" w:eastAsia="DFKai-SB" w:hAnsiTheme="minorHAnsi" w:hint="eastAsia"/>
          <w:b/>
          <w:sz w:val="32"/>
          <w:szCs w:val="32"/>
          <w:lang w:eastAsia="zh-TW"/>
        </w:rPr>
        <w:t>Taiwan</w:t>
      </w:r>
      <w:r>
        <w:rPr>
          <w:rFonts w:asciiTheme="minorHAnsi" w:eastAsia="DFKai-SB" w:hAnsiTheme="minorHAnsi"/>
          <w:b/>
          <w:sz w:val="32"/>
          <w:szCs w:val="32"/>
          <w:lang w:eastAsia="zh-TW"/>
        </w:rPr>
        <w:t>’</w:t>
      </w:r>
      <w:r>
        <w:rPr>
          <w:rFonts w:asciiTheme="minorHAnsi" w:eastAsia="DFKai-SB" w:hAnsiTheme="minorHAnsi" w:hint="eastAsia"/>
          <w:b/>
          <w:sz w:val="32"/>
          <w:szCs w:val="32"/>
          <w:lang w:eastAsia="zh-TW"/>
        </w:rPr>
        <w:t xml:space="preserve">s </w:t>
      </w:r>
      <w:r w:rsidR="000E6DCF">
        <w:rPr>
          <w:rFonts w:asciiTheme="minorHAnsi" w:eastAsia="DFKai-SB" w:hAnsiTheme="minorHAnsi" w:hint="eastAsia"/>
          <w:b/>
          <w:sz w:val="32"/>
          <w:szCs w:val="32"/>
          <w:lang w:eastAsia="zh-TW"/>
        </w:rPr>
        <w:t xml:space="preserve">Green Trade Project Office </w:t>
      </w:r>
      <w:r w:rsidR="00B956D6">
        <w:rPr>
          <w:rFonts w:asciiTheme="minorHAnsi" w:eastAsia="DFKai-SB" w:hAnsiTheme="minorHAnsi" w:hint="eastAsia"/>
          <w:b/>
          <w:sz w:val="32"/>
          <w:szCs w:val="32"/>
          <w:lang w:eastAsia="zh-TW"/>
        </w:rPr>
        <w:t>to</w:t>
      </w:r>
      <w:r w:rsidR="000E6DCF">
        <w:rPr>
          <w:rFonts w:asciiTheme="minorHAnsi" w:eastAsia="DFKai-SB" w:hAnsiTheme="minorHAnsi" w:hint="eastAsia"/>
          <w:b/>
          <w:sz w:val="32"/>
          <w:szCs w:val="32"/>
          <w:lang w:eastAsia="zh-TW"/>
        </w:rPr>
        <w:t xml:space="preserve"> Host </w:t>
      </w:r>
      <w:r w:rsidR="00B956D6">
        <w:rPr>
          <w:rFonts w:asciiTheme="minorHAnsi" w:eastAsia="DFKai-SB" w:hAnsiTheme="minorHAnsi" w:hint="eastAsia"/>
          <w:b/>
          <w:sz w:val="32"/>
          <w:szCs w:val="32"/>
          <w:lang w:eastAsia="zh-TW"/>
        </w:rPr>
        <w:t>EPIF in 2014</w:t>
      </w:r>
    </w:p>
    <w:p w:rsidR="00281A1C" w:rsidRPr="00281A1C" w:rsidRDefault="00281A1C" w:rsidP="00281A1C">
      <w:pPr>
        <w:spacing w:beforeLines="50" w:afterLines="50" w:line="400" w:lineRule="exact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</w:p>
    <w:p w:rsidR="000E6DCF" w:rsidRDefault="000E6DCF" w:rsidP="006F52C9">
      <w:pPr>
        <w:pStyle w:val="ListParagraph"/>
        <w:spacing w:line="440" w:lineRule="exact"/>
        <w:ind w:leftChars="0" w:firstLine="480"/>
        <w:jc w:val="both"/>
        <w:rPr>
          <w:rFonts w:asciiTheme="minorHAnsi" w:eastAsia="MS Mincho" w:hAnsi="DFKai-SB" w:hint="eastAsia"/>
          <w:sz w:val="28"/>
          <w:szCs w:val="28"/>
          <w:lang w:eastAsia="ja-JP"/>
        </w:rPr>
      </w:pPr>
      <w:r>
        <w:rPr>
          <w:rFonts w:asciiTheme="minorHAnsi" w:eastAsia="DFKai-SB" w:hAnsi="DFKai-SB" w:hint="eastAsia"/>
          <w:sz w:val="28"/>
          <w:szCs w:val="28"/>
        </w:rPr>
        <w:t>Green Trade Project Office (GTPO), Ministry of Economic Affairs</w:t>
      </w:r>
      <w:r w:rsidR="00667B53">
        <w:rPr>
          <w:rFonts w:asciiTheme="minorHAnsi" w:eastAsia="DFKai-SB" w:hAnsi="DFKai-SB" w:hint="eastAsia"/>
          <w:sz w:val="28"/>
          <w:szCs w:val="28"/>
        </w:rPr>
        <w:t xml:space="preserve"> of Taiwan</w:t>
      </w:r>
      <w:r>
        <w:rPr>
          <w:rFonts w:asciiTheme="minorHAnsi" w:eastAsia="DFKai-SB" w:hAnsi="DFKai-SB" w:hint="eastAsia"/>
          <w:sz w:val="28"/>
          <w:szCs w:val="28"/>
        </w:rPr>
        <w:t xml:space="preserve">, </w:t>
      </w:r>
      <w:r w:rsidR="005050D0">
        <w:rPr>
          <w:rFonts w:asciiTheme="minorHAnsi" w:eastAsia="DFKai-SB" w:hAnsi="DFKai-SB" w:hint="eastAsia"/>
          <w:sz w:val="28"/>
          <w:szCs w:val="28"/>
        </w:rPr>
        <w:t>proudly introduces</w:t>
      </w:r>
      <w:r>
        <w:rPr>
          <w:rFonts w:asciiTheme="minorHAnsi" w:eastAsia="DFKai-SB" w:hAnsi="DFKai-SB" w:hint="eastAsia"/>
          <w:sz w:val="28"/>
          <w:szCs w:val="28"/>
        </w:rPr>
        <w:t xml:space="preserve"> 10 </w:t>
      </w:r>
      <w:r w:rsidR="00667B53">
        <w:rPr>
          <w:rFonts w:asciiTheme="minorHAnsi" w:eastAsia="DFKai-SB" w:hAnsi="DFKai-SB" w:hint="eastAsia"/>
          <w:sz w:val="28"/>
          <w:szCs w:val="28"/>
        </w:rPr>
        <w:t>excellent</w:t>
      </w:r>
      <w:r>
        <w:rPr>
          <w:rFonts w:asciiTheme="minorHAnsi" w:eastAsia="DFKai-SB" w:hAnsi="DFKai-SB" w:hint="eastAsia"/>
          <w:sz w:val="28"/>
          <w:szCs w:val="28"/>
        </w:rPr>
        <w:t xml:space="preserve"> </w:t>
      </w:r>
      <w:r w:rsidR="00667B53">
        <w:rPr>
          <w:rFonts w:asciiTheme="minorHAnsi" w:eastAsia="DFKai-SB" w:hAnsi="DFKai-SB" w:hint="eastAsia"/>
          <w:sz w:val="28"/>
          <w:szCs w:val="28"/>
        </w:rPr>
        <w:t xml:space="preserve">green product </w:t>
      </w:r>
      <w:r>
        <w:rPr>
          <w:rFonts w:asciiTheme="minorHAnsi" w:eastAsia="DFKai-SB" w:hAnsi="DFKai-SB" w:hint="eastAsia"/>
          <w:sz w:val="28"/>
          <w:szCs w:val="28"/>
        </w:rPr>
        <w:t xml:space="preserve">manufacturers and </w:t>
      </w:r>
      <w:r w:rsidR="00667B53">
        <w:rPr>
          <w:rFonts w:asciiTheme="minorHAnsi" w:eastAsia="DFKai-SB" w:hAnsi="DFKai-SB" w:hint="eastAsia"/>
          <w:sz w:val="28"/>
          <w:szCs w:val="28"/>
        </w:rPr>
        <w:t>Taiwan</w:t>
      </w:r>
      <w:r w:rsidR="00667B53">
        <w:rPr>
          <w:rFonts w:asciiTheme="minorHAnsi" w:eastAsia="DFKai-SB" w:hAnsi="DFKai-SB"/>
          <w:sz w:val="28"/>
          <w:szCs w:val="28"/>
        </w:rPr>
        <w:t>’</w:t>
      </w:r>
      <w:r w:rsidR="00667B53">
        <w:rPr>
          <w:rFonts w:asciiTheme="minorHAnsi" w:eastAsia="DFKai-SB" w:hAnsi="DFKai-SB" w:hint="eastAsia"/>
          <w:sz w:val="28"/>
          <w:szCs w:val="28"/>
        </w:rPr>
        <w:t>s Green Classics Awards winners</w:t>
      </w:r>
      <w:r>
        <w:rPr>
          <w:rFonts w:asciiTheme="minorHAnsi" w:eastAsia="DFKai-SB" w:hAnsi="DFKai-SB" w:hint="eastAsia"/>
          <w:sz w:val="28"/>
          <w:szCs w:val="28"/>
        </w:rPr>
        <w:t xml:space="preserve"> to </w:t>
      </w:r>
      <w:r>
        <w:rPr>
          <w:rFonts w:asciiTheme="minorHAnsi" w:eastAsia="DFKai-SB" w:hAnsi="DFKai-SB"/>
          <w:sz w:val="28"/>
          <w:szCs w:val="28"/>
        </w:rPr>
        <w:t xml:space="preserve">exhibit in </w:t>
      </w:r>
      <w:r>
        <w:rPr>
          <w:rFonts w:asciiTheme="minorHAnsi" w:eastAsia="DFKai-SB" w:hAnsi="DFKai-SB" w:hint="eastAsia"/>
          <w:sz w:val="28"/>
          <w:szCs w:val="28"/>
        </w:rPr>
        <w:t>Eco Product International Fair (EPIF) in Singapore during 14-17 March.</w:t>
      </w:r>
    </w:p>
    <w:p w:rsidR="00281A1C" w:rsidRPr="00281A1C" w:rsidRDefault="00281A1C" w:rsidP="006F52C9">
      <w:pPr>
        <w:pStyle w:val="ListParagraph"/>
        <w:spacing w:line="440" w:lineRule="exact"/>
        <w:ind w:leftChars="0" w:firstLine="480"/>
        <w:jc w:val="both"/>
        <w:rPr>
          <w:rFonts w:asciiTheme="minorHAnsi" w:eastAsia="MS Mincho" w:hAnsi="DFKai-SB"/>
          <w:sz w:val="28"/>
          <w:szCs w:val="28"/>
          <w:lang w:eastAsia="ja-JP"/>
        </w:rPr>
      </w:pPr>
    </w:p>
    <w:p w:rsidR="000E6DCF" w:rsidRDefault="000E6DCF" w:rsidP="006F52C9">
      <w:pPr>
        <w:pStyle w:val="ListParagraph"/>
        <w:spacing w:line="440" w:lineRule="exact"/>
        <w:ind w:leftChars="0" w:firstLine="480"/>
        <w:jc w:val="both"/>
        <w:rPr>
          <w:rFonts w:asciiTheme="minorHAnsi" w:eastAsia="DFKai-SB" w:hAnsi="DFKai-SB"/>
          <w:sz w:val="28"/>
          <w:szCs w:val="28"/>
        </w:rPr>
      </w:pPr>
      <w:r>
        <w:rPr>
          <w:rFonts w:asciiTheme="minorHAnsi" w:eastAsia="DFKai-SB" w:hAnsi="DFKai-SB" w:hint="eastAsia"/>
          <w:sz w:val="28"/>
          <w:szCs w:val="28"/>
        </w:rPr>
        <w:t>Since 2004, EPIF</w:t>
      </w:r>
      <w:r w:rsidR="00256267">
        <w:rPr>
          <w:rFonts w:asciiTheme="minorHAnsi" w:eastAsia="DFKai-SB" w:hAnsi="DFKai-SB" w:hint="eastAsia"/>
          <w:sz w:val="28"/>
          <w:szCs w:val="28"/>
        </w:rPr>
        <w:t xml:space="preserve">, the largest and earliest exhibition of </w:t>
      </w:r>
      <w:r w:rsidR="00256267">
        <w:rPr>
          <w:rFonts w:asciiTheme="minorHAnsi" w:eastAsia="DFKai-SB" w:hAnsi="DFKai-SB"/>
          <w:sz w:val="28"/>
          <w:szCs w:val="28"/>
        </w:rPr>
        <w:t>environmental</w:t>
      </w:r>
      <w:r w:rsidR="00256267">
        <w:rPr>
          <w:rFonts w:asciiTheme="minorHAnsi" w:eastAsia="DFKai-SB" w:hAnsi="DFKai-SB" w:hint="eastAsia"/>
          <w:sz w:val="28"/>
          <w:szCs w:val="28"/>
        </w:rPr>
        <w:t>-friendly products and services</w:t>
      </w:r>
      <w:r w:rsidR="00985B82">
        <w:rPr>
          <w:rFonts w:asciiTheme="minorHAnsi" w:eastAsia="DFKai-SB" w:hAnsi="DFKai-SB" w:hint="eastAsia"/>
          <w:sz w:val="28"/>
          <w:szCs w:val="28"/>
        </w:rPr>
        <w:t xml:space="preserve"> in Asia</w:t>
      </w:r>
      <w:r w:rsidR="00256267">
        <w:rPr>
          <w:rFonts w:asciiTheme="minorHAnsi" w:eastAsia="DFKai-SB" w:hAnsi="DFKai-SB" w:hint="eastAsia"/>
          <w:sz w:val="28"/>
          <w:szCs w:val="28"/>
        </w:rPr>
        <w:t>,</w:t>
      </w:r>
      <w:r>
        <w:rPr>
          <w:rFonts w:asciiTheme="minorHAnsi" w:eastAsia="DFKai-SB" w:hAnsi="DFKai-SB" w:hint="eastAsia"/>
          <w:sz w:val="28"/>
          <w:szCs w:val="28"/>
        </w:rPr>
        <w:t xml:space="preserve"> has been hosted </w:t>
      </w:r>
      <w:r w:rsidR="00256267">
        <w:rPr>
          <w:rFonts w:asciiTheme="minorHAnsi" w:eastAsia="DFKai-SB" w:hAnsi="DFKai-SB" w:hint="eastAsia"/>
          <w:sz w:val="28"/>
          <w:szCs w:val="28"/>
        </w:rPr>
        <w:t xml:space="preserve">by Malaysia, Thailand, Singapore, Vietnam, </w:t>
      </w:r>
      <w:r w:rsidR="00256267">
        <w:rPr>
          <w:rFonts w:asciiTheme="minorHAnsi" w:eastAsia="DFKai-SB" w:hAnsi="DFKai-SB"/>
          <w:sz w:val="28"/>
          <w:szCs w:val="28"/>
        </w:rPr>
        <w:t>Philippine</w:t>
      </w:r>
      <w:r w:rsidR="00256267">
        <w:rPr>
          <w:rFonts w:asciiTheme="minorHAnsi" w:eastAsia="DFKai-SB" w:hAnsi="DFKai-SB" w:hint="eastAsia"/>
          <w:sz w:val="28"/>
          <w:szCs w:val="28"/>
        </w:rPr>
        <w:t xml:space="preserve">, Indonesia, India, the member countries of Asian Productivity Organization (APO). EPIF </w:t>
      </w:r>
      <w:r w:rsidR="005050D0">
        <w:rPr>
          <w:rFonts w:asciiTheme="minorHAnsi" w:eastAsia="DFKai-SB" w:hAnsi="DFKai-SB" w:hint="eastAsia"/>
          <w:sz w:val="28"/>
          <w:szCs w:val="28"/>
        </w:rPr>
        <w:t xml:space="preserve">has been helping </w:t>
      </w:r>
      <w:r w:rsidR="00256267">
        <w:rPr>
          <w:rFonts w:asciiTheme="minorHAnsi" w:eastAsia="DFKai-SB" w:hAnsi="DFKai-SB" w:hint="eastAsia"/>
          <w:sz w:val="28"/>
          <w:szCs w:val="28"/>
        </w:rPr>
        <w:t>Asian green product manufacturers achieve business opportunities with the integration of exhibitions, international conferences and business meetings</w:t>
      </w:r>
      <w:r w:rsidR="005050D0">
        <w:rPr>
          <w:rFonts w:asciiTheme="minorHAnsi" w:eastAsia="DFKai-SB" w:hAnsi="DFKai-SB" w:hint="eastAsia"/>
          <w:sz w:val="28"/>
          <w:szCs w:val="28"/>
        </w:rPr>
        <w:t xml:space="preserve">. </w:t>
      </w:r>
      <w:r w:rsidR="00851BC7">
        <w:rPr>
          <w:rFonts w:asciiTheme="minorHAnsi" w:eastAsia="DFKai-SB" w:hAnsi="DFKai-SB" w:hint="eastAsia"/>
          <w:sz w:val="28"/>
          <w:szCs w:val="28"/>
        </w:rPr>
        <w:t xml:space="preserve">In </w:t>
      </w:r>
      <w:r w:rsidR="00851BC7">
        <w:rPr>
          <w:rFonts w:asciiTheme="minorHAnsi" w:eastAsia="DFKai-SB" w:hAnsi="DFKai-SB"/>
          <w:sz w:val="28"/>
          <w:szCs w:val="28"/>
        </w:rPr>
        <w:t>addition</w:t>
      </w:r>
      <w:r w:rsidR="00851BC7">
        <w:rPr>
          <w:rFonts w:asciiTheme="minorHAnsi" w:eastAsia="DFKai-SB" w:hAnsi="DFKai-SB" w:hint="eastAsia"/>
          <w:sz w:val="28"/>
          <w:szCs w:val="28"/>
        </w:rPr>
        <w:t>, m</w:t>
      </w:r>
      <w:r w:rsidR="00256267">
        <w:rPr>
          <w:rFonts w:asciiTheme="minorHAnsi" w:eastAsia="DFKai-SB" w:hAnsi="DFKai-SB" w:hint="eastAsia"/>
          <w:sz w:val="28"/>
          <w:szCs w:val="28"/>
        </w:rPr>
        <w:t xml:space="preserve">any government procurement programs have been </w:t>
      </w:r>
      <w:r w:rsidR="00667B53">
        <w:rPr>
          <w:rFonts w:asciiTheme="minorHAnsi" w:eastAsia="DFKai-SB" w:hAnsi="DFKai-SB" w:hint="eastAsia"/>
          <w:sz w:val="28"/>
          <w:szCs w:val="28"/>
        </w:rPr>
        <w:t>announced</w:t>
      </w:r>
      <w:r w:rsidR="00256267">
        <w:rPr>
          <w:rFonts w:asciiTheme="minorHAnsi" w:eastAsia="DFKai-SB" w:hAnsi="DFKai-SB" w:hint="eastAsia"/>
          <w:sz w:val="28"/>
          <w:szCs w:val="28"/>
        </w:rPr>
        <w:t xml:space="preserve"> </w:t>
      </w:r>
      <w:r w:rsidR="00873469">
        <w:rPr>
          <w:rFonts w:asciiTheme="minorHAnsi" w:eastAsia="DFKai-SB" w:hAnsi="DFKai-SB" w:hint="eastAsia"/>
          <w:sz w:val="28"/>
          <w:szCs w:val="28"/>
        </w:rPr>
        <w:t xml:space="preserve">during the exhibition. </w:t>
      </w:r>
      <w:r w:rsidR="00851BC7">
        <w:rPr>
          <w:rFonts w:asciiTheme="minorHAnsi" w:eastAsia="DFKai-SB" w:hAnsi="DFKai-SB" w:hint="eastAsia"/>
          <w:sz w:val="28"/>
          <w:szCs w:val="28"/>
        </w:rPr>
        <w:t>In 2012, EPIF was suspended</w:t>
      </w:r>
      <w:r w:rsidR="00873469">
        <w:rPr>
          <w:rFonts w:asciiTheme="minorHAnsi" w:eastAsia="DFKai-SB" w:hAnsi="DFKai-SB" w:hint="eastAsia"/>
          <w:sz w:val="28"/>
          <w:szCs w:val="28"/>
        </w:rPr>
        <w:t xml:space="preserve"> because of Japan 311 earthquake</w:t>
      </w:r>
      <w:r w:rsidR="00851BC7">
        <w:rPr>
          <w:rFonts w:asciiTheme="minorHAnsi" w:eastAsia="DFKai-SB" w:hAnsi="DFKai-SB" w:hint="eastAsia"/>
          <w:sz w:val="28"/>
          <w:szCs w:val="28"/>
        </w:rPr>
        <w:t>. This year, Singapore becomes the host with the co-organizers</w:t>
      </w:r>
      <w:r w:rsidR="00985B82">
        <w:rPr>
          <w:rFonts w:asciiTheme="minorHAnsi" w:eastAsia="DFKai-SB" w:hAnsi="DFKai-SB" w:hint="eastAsia"/>
          <w:sz w:val="28"/>
          <w:szCs w:val="28"/>
        </w:rPr>
        <w:t xml:space="preserve">: </w:t>
      </w:r>
      <w:r w:rsidR="00873469">
        <w:rPr>
          <w:rFonts w:asciiTheme="minorHAnsi" w:eastAsia="DFKai-SB" w:hAnsi="DFKai-SB" w:hint="eastAsia"/>
          <w:sz w:val="28"/>
          <w:szCs w:val="28"/>
        </w:rPr>
        <w:t xml:space="preserve">APO and Waste Management Recycling Association in Singapore (WMRAS). </w:t>
      </w:r>
    </w:p>
    <w:p w:rsidR="00281A1C" w:rsidRDefault="00281A1C" w:rsidP="00136343">
      <w:pPr>
        <w:pStyle w:val="ListParagraph"/>
        <w:spacing w:line="440" w:lineRule="exact"/>
        <w:ind w:leftChars="0" w:firstLine="480"/>
        <w:jc w:val="both"/>
        <w:rPr>
          <w:rFonts w:asciiTheme="minorHAnsi" w:eastAsia="MS Mincho" w:hAnsi="DFKai-SB" w:hint="eastAsia"/>
          <w:sz w:val="28"/>
          <w:szCs w:val="28"/>
          <w:lang w:eastAsia="ja-JP"/>
        </w:rPr>
      </w:pPr>
    </w:p>
    <w:p w:rsidR="00136343" w:rsidRDefault="00293B15" w:rsidP="00136343">
      <w:pPr>
        <w:pStyle w:val="ListParagraph"/>
        <w:spacing w:line="440" w:lineRule="exact"/>
        <w:ind w:leftChars="0" w:firstLine="480"/>
        <w:jc w:val="both"/>
        <w:rPr>
          <w:rFonts w:asciiTheme="minorHAnsi" w:eastAsia="MS Mincho" w:hAnsi="DFKai-SB" w:hint="eastAsia"/>
          <w:sz w:val="28"/>
          <w:szCs w:val="28"/>
          <w:lang w:eastAsia="ja-JP"/>
        </w:rPr>
      </w:pPr>
      <w:r>
        <w:rPr>
          <w:rFonts w:asciiTheme="minorHAnsi" w:eastAsia="DFKai-SB" w:hAnsi="DFKai-SB" w:hint="eastAsia"/>
          <w:sz w:val="28"/>
          <w:szCs w:val="28"/>
        </w:rPr>
        <w:t>APO was founded in 1961 and has 19 member countries up until now. Taiwan is one of the founders and has been participating in APO in the</w:t>
      </w:r>
      <w:r w:rsidR="00B754DF">
        <w:rPr>
          <w:rFonts w:asciiTheme="minorHAnsi" w:eastAsia="DFKai-SB" w:hAnsi="DFKai-SB" w:hint="eastAsia"/>
          <w:sz w:val="28"/>
          <w:szCs w:val="28"/>
        </w:rPr>
        <w:t xml:space="preserve"> name of Republic of China. APO increases productivities of Asian countries by the collaboration among member countries. </w:t>
      </w:r>
      <w:r w:rsidR="0022459D">
        <w:rPr>
          <w:rFonts w:asciiTheme="minorHAnsi" w:eastAsia="DFKai-SB" w:hAnsi="DFKai-SB" w:hint="eastAsia"/>
          <w:sz w:val="28"/>
          <w:szCs w:val="28"/>
        </w:rPr>
        <w:t>In 1994, APO</w:t>
      </w:r>
      <w:r w:rsidR="00B754DF">
        <w:rPr>
          <w:rFonts w:asciiTheme="minorHAnsi" w:eastAsia="DFKai-SB" w:hAnsi="DFKai-SB" w:hint="eastAsia"/>
          <w:sz w:val="28"/>
          <w:szCs w:val="28"/>
        </w:rPr>
        <w:t xml:space="preserve"> initiated Green Productivity Program </w:t>
      </w:r>
      <w:r w:rsidR="0022459D">
        <w:rPr>
          <w:rFonts w:asciiTheme="minorHAnsi" w:eastAsia="DFKai-SB" w:hAnsi="DFKai-SB" w:hint="eastAsia"/>
          <w:sz w:val="28"/>
          <w:szCs w:val="28"/>
        </w:rPr>
        <w:t xml:space="preserve">to enhance the green purchasing, especially in between </w:t>
      </w:r>
      <w:r w:rsidR="006E0DBF">
        <w:rPr>
          <w:rFonts w:asciiTheme="minorHAnsi" w:eastAsia="DFKai-SB" w:hAnsi="DFKai-SB" w:hint="eastAsia"/>
          <w:sz w:val="28"/>
          <w:szCs w:val="28"/>
        </w:rPr>
        <w:t>government</w:t>
      </w:r>
      <w:r w:rsidR="0022459D">
        <w:rPr>
          <w:rFonts w:asciiTheme="minorHAnsi" w:eastAsia="DFKai-SB" w:hAnsi="DFKai-SB" w:hint="eastAsia"/>
          <w:sz w:val="28"/>
          <w:szCs w:val="28"/>
        </w:rPr>
        <w:t>s</w:t>
      </w:r>
      <w:r w:rsidR="006E0DBF">
        <w:rPr>
          <w:rFonts w:asciiTheme="minorHAnsi" w:eastAsia="DFKai-SB" w:hAnsi="DFKai-SB" w:hint="eastAsia"/>
          <w:sz w:val="28"/>
          <w:szCs w:val="28"/>
        </w:rPr>
        <w:t xml:space="preserve"> and large-scale companies.</w:t>
      </w:r>
      <w:r w:rsidR="00321C13">
        <w:rPr>
          <w:rFonts w:asciiTheme="minorHAnsi" w:eastAsia="DFKai-SB" w:hAnsi="DFKai-SB" w:hint="eastAsia"/>
          <w:sz w:val="28"/>
          <w:szCs w:val="28"/>
        </w:rPr>
        <w:t xml:space="preserve"> In addition, </w:t>
      </w:r>
      <w:r w:rsidR="00136343">
        <w:rPr>
          <w:rFonts w:asciiTheme="minorHAnsi" w:eastAsia="DFKai-SB" w:hAnsi="DFKai-SB" w:hint="eastAsia"/>
          <w:sz w:val="28"/>
          <w:szCs w:val="28"/>
        </w:rPr>
        <w:t>Green Productivity Advisory Committee (GPAC), Eco-Products Directory &amp; Database, and EPIF have been added into</w:t>
      </w:r>
      <w:r w:rsidR="00136343" w:rsidRPr="00FA5D64">
        <w:rPr>
          <w:rFonts w:asciiTheme="minorHAnsi" w:eastAsia="DFKai-SB" w:hAnsiTheme="minorHAnsi"/>
          <w:sz w:val="28"/>
          <w:szCs w:val="28"/>
        </w:rPr>
        <w:t xml:space="preserve"> APO’s </w:t>
      </w:r>
      <w:r w:rsidR="00136343">
        <w:rPr>
          <w:rFonts w:asciiTheme="minorHAnsi" w:eastAsia="DFKai-SB" w:hAnsi="DFKai-SB" w:hint="eastAsia"/>
          <w:sz w:val="28"/>
          <w:szCs w:val="28"/>
        </w:rPr>
        <w:t>activities and services</w:t>
      </w:r>
      <w:r w:rsidR="0022459D">
        <w:rPr>
          <w:rFonts w:asciiTheme="minorHAnsi" w:eastAsia="DFKai-SB" w:hAnsi="DFKai-SB" w:hint="eastAsia"/>
          <w:sz w:val="28"/>
          <w:szCs w:val="28"/>
        </w:rPr>
        <w:t xml:space="preserve"> in recent years</w:t>
      </w:r>
      <w:r w:rsidR="00136343">
        <w:rPr>
          <w:rFonts w:asciiTheme="minorHAnsi" w:eastAsia="DFKai-SB" w:hAnsi="DFKai-SB" w:hint="eastAsia"/>
          <w:sz w:val="28"/>
          <w:szCs w:val="28"/>
        </w:rPr>
        <w:t xml:space="preserve">. </w:t>
      </w:r>
    </w:p>
    <w:p w:rsidR="00281A1C" w:rsidRPr="00281A1C" w:rsidRDefault="00281A1C" w:rsidP="00136343">
      <w:pPr>
        <w:pStyle w:val="ListParagraph"/>
        <w:spacing w:line="440" w:lineRule="exact"/>
        <w:ind w:leftChars="0" w:firstLine="480"/>
        <w:jc w:val="both"/>
        <w:rPr>
          <w:rFonts w:asciiTheme="minorHAnsi" w:eastAsia="MS Mincho" w:hAnsi="DFKai-SB"/>
          <w:sz w:val="28"/>
          <w:szCs w:val="28"/>
          <w:lang w:eastAsia="ja-JP"/>
        </w:rPr>
      </w:pPr>
    </w:p>
    <w:p w:rsidR="005050D0" w:rsidRDefault="00136343" w:rsidP="00F75181">
      <w:pPr>
        <w:pStyle w:val="ListParagraph"/>
        <w:spacing w:line="440" w:lineRule="exact"/>
        <w:ind w:leftChars="0" w:firstLine="480"/>
        <w:jc w:val="both"/>
        <w:rPr>
          <w:rFonts w:asciiTheme="minorHAnsi" w:eastAsia="DFKai-SB" w:hAnsi="DFKai-SB"/>
          <w:sz w:val="28"/>
          <w:szCs w:val="28"/>
        </w:rPr>
      </w:pPr>
      <w:r>
        <w:rPr>
          <w:rFonts w:asciiTheme="minorHAnsi" w:eastAsia="DFKai-SB" w:hAnsi="DFKai-SB" w:hint="eastAsia"/>
          <w:sz w:val="28"/>
          <w:szCs w:val="28"/>
        </w:rPr>
        <w:t xml:space="preserve">The highlight of </w:t>
      </w:r>
      <w:r w:rsidR="00851BC7">
        <w:rPr>
          <w:rFonts w:asciiTheme="minorHAnsi" w:eastAsia="DFKai-SB" w:hAnsi="DFKai-SB" w:hint="eastAsia"/>
          <w:sz w:val="28"/>
          <w:szCs w:val="28"/>
        </w:rPr>
        <w:t>this year</w:t>
      </w:r>
      <w:r w:rsidR="00851BC7">
        <w:rPr>
          <w:rFonts w:asciiTheme="minorHAnsi" w:eastAsia="DFKai-SB" w:hAnsi="DFKai-SB"/>
          <w:sz w:val="28"/>
          <w:szCs w:val="28"/>
        </w:rPr>
        <w:t>’</w:t>
      </w:r>
      <w:r w:rsidR="00851BC7">
        <w:rPr>
          <w:rFonts w:asciiTheme="minorHAnsi" w:eastAsia="DFKai-SB" w:hAnsi="DFKai-SB" w:hint="eastAsia"/>
          <w:sz w:val="28"/>
          <w:szCs w:val="28"/>
        </w:rPr>
        <w:t xml:space="preserve">s EPIF </w:t>
      </w:r>
      <w:r w:rsidR="005050D0">
        <w:rPr>
          <w:rFonts w:asciiTheme="minorHAnsi" w:eastAsia="DFKai-SB" w:hAnsi="DFKai-SB" w:hint="eastAsia"/>
          <w:sz w:val="28"/>
          <w:szCs w:val="28"/>
        </w:rPr>
        <w:t>includes</w:t>
      </w:r>
      <w:r>
        <w:rPr>
          <w:rFonts w:asciiTheme="minorHAnsi" w:eastAsia="DFKai-SB" w:hAnsi="DFKai-SB" w:hint="eastAsia"/>
          <w:sz w:val="28"/>
          <w:szCs w:val="28"/>
        </w:rPr>
        <w:t xml:space="preserve"> the flag</w:t>
      </w:r>
      <w:r w:rsidR="005050D0">
        <w:rPr>
          <w:rFonts w:asciiTheme="minorHAnsi" w:eastAsia="DFKai-SB" w:hAnsi="DFKai-SB" w:hint="eastAsia"/>
          <w:sz w:val="28"/>
          <w:szCs w:val="28"/>
        </w:rPr>
        <w:t>-giving</w:t>
      </w:r>
      <w:r>
        <w:rPr>
          <w:rFonts w:asciiTheme="minorHAnsi" w:eastAsia="DFKai-SB" w:hAnsi="DFKai-SB" w:hint="eastAsia"/>
          <w:sz w:val="28"/>
          <w:szCs w:val="28"/>
        </w:rPr>
        <w:t xml:space="preserve"> ceremony</w:t>
      </w:r>
      <w:r w:rsidR="005050D0">
        <w:rPr>
          <w:rFonts w:asciiTheme="minorHAnsi" w:eastAsia="DFKai-SB" w:hAnsi="DFKai-SB" w:hint="eastAsia"/>
          <w:sz w:val="28"/>
          <w:szCs w:val="28"/>
        </w:rPr>
        <w:t xml:space="preserve"> on 03/15, in which the APO committee transfers the EPIF flag to GTPO to officially announce Taiwan to be the next host. </w:t>
      </w:r>
      <w:r w:rsidR="00A8523B">
        <w:rPr>
          <w:rFonts w:asciiTheme="minorHAnsi" w:eastAsia="DFKai-SB" w:hAnsi="DFKai-SB" w:hint="eastAsia"/>
          <w:sz w:val="28"/>
          <w:szCs w:val="28"/>
        </w:rPr>
        <w:t>Taiwan</w:t>
      </w:r>
      <w:r w:rsidR="00A8523B">
        <w:rPr>
          <w:rFonts w:asciiTheme="minorHAnsi" w:eastAsia="DFKai-SB" w:hAnsi="DFKai-SB"/>
          <w:sz w:val="28"/>
          <w:szCs w:val="28"/>
        </w:rPr>
        <w:t>’</w:t>
      </w:r>
      <w:r w:rsidR="00A8523B">
        <w:rPr>
          <w:rFonts w:asciiTheme="minorHAnsi" w:eastAsia="DFKai-SB" w:hAnsi="DFKai-SB" w:hint="eastAsia"/>
          <w:sz w:val="28"/>
          <w:szCs w:val="28"/>
        </w:rPr>
        <w:t xml:space="preserve">s representative, Chairman of </w:t>
      </w:r>
      <w:r w:rsidR="00A8523B">
        <w:rPr>
          <w:rFonts w:asciiTheme="minorHAnsi" w:eastAsia="DFKai-SB" w:hAnsi="DFKai-SB" w:hint="eastAsia"/>
          <w:sz w:val="28"/>
          <w:szCs w:val="28"/>
        </w:rPr>
        <w:lastRenderedPageBreak/>
        <w:t xml:space="preserve">Chung-Hua Institute for Economic Research, Dr. Chi-Yuan Liang, said </w:t>
      </w:r>
      <w:r w:rsidR="00A8523B">
        <w:rPr>
          <w:rFonts w:asciiTheme="minorHAnsi" w:eastAsia="DFKai-SB" w:hAnsi="DFKai-SB"/>
          <w:sz w:val="28"/>
          <w:szCs w:val="28"/>
        </w:rPr>
        <w:t>“</w:t>
      </w:r>
      <w:r w:rsidR="00A8523B">
        <w:rPr>
          <w:rFonts w:asciiTheme="minorHAnsi" w:eastAsia="DFKai-SB" w:hAnsi="DFKai-SB" w:hint="eastAsia"/>
          <w:sz w:val="28"/>
          <w:szCs w:val="28"/>
        </w:rPr>
        <w:t>It is an esteemed honor for Taiwan to be selected as the host country for the upcoming 2014 EPIF as it helps underline the exceptional capabilities of Taiwan</w:t>
      </w:r>
      <w:r w:rsidR="00A8523B">
        <w:rPr>
          <w:rFonts w:asciiTheme="minorHAnsi" w:eastAsia="DFKai-SB" w:hAnsi="DFKai-SB"/>
          <w:sz w:val="28"/>
          <w:szCs w:val="28"/>
        </w:rPr>
        <w:t>’</w:t>
      </w:r>
      <w:r w:rsidR="00A8523B">
        <w:rPr>
          <w:rFonts w:asciiTheme="minorHAnsi" w:eastAsia="DFKai-SB" w:hAnsi="DFKai-SB" w:hint="eastAsia"/>
          <w:sz w:val="28"/>
          <w:szCs w:val="28"/>
        </w:rPr>
        <w:t xml:space="preserve">s green industry in </w:t>
      </w:r>
      <w:r w:rsidR="00A8523B">
        <w:rPr>
          <w:rFonts w:asciiTheme="minorHAnsi" w:eastAsia="DFKai-SB" w:hAnsi="DFKai-SB"/>
          <w:sz w:val="28"/>
          <w:szCs w:val="28"/>
        </w:rPr>
        <w:t>organizing</w:t>
      </w:r>
      <w:r w:rsidR="00A8523B">
        <w:rPr>
          <w:rFonts w:asciiTheme="minorHAnsi" w:eastAsia="DFKai-SB" w:hAnsi="DFKai-SB" w:hint="eastAsia"/>
          <w:sz w:val="28"/>
          <w:szCs w:val="28"/>
        </w:rPr>
        <w:t xml:space="preserve"> such a world-class event. </w:t>
      </w:r>
    </w:p>
    <w:p w:rsidR="00A8523B" w:rsidRDefault="00A8523B" w:rsidP="00F75181">
      <w:pPr>
        <w:pStyle w:val="ListParagraph"/>
        <w:spacing w:line="440" w:lineRule="exact"/>
        <w:ind w:leftChars="0" w:firstLine="480"/>
        <w:jc w:val="both"/>
        <w:rPr>
          <w:rFonts w:asciiTheme="minorHAnsi" w:eastAsia="DFKai-SB" w:hAnsi="DFKai-SB"/>
          <w:sz w:val="28"/>
          <w:szCs w:val="28"/>
        </w:rPr>
      </w:pPr>
    </w:p>
    <w:p w:rsidR="005050D0" w:rsidRDefault="005050D0" w:rsidP="00F75181">
      <w:pPr>
        <w:pStyle w:val="ListParagraph"/>
        <w:spacing w:line="440" w:lineRule="exact"/>
        <w:ind w:leftChars="0" w:firstLine="480"/>
        <w:jc w:val="both"/>
        <w:rPr>
          <w:rFonts w:asciiTheme="minorHAnsi" w:eastAsia="DFKai-SB" w:hAnsi="DFKai-SB"/>
          <w:sz w:val="28"/>
          <w:szCs w:val="28"/>
        </w:rPr>
      </w:pPr>
    </w:p>
    <w:p w:rsidR="005050D0" w:rsidRPr="00F75181" w:rsidRDefault="005050D0" w:rsidP="00F75181">
      <w:pPr>
        <w:pStyle w:val="ListParagraph"/>
        <w:spacing w:line="440" w:lineRule="exact"/>
        <w:ind w:leftChars="0" w:firstLine="480"/>
        <w:jc w:val="both"/>
        <w:rPr>
          <w:rFonts w:asciiTheme="minorHAnsi" w:eastAsia="DFKai-SB" w:hAnsi="DFKai-SB"/>
          <w:sz w:val="28"/>
          <w:szCs w:val="28"/>
        </w:rPr>
      </w:pPr>
      <w:r>
        <w:rPr>
          <w:rFonts w:asciiTheme="minorHAnsi" w:eastAsia="DFKai-SB" w:hAnsi="DFKai-SB" w:hint="eastAsia"/>
          <w:b/>
          <w:sz w:val="32"/>
          <w:szCs w:val="32"/>
        </w:rPr>
        <w:t>2013 Taiwan exhibitors</w:t>
      </w:r>
      <w:r>
        <w:rPr>
          <w:rFonts w:asciiTheme="minorHAnsi" w:eastAsia="DFKai-SB" w:hAnsi="DFKai-SB" w:hint="eastAsia"/>
          <w:b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534"/>
        <w:gridCol w:w="9434"/>
      </w:tblGrid>
      <w:tr w:rsidR="006F52C9" w:rsidRPr="0081245F" w:rsidTr="00441520">
        <w:tc>
          <w:tcPr>
            <w:tcW w:w="534" w:type="dxa"/>
            <w:shd w:val="clear" w:color="auto" w:fill="92D050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#</w:t>
            </w:r>
          </w:p>
        </w:tc>
        <w:tc>
          <w:tcPr>
            <w:tcW w:w="9434" w:type="dxa"/>
            <w:shd w:val="clear" w:color="auto" w:fill="92D050"/>
            <w:vAlign w:val="center"/>
          </w:tcPr>
          <w:p w:rsidR="006F52C9" w:rsidRPr="0081245F" w:rsidRDefault="00F75181" w:rsidP="00441520">
            <w:pPr>
              <w:spacing w:line="440" w:lineRule="exact"/>
              <w:rPr>
                <w:rFonts w:ascii="Calibri" w:eastAsia="DFKai-SB" w:hAnsi="DFKai-SB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DFKai-SB" w:hint="eastAsia"/>
                <w:b/>
                <w:sz w:val="28"/>
                <w:szCs w:val="28"/>
                <w:lang w:eastAsia="zh-TW"/>
              </w:rPr>
              <w:t>Exhibiting Companies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Pr="0081245F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Calibri"/>
                <w:sz w:val="28"/>
                <w:szCs w:val="28"/>
                <w:lang w:eastAsia="zh-TW"/>
              </w:rPr>
            </w:pPr>
            <w:r w:rsidRPr="005E7A40">
              <w:rPr>
                <w:rFonts w:ascii="Calibri" w:eastAsia="DFKai-SB" w:hAnsi="Calibri"/>
                <w:sz w:val="28"/>
                <w:szCs w:val="28"/>
              </w:rPr>
              <w:t>G</w:t>
            </w:r>
            <w:r w:rsidRPr="005E7A40">
              <w:rPr>
                <w:rFonts w:ascii="Calibri" w:eastAsia="DFKai-SB" w:hAnsi="Calibri"/>
                <w:sz w:val="28"/>
                <w:szCs w:val="28"/>
                <w:lang w:eastAsia="zh-TW"/>
              </w:rPr>
              <w:t>uang Ling Enterprise Co., Ltd.</w:t>
            </w:r>
            <w:r w:rsidRPr="005E7A40">
              <w:rPr>
                <w:rFonts w:ascii="Calibri" w:eastAsia="DFKai-SB" w:hAnsi="Calibri"/>
                <w:sz w:val="28"/>
                <w:szCs w:val="28"/>
              </w:rPr>
              <w:t xml:space="preserve"> 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Pr="0081245F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Pantech Industrial Innovation Crop</w:t>
            </w:r>
            <w:r w:rsidRPr="005E7A40">
              <w:rPr>
                <w:rFonts w:ascii="Calibri" w:eastAsia="DFKai-SB" w:hAnsi="Calibri" w:hint="eastAsia"/>
                <w:sz w:val="28"/>
                <w:szCs w:val="28"/>
                <w:lang w:eastAsia="zh-TW"/>
              </w:rPr>
              <w:t>.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Pr="0081245F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CN-J Technology Co., Ltd.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Pr="0081245F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Digimax Innovative Products Ltd.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NAN YANG CHEMICAL CO., LTD.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Active Technology Engineering INC.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IKATECH CO LTD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Ling Feng Product Development Co., Ltd.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bCs/>
                <w:sz w:val="28"/>
                <w:szCs w:val="28"/>
              </w:rPr>
              <w:t>Taipei Pack Industries Corporation</w:t>
            </w:r>
          </w:p>
        </w:tc>
      </w:tr>
      <w:tr w:rsidR="006F52C9" w:rsidRPr="0081245F" w:rsidTr="00441520">
        <w:tc>
          <w:tcPr>
            <w:tcW w:w="534" w:type="dxa"/>
            <w:shd w:val="clear" w:color="auto" w:fill="auto"/>
            <w:vAlign w:val="center"/>
          </w:tcPr>
          <w:p w:rsidR="006F52C9" w:rsidRDefault="006F52C9" w:rsidP="00441520">
            <w:pPr>
              <w:spacing w:line="440" w:lineRule="exact"/>
              <w:jc w:val="center"/>
              <w:rPr>
                <w:rFonts w:ascii="Calibri" w:eastAsia="DFKai-SB" w:hAnsi="Calibri"/>
                <w:b/>
                <w:sz w:val="28"/>
                <w:szCs w:val="28"/>
                <w:lang w:eastAsia="zh-TW"/>
              </w:rPr>
            </w:pPr>
            <w:r>
              <w:rPr>
                <w:rFonts w:ascii="Calibri" w:eastAsia="DFKai-SB" w:hAnsi="Calibri" w:hint="eastAsia"/>
                <w:b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6F52C9" w:rsidRPr="005E7A40" w:rsidRDefault="006F52C9" w:rsidP="00441520">
            <w:pPr>
              <w:spacing w:line="440" w:lineRule="exact"/>
              <w:rPr>
                <w:rFonts w:ascii="Calibri" w:eastAsia="DFKai-SB" w:hAnsi="DFKai-SB"/>
                <w:bCs/>
                <w:sz w:val="28"/>
                <w:szCs w:val="28"/>
              </w:rPr>
            </w:pPr>
            <w:r w:rsidRPr="005E7A40">
              <w:rPr>
                <w:rFonts w:ascii="Calibri" w:eastAsia="DFKai-SB" w:hAnsi="Calibri"/>
                <w:sz w:val="28"/>
                <w:szCs w:val="28"/>
              </w:rPr>
              <w:t>M-Field Energy Ltd</w:t>
            </w:r>
          </w:p>
        </w:tc>
      </w:tr>
    </w:tbl>
    <w:p w:rsidR="008D4317" w:rsidRDefault="008D4317" w:rsidP="008D4317">
      <w:pPr>
        <w:spacing w:line="400" w:lineRule="exact"/>
        <w:rPr>
          <w:rFonts w:asciiTheme="minorHAnsi" w:eastAsia="DFKai-SB" w:hAnsi="DFKai-SB"/>
          <w:b/>
          <w:sz w:val="32"/>
          <w:szCs w:val="32"/>
          <w:lang w:eastAsia="zh-TW"/>
        </w:rPr>
      </w:pPr>
    </w:p>
    <w:p w:rsidR="00F75181" w:rsidRPr="00F30114" w:rsidRDefault="00F75181" w:rsidP="008D4317">
      <w:pPr>
        <w:spacing w:line="400" w:lineRule="exact"/>
        <w:rPr>
          <w:rFonts w:asciiTheme="minorHAnsi" w:eastAsia="DFKai-SB" w:hAnsiTheme="minorHAnsi"/>
          <w:b/>
          <w:sz w:val="32"/>
          <w:szCs w:val="32"/>
          <w:lang w:eastAsia="zh-TW"/>
        </w:rPr>
      </w:pPr>
      <w:r>
        <w:rPr>
          <w:rFonts w:asciiTheme="minorHAnsi" w:eastAsia="DFKai-SB" w:hAnsi="DFKai-SB" w:hint="eastAsia"/>
          <w:b/>
          <w:sz w:val="32"/>
          <w:szCs w:val="32"/>
          <w:lang w:eastAsia="zh-TW"/>
        </w:rPr>
        <w:t>Press Contact:</w:t>
      </w:r>
    </w:p>
    <w:p w:rsidR="00F75181" w:rsidRPr="00F75181" w:rsidRDefault="00F75181" w:rsidP="00137A6D">
      <w:pPr>
        <w:rPr>
          <w:rFonts w:ascii="Times New Roman" w:eastAsia="DFKai-SB" w:hAnsi="Times New Roman"/>
          <w:sz w:val="24"/>
          <w:szCs w:val="24"/>
          <w:lang w:eastAsia="zh-TW"/>
        </w:rPr>
      </w:pPr>
      <w:r>
        <w:rPr>
          <w:rFonts w:ascii="Times New Roman" w:eastAsia="DFKai-SB" w:hAnsi="Times New Roman" w:hint="eastAsia"/>
          <w:sz w:val="24"/>
          <w:szCs w:val="24"/>
          <w:lang w:eastAsia="zh-TW"/>
        </w:rPr>
        <w:t>Specialist</w:t>
      </w:r>
      <w:r w:rsidR="00373E1E">
        <w:rPr>
          <w:rFonts w:ascii="Times New Roman" w:eastAsia="DFKai-SB" w:hAnsi="Times New Roman" w:hint="eastAsia"/>
          <w:sz w:val="24"/>
          <w:szCs w:val="24"/>
          <w:lang w:eastAsia="zh-TW"/>
        </w:rPr>
        <w:t xml:space="preserve"> Tseng Hsiao-Chuan</w:t>
      </w:r>
    </w:p>
    <w:p w:rsidR="00F75181" w:rsidRPr="00F75181" w:rsidRDefault="00F75181" w:rsidP="00137A6D">
      <w:pPr>
        <w:rPr>
          <w:rFonts w:ascii="Times New Roman" w:eastAsia="DFKai-SB" w:hAnsi="Times New Roman"/>
          <w:sz w:val="24"/>
          <w:szCs w:val="24"/>
          <w:lang w:eastAsia="zh-TW"/>
        </w:rPr>
      </w:pPr>
      <w:r w:rsidRPr="00F75181">
        <w:rPr>
          <w:rFonts w:ascii="Times New Roman" w:eastAsia="DFKai-SB" w:hAnsi="Times New Roman"/>
          <w:sz w:val="24"/>
          <w:szCs w:val="24"/>
          <w:lang w:eastAsia="zh-TW"/>
        </w:rPr>
        <w:t>Mobile phone: +886-97295</w:t>
      </w:r>
      <w:r w:rsidR="00373E1E">
        <w:rPr>
          <w:rFonts w:ascii="Times New Roman" w:eastAsia="DFKai-SB" w:hAnsi="Times New Roman" w:hint="eastAsia"/>
          <w:sz w:val="24"/>
          <w:szCs w:val="24"/>
          <w:lang w:eastAsia="zh-TW"/>
        </w:rPr>
        <w:t>0598</w:t>
      </w:r>
    </w:p>
    <w:p w:rsidR="00F75181" w:rsidRPr="00F75181" w:rsidRDefault="00F75181" w:rsidP="00137A6D">
      <w:pPr>
        <w:rPr>
          <w:rFonts w:ascii="Times New Roman" w:eastAsia="DFKai-SB" w:hAnsi="Times New Roman"/>
          <w:sz w:val="24"/>
          <w:szCs w:val="24"/>
          <w:lang w:eastAsia="zh-TW"/>
        </w:rPr>
      </w:pPr>
      <w:r w:rsidRPr="00F75181">
        <w:rPr>
          <w:rFonts w:ascii="Times New Roman" w:eastAsia="DFKai-SB" w:hAnsi="Times New Roman"/>
          <w:sz w:val="24"/>
          <w:szCs w:val="24"/>
          <w:lang w:eastAsia="zh-TW"/>
        </w:rPr>
        <w:t>Green Trade Project Office, Ministry of Economic Affair</w:t>
      </w:r>
    </w:p>
    <w:sectPr w:rsidR="00F75181" w:rsidRPr="00F75181" w:rsidSect="006F52C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01" w:rsidRDefault="003E5701" w:rsidP="006F52C9">
      <w:pPr>
        <w:spacing w:line="240" w:lineRule="auto"/>
      </w:pPr>
      <w:r>
        <w:separator/>
      </w:r>
    </w:p>
  </w:endnote>
  <w:endnote w:type="continuationSeparator" w:id="0">
    <w:p w:rsidR="003E5701" w:rsidRDefault="003E5701" w:rsidP="006F5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21" w:rsidRDefault="00342C21">
    <w:pPr>
      <w:pStyle w:val="Footer"/>
    </w:pPr>
    <w:r w:rsidRPr="00342C2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-377825</wp:posOffset>
          </wp:positionV>
          <wp:extent cx="7543800" cy="1276350"/>
          <wp:effectExtent l="19050" t="0" r="0" b="0"/>
          <wp:wrapNone/>
          <wp:docPr id="3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01" w:rsidRDefault="003E5701" w:rsidP="006F52C9">
      <w:pPr>
        <w:spacing w:line="240" w:lineRule="auto"/>
      </w:pPr>
      <w:r>
        <w:separator/>
      </w:r>
    </w:p>
  </w:footnote>
  <w:footnote w:type="continuationSeparator" w:id="0">
    <w:p w:rsidR="003E5701" w:rsidRDefault="003E5701" w:rsidP="006F52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21" w:rsidRDefault="00342C2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-254635</wp:posOffset>
          </wp:positionV>
          <wp:extent cx="1044575" cy="466725"/>
          <wp:effectExtent l="19050" t="0" r="3175" b="0"/>
          <wp:wrapNone/>
          <wp:docPr id="2" name="圖片 1" descr="logo_ep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p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-216535</wp:posOffset>
          </wp:positionV>
          <wp:extent cx="2343150" cy="428625"/>
          <wp:effectExtent l="19050" t="0" r="0" b="0"/>
          <wp:wrapNone/>
          <wp:docPr id="1" name="圖片 0" descr="logo_full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3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7B77"/>
    <w:multiLevelType w:val="hybridMultilevel"/>
    <w:tmpl w:val="DD3279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6E7E3B"/>
    <w:multiLevelType w:val="hybridMultilevel"/>
    <w:tmpl w:val="352E88A0"/>
    <w:lvl w:ilvl="0" w:tplc="ADF64F54">
      <w:start w:val="1"/>
      <w:numFmt w:val="taiwaneseCountingThousand"/>
      <w:lvlText w:val="%1、"/>
      <w:lvlJc w:val="left"/>
      <w:pPr>
        <w:ind w:left="3032" w:hanging="480"/>
      </w:pPr>
      <w:rPr>
        <w:rFonts w:hint="eastAsia"/>
      </w:rPr>
    </w:lvl>
    <w:lvl w:ilvl="1" w:tplc="F6641DC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911A7"/>
    <w:multiLevelType w:val="hybridMultilevel"/>
    <w:tmpl w:val="E822E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2C9"/>
    <w:rsid w:val="000E6DCF"/>
    <w:rsid w:val="00136343"/>
    <w:rsid w:val="00137A6D"/>
    <w:rsid w:val="001525AA"/>
    <w:rsid w:val="001909AF"/>
    <w:rsid w:val="0022459D"/>
    <w:rsid w:val="002266A1"/>
    <w:rsid w:val="00256267"/>
    <w:rsid w:val="00266745"/>
    <w:rsid w:val="00281A1C"/>
    <w:rsid w:val="00293B15"/>
    <w:rsid w:val="00321C13"/>
    <w:rsid w:val="00340B7A"/>
    <w:rsid w:val="00342C21"/>
    <w:rsid w:val="00373E1E"/>
    <w:rsid w:val="003A0188"/>
    <w:rsid w:val="003E1274"/>
    <w:rsid w:val="003E5701"/>
    <w:rsid w:val="005050D0"/>
    <w:rsid w:val="005F1483"/>
    <w:rsid w:val="00664982"/>
    <w:rsid w:val="00667B53"/>
    <w:rsid w:val="006B6F0B"/>
    <w:rsid w:val="006E0DBF"/>
    <w:rsid w:val="006F52C9"/>
    <w:rsid w:val="00791495"/>
    <w:rsid w:val="00851BC7"/>
    <w:rsid w:val="00873469"/>
    <w:rsid w:val="008B1302"/>
    <w:rsid w:val="008D4317"/>
    <w:rsid w:val="00985B82"/>
    <w:rsid w:val="00A8523B"/>
    <w:rsid w:val="00B1778E"/>
    <w:rsid w:val="00B754DF"/>
    <w:rsid w:val="00B956D6"/>
    <w:rsid w:val="00BB7681"/>
    <w:rsid w:val="00CD6F22"/>
    <w:rsid w:val="00CE700A"/>
    <w:rsid w:val="00DE124C"/>
    <w:rsid w:val="00F24102"/>
    <w:rsid w:val="00F75181"/>
    <w:rsid w:val="00F80922"/>
    <w:rsid w:val="00FA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9"/>
    <w:pPr>
      <w:widowControl w:val="0"/>
      <w:spacing w:line="276" w:lineRule="auto"/>
      <w:jc w:val="both"/>
    </w:pPr>
    <w:rPr>
      <w:rFonts w:ascii="Microsoft YaHei" w:eastAsia="Microsoft YaHei" w:hAnsi="Microsoft YaHei" w:cs="Times New Roman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C9"/>
    <w:pPr>
      <w:spacing w:line="240" w:lineRule="auto"/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6F52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2C21"/>
    <w:rPr>
      <w:rFonts w:ascii="Microsoft YaHei" w:eastAsia="Microsoft YaHei" w:hAnsi="Microsoft YaHe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2C21"/>
    <w:rPr>
      <w:rFonts w:ascii="Microsoft YaHei" w:eastAsia="Microsoft YaHei" w:hAnsi="Microsoft YaHe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1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56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26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267"/>
    <w:rPr>
      <w:rFonts w:ascii="Microsoft YaHei" w:eastAsia="Microsoft YaHei" w:hAnsi="Microsoft YaHei" w:cs="Times New Roman"/>
      <w:sz w:val="21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267"/>
    <w:rPr>
      <w:rFonts w:ascii="Microsoft YaHei" w:eastAsia="Microsoft YaHei" w:hAnsi="Microsoft YaHei" w:cs="Times New Roman"/>
      <w:b/>
      <w:bCs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C9"/>
    <w:pPr>
      <w:widowControl w:val="0"/>
      <w:spacing w:line="276" w:lineRule="auto"/>
      <w:jc w:val="both"/>
    </w:pPr>
    <w:rPr>
      <w:rFonts w:ascii="Microsoft YaHei" w:eastAsia="Microsoft YaHei" w:hAnsi="Microsoft YaHei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9"/>
    <w:pPr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character" w:styleId="a4">
    <w:name w:val="footnote reference"/>
    <w:basedOn w:val="a0"/>
    <w:uiPriority w:val="99"/>
    <w:semiHidden/>
    <w:unhideWhenUsed/>
    <w:rsid w:val="006F52C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4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2C21"/>
    <w:rPr>
      <w:rFonts w:ascii="Microsoft YaHei" w:eastAsia="Microsoft YaHei" w:hAnsi="Microsoft YaHei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34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2C21"/>
    <w:rPr>
      <w:rFonts w:ascii="Microsoft YaHei" w:eastAsia="Microsoft YaHei" w:hAnsi="Microsoft YaHei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42C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2C21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b">
    <w:name w:val="annotation reference"/>
    <w:basedOn w:val="a0"/>
    <w:uiPriority w:val="99"/>
    <w:semiHidden/>
    <w:unhideWhenUsed/>
    <w:rsid w:val="002562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6267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256267"/>
    <w:rPr>
      <w:rFonts w:ascii="Microsoft YaHei" w:eastAsia="Microsoft YaHei" w:hAnsi="Microsoft YaHei" w:cs="Times New Roman"/>
      <w:sz w:val="21"/>
      <w:szCs w:val="21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62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56267"/>
    <w:rPr>
      <w:rFonts w:ascii="Microsoft YaHei" w:eastAsia="Microsoft YaHei" w:hAnsi="Microsoft YaHei" w:cs="Times New Roman"/>
      <w:b/>
      <w:bCs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CIER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DEPT2079</dc:creator>
  <cp:lastModifiedBy>hana.qi</cp:lastModifiedBy>
  <cp:revision>2</cp:revision>
  <dcterms:created xsi:type="dcterms:W3CDTF">2013-03-18T03:57:00Z</dcterms:created>
  <dcterms:modified xsi:type="dcterms:W3CDTF">2013-03-18T03:57:00Z</dcterms:modified>
</cp:coreProperties>
</file>