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8DA" w:rsidRDefault="00964CFE" w:rsidP="00A466B3">
      <w:pPr>
        <w:pStyle w:val="berschrift1"/>
        <w:rPr>
          <w:lang w:val="en-GB"/>
        </w:rPr>
      </w:pPr>
      <w:r>
        <w:rPr>
          <w:lang w:val="en-GB"/>
        </w:rPr>
        <w:t>GLS Germany</w:t>
      </w:r>
    </w:p>
    <w:p w:rsidR="00A466B3" w:rsidRDefault="00964CFE" w:rsidP="00A466B3">
      <w:pPr>
        <w:pStyle w:val="berschrift2"/>
        <w:rPr>
          <w:lang w:val="en-GB"/>
        </w:rPr>
      </w:pPr>
      <w:r>
        <w:rPr>
          <w:lang w:val="en-GB"/>
        </w:rPr>
        <w:t>Peak Season 2023</w:t>
      </w:r>
    </w:p>
    <w:p w:rsidR="00A466B3" w:rsidRDefault="00A466B3" w:rsidP="00A466B3">
      <w:pPr>
        <w:rPr>
          <w:lang w:val="en-GB"/>
        </w:rPr>
      </w:pPr>
    </w:p>
    <w:p w:rsidR="002E662D" w:rsidRDefault="00964CFE" w:rsidP="002E662D">
      <w:pPr>
        <w:jc w:val="both"/>
      </w:pPr>
      <w:r w:rsidRPr="00964CFE">
        <w:rPr>
          <w:b/>
        </w:rPr>
        <w:t xml:space="preserve">Neuenstein, </w:t>
      </w:r>
      <w:r>
        <w:rPr>
          <w:b/>
        </w:rPr>
        <w:t>14. November 2</w:t>
      </w:r>
      <w:r w:rsidRPr="00964CFE">
        <w:rPr>
          <w:b/>
        </w:rPr>
        <w:t>02</w:t>
      </w:r>
      <w:r>
        <w:rPr>
          <w:b/>
        </w:rPr>
        <w:t>3</w:t>
      </w:r>
      <w:r w:rsidRPr="00964CFE">
        <w:rPr>
          <w:b/>
        </w:rPr>
        <w:t xml:space="preserve"> - Der Paketdienstleister GLS Germany ist erfolgreich in die diesjährige Peakseason gestartet. Mittlerweile steigen die Paketmengen zum Herbst- und Weihnachtsgeschäft zusehends an. Die kommenden Wochen mit erhöhtem Paketaufkommen werden mit bewährten Maßnahmen bewältigt: zusätzliche Mitarbeitende in der Paketsortierung und -zustellung, zusätzliche Fahrzeuge im Nah- und Fernverkehr sowie mehr Direktverkehre im Transportnetz.</w:t>
      </w:r>
      <w:r w:rsidRPr="00964CFE">
        <w:t> </w:t>
      </w:r>
    </w:p>
    <w:p w:rsidR="002E662D" w:rsidRDefault="00964CFE" w:rsidP="002E662D">
      <w:pPr>
        <w:jc w:val="both"/>
      </w:pPr>
      <w:r>
        <w:br/>
      </w:r>
      <w:r w:rsidRPr="00964CFE">
        <w:t>Insgesamt</w:t>
      </w:r>
      <w:r w:rsidR="00A4772A">
        <w:t xml:space="preserve"> </w:t>
      </w:r>
      <w:r w:rsidRPr="00964CFE">
        <w:t>rechnet GLS Germany 202</w:t>
      </w:r>
      <w:r>
        <w:t>3</w:t>
      </w:r>
      <w:r w:rsidRPr="00964CFE">
        <w:t xml:space="preserve"> mit ähnlichen Paketmengen wie im Vorjahr, wobei in der Spitze und in einzelnen Wochen ein Anstieg von bis zu </w:t>
      </w:r>
      <w:r w:rsidRPr="00964CFE">
        <w:rPr>
          <w:b/>
        </w:rPr>
        <w:t>+</w:t>
      </w:r>
      <w:r w:rsidRPr="00D03C8E">
        <w:rPr>
          <w:b/>
        </w:rPr>
        <w:t>25</w:t>
      </w:r>
      <w:r w:rsidRPr="00964CFE">
        <w:rPr>
          <w:b/>
        </w:rPr>
        <w:t xml:space="preserve"> Prozent</w:t>
      </w:r>
      <w:r w:rsidRPr="00964CFE">
        <w:t xml:space="preserve"> der Paketmengen möglich ist. </w:t>
      </w:r>
      <w:r w:rsidR="00D03C8E">
        <w:t xml:space="preserve">GLS Germany rechnet in der Peakseason mit Sendungsmengen von </w:t>
      </w:r>
      <w:r w:rsidR="00D03C8E" w:rsidRPr="002525C2">
        <w:rPr>
          <w:b/>
        </w:rPr>
        <w:t>rund 1,1 Mio. Paketen</w:t>
      </w:r>
      <w:r w:rsidR="00D03C8E">
        <w:t xml:space="preserve"> pro Tag.</w:t>
      </w:r>
      <w:r w:rsidR="002525C2">
        <w:t xml:space="preserve"> </w:t>
      </w:r>
      <w:r>
        <w:t>Die Lage bleibt laut GLS Germany-</w:t>
      </w:r>
      <w:r w:rsidRPr="00A4772A">
        <w:t>CEO</w:t>
      </w:r>
      <w:r w:rsidR="00A4772A" w:rsidRPr="00A4772A">
        <w:t xml:space="preserve"> Dr. Achim Dünnwald dynamisch, vor allem aufgrund der gesamtwirtschaftlich bedingten Nachfrageschwäche</w:t>
      </w:r>
      <w:r w:rsidR="00A4772A">
        <w:t>.</w:t>
      </w:r>
    </w:p>
    <w:p w:rsidR="00964CFE" w:rsidRPr="00964CFE" w:rsidRDefault="00964CFE" w:rsidP="002E662D">
      <w:pPr>
        <w:jc w:val="both"/>
      </w:pPr>
      <w:r>
        <w:br/>
      </w:r>
      <w:r w:rsidRPr="00964CFE">
        <w:t xml:space="preserve">Im Herbst- und Weihnachtsgeschäft unterstützen GLS bundesweit </w:t>
      </w:r>
      <w:r w:rsidRPr="00964CFE">
        <w:rPr>
          <w:b/>
        </w:rPr>
        <w:t>3.500</w:t>
      </w:r>
      <w:r w:rsidRPr="00964CFE">
        <w:t xml:space="preserve"> zusätzliche Mitarbeitende in der Sortierung und Abwicklung sowie </w:t>
      </w:r>
      <w:r w:rsidR="00D03C8E">
        <w:t xml:space="preserve">bis zu </w:t>
      </w:r>
      <w:r w:rsidRPr="00964CFE">
        <w:rPr>
          <w:b/>
        </w:rPr>
        <w:t xml:space="preserve">1.000 </w:t>
      </w:r>
      <w:r w:rsidRPr="00964CFE">
        <w:t>zusätzliche (bemannte) Fahrzeuge für den Pakettransport. Die zusätzlich im Einsatz befindlichen Arbeitskräfte sind in den vergangenen Wochen sukzessive in den Tagesbetrieb eingearbeitet worden. Wie bereits in den Vorjahren wurden zudem die Sortierzeiten in den Depots verlängert. Intelligente und nachhaltige Investitionen in eine zweistellige Zahl an Standorten, verteilt über das aktuelle Geschäftsjahr, tragen ebenfalls zur pünktlichen Zustellung aller Paketsendungen bei.</w:t>
      </w:r>
      <w:r w:rsidR="002525C2">
        <w:t xml:space="preserve"> Auch im Weihnachtsgeschäft sind täglich rund 650 E-Fahrzeuge für GLS Germany im Einsatz. Bis zum Ende des aktuellen Geschäftsjahres sollen es ca. 900 sein.</w:t>
      </w:r>
    </w:p>
    <w:p w:rsidR="002E662D" w:rsidRDefault="00964CFE" w:rsidP="002E662D">
      <w:pPr>
        <w:spacing w:before="100" w:beforeAutospacing="1" w:after="100" w:afterAutospacing="1" w:line="240" w:lineRule="auto"/>
        <w:jc w:val="both"/>
        <w:rPr>
          <w:b/>
        </w:rPr>
      </w:pPr>
      <w:r w:rsidRPr="00964CFE">
        <w:rPr>
          <w:b/>
        </w:rPr>
        <w:t>Personell gut gerüstet in die Peakseason</w:t>
      </w:r>
    </w:p>
    <w:p w:rsidR="002E662D" w:rsidRDefault="00964CFE" w:rsidP="002E662D">
      <w:pPr>
        <w:spacing w:before="100" w:beforeAutospacing="1" w:after="100" w:afterAutospacing="1" w:line="240" w:lineRule="auto"/>
        <w:jc w:val="both"/>
      </w:pPr>
      <w:r w:rsidRPr="00964CFE">
        <w:t xml:space="preserve">Während anderswo, auch in der Paketbranche, Personalengpässe das Tagesgeschäft behindern, verzeichnet GLS Germany keinen solchen Mangel an Arbeitskräften. Die gewohnt hochqualitative Sortierung und Zustellung aller Paketsendungen bis Heiligabend </w:t>
      </w:r>
      <w:r w:rsidR="00B87228" w:rsidRPr="00964CFE">
        <w:t>sind</w:t>
      </w:r>
      <w:r w:rsidRPr="00964CFE">
        <w:t xml:space="preserve"> bei Berücksichtigung untenstehender Fristen gesichert. Die Recruiting-Maßnahmen </w:t>
      </w:r>
      <w:r w:rsidR="00B87228">
        <w:t>von</w:t>
      </w:r>
      <w:r w:rsidRPr="00964CFE">
        <w:t xml:space="preserve"> GLS werden ganzjährig und gezielt umgesetzt. Personell wie operativ ist GLS auch deshalb gut für die diesjährige Peakseason aufgestellt, weil das Unternehmen sich frühzeitig auf den Paketanstieg vorbereitet hat.</w:t>
      </w:r>
    </w:p>
    <w:p w:rsidR="002E662D" w:rsidRDefault="00964CFE" w:rsidP="002E662D">
      <w:pPr>
        <w:spacing w:before="100" w:beforeAutospacing="1" w:after="100" w:afterAutospacing="1" w:line="240" w:lineRule="auto"/>
        <w:jc w:val="both"/>
      </w:pPr>
      <w:r w:rsidRPr="00964CFE">
        <w:rPr>
          <w:b/>
        </w:rPr>
        <w:t xml:space="preserve">Der Vorsitzende der GLS Germany-Geschäftsführung Dr. </w:t>
      </w:r>
      <w:r w:rsidR="002E662D" w:rsidRPr="002E662D">
        <w:rPr>
          <w:b/>
        </w:rPr>
        <w:t>Achim Dünnwald</w:t>
      </w:r>
      <w:r w:rsidRPr="00964CFE">
        <w:rPr>
          <w:b/>
        </w:rPr>
        <w:t xml:space="preserve"> sagt:</w:t>
      </w:r>
      <w:r w:rsidRPr="00964CFE">
        <w:t xml:space="preserve"> </w:t>
      </w:r>
      <w:r w:rsidR="00AC308F">
        <w:br/>
      </w:r>
      <w:r w:rsidR="00AC308F">
        <w:br/>
      </w:r>
      <w:r w:rsidRPr="00964CFE">
        <w:rPr>
          <w:b/>
          <w:i/>
        </w:rPr>
        <w:t>„</w:t>
      </w:r>
      <w:r w:rsidR="002E662D" w:rsidRPr="002E662D">
        <w:rPr>
          <w:b/>
          <w:i/>
        </w:rPr>
        <w:t>M</w:t>
      </w:r>
      <w:r w:rsidR="002E662D" w:rsidRPr="002E662D">
        <w:rPr>
          <w:b/>
          <w:i/>
        </w:rPr>
        <w:t>it Blick auf das nahende Weihnachtsgeschäft sehen wir uns gut aufgestellt, die herausfordernde Situation zu bewältigen und unsere Kunden mit der bekannten Qualität und starken Services zu überzeugen. Auch in Ausnahmezeiten stellen wir unter Beweis, dass durch die hohe Flexibilität unseres Netzwerks und unsere bewährte Partnerstruktur Verlass auf GLS Germany ist. Dies gelingt uns auch mit neuen digitalen Angeboten, von denen unsere Kunden, also Versender und Empfänger gleichermaßen profitieren. Beispielhaft zu nennen sind die neue GLS-App für Privatkunden, das neue Kundenportal für Geschäftskunden, die stetige Vergrößerung unseres PaketShop-Netzwerks oder die Inbetriebnahme von PaketStationen in ganz Deutschland. Passgenau formen wir unsere Dienstleistung der Zukunft – auch und gerade in der Vorweihnachtszeit.“</w:t>
      </w:r>
    </w:p>
    <w:p w:rsidR="002E662D" w:rsidRDefault="002E662D" w:rsidP="002E662D">
      <w:pPr>
        <w:spacing w:before="100" w:beforeAutospacing="1" w:after="100" w:afterAutospacing="1" w:line="240" w:lineRule="auto"/>
        <w:jc w:val="both"/>
      </w:pPr>
    </w:p>
    <w:p w:rsidR="002E662D" w:rsidRDefault="002E662D" w:rsidP="002E662D">
      <w:pPr>
        <w:spacing w:before="100" w:beforeAutospacing="1" w:after="100" w:afterAutospacing="1" w:line="240" w:lineRule="auto"/>
        <w:jc w:val="both"/>
      </w:pPr>
    </w:p>
    <w:p w:rsidR="00964CFE" w:rsidRPr="00964CFE" w:rsidRDefault="00964CFE" w:rsidP="002E662D">
      <w:pPr>
        <w:spacing w:before="100" w:beforeAutospacing="1" w:after="100" w:afterAutospacing="1" w:line="240" w:lineRule="auto"/>
        <w:jc w:val="both"/>
      </w:pPr>
      <w:r w:rsidRPr="00964CFE">
        <w:rPr>
          <w:b/>
        </w:rPr>
        <w:t xml:space="preserve">Das sind die </w:t>
      </w:r>
      <w:r w:rsidR="000C2B9C">
        <w:rPr>
          <w:b/>
        </w:rPr>
        <w:t>GLS-</w:t>
      </w:r>
      <w:r w:rsidRPr="00964CFE">
        <w:rPr>
          <w:b/>
        </w:rPr>
        <w:t>Abgabefristen für Sendungen mit Zustellung bis Weihnachten 202</w:t>
      </w:r>
      <w:r w:rsidR="00163AAB">
        <w:rPr>
          <w:b/>
        </w:rPr>
        <w:t>3</w:t>
      </w:r>
      <w:r w:rsidRPr="00964CFE">
        <w:rPr>
          <w:b/>
        </w:rPr>
        <w:t>:</w:t>
      </w:r>
      <w:r w:rsidRPr="00964CFE">
        <w:t> </w:t>
      </w:r>
    </w:p>
    <w:p w:rsidR="00964CFE" w:rsidRPr="00964CFE" w:rsidRDefault="00964CFE" w:rsidP="001F0E31">
      <w:pPr>
        <w:numPr>
          <w:ilvl w:val="0"/>
          <w:numId w:val="26"/>
        </w:numPr>
        <w:spacing w:before="100" w:beforeAutospacing="1" w:after="100" w:afterAutospacing="1" w:line="240" w:lineRule="auto"/>
      </w:pPr>
      <w:r w:rsidRPr="00964CFE">
        <w:t>Paketsendungen innerhalb Deutschlands: 2</w:t>
      </w:r>
      <w:r w:rsidR="001F0E31">
        <w:t>0</w:t>
      </w:r>
      <w:r w:rsidRPr="00964CFE">
        <w:t>.12., 12 Uhr in einem GLS Paket</w:t>
      </w:r>
      <w:r w:rsidR="00163AAB">
        <w:t>S</w:t>
      </w:r>
      <w:r w:rsidRPr="00964CFE">
        <w:t>hop </w:t>
      </w:r>
      <w:r w:rsidR="00F246E2">
        <w:t>oder einer GLS PaketStation</w:t>
      </w:r>
      <w:r w:rsidR="001F0E31">
        <w:br/>
      </w:r>
    </w:p>
    <w:p w:rsidR="00964CFE" w:rsidRPr="00964CFE" w:rsidRDefault="00964CFE" w:rsidP="001F0E31">
      <w:pPr>
        <w:numPr>
          <w:ilvl w:val="0"/>
          <w:numId w:val="26"/>
        </w:numPr>
        <w:spacing w:before="100" w:beforeAutospacing="1" w:after="100" w:afterAutospacing="1" w:line="240" w:lineRule="auto"/>
      </w:pPr>
      <w:r w:rsidRPr="00964CFE">
        <w:t xml:space="preserve">Paketsendungen in benachbarte EU-Länder: </w:t>
      </w:r>
      <w:r w:rsidR="001F0E31">
        <w:t>19</w:t>
      </w:r>
      <w:r w:rsidRPr="00964CFE">
        <w:t>.12., 12 Uhr in einem GLS Paket</w:t>
      </w:r>
      <w:r w:rsidR="00163AAB">
        <w:t>S</w:t>
      </w:r>
      <w:r w:rsidRPr="00964CFE">
        <w:t>hop </w:t>
      </w:r>
      <w:r w:rsidR="00F246E2">
        <w:t>oder einer GLS PaketStation</w:t>
      </w:r>
      <w:r w:rsidR="001F0E31">
        <w:br/>
      </w:r>
    </w:p>
    <w:p w:rsidR="00964CFE" w:rsidRDefault="00964CFE" w:rsidP="001F0E31">
      <w:pPr>
        <w:numPr>
          <w:ilvl w:val="0"/>
          <w:numId w:val="26"/>
        </w:numPr>
        <w:spacing w:before="100" w:beforeAutospacing="1" w:after="240" w:line="240" w:lineRule="auto"/>
      </w:pPr>
      <w:r w:rsidRPr="00964CFE">
        <w:t>Paketsendungen in alle weiteren EU-Länder: 1</w:t>
      </w:r>
      <w:r w:rsidR="00163AAB">
        <w:t>8</w:t>
      </w:r>
      <w:r w:rsidRPr="00964CFE">
        <w:t>.12., 12 Uhr in einem GLS Paket</w:t>
      </w:r>
      <w:r w:rsidR="00163AAB">
        <w:t>S</w:t>
      </w:r>
      <w:r w:rsidRPr="00964CFE">
        <w:t>hop </w:t>
      </w:r>
      <w:r w:rsidR="00F246E2">
        <w:t>oder einer GLS PaketStation</w:t>
      </w:r>
    </w:p>
    <w:p w:rsidR="001F0E31" w:rsidRPr="00964CFE" w:rsidRDefault="00163AAB" w:rsidP="001F0E31">
      <w:pPr>
        <w:numPr>
          <w:ilvl w:val="0"/>
          <w:numId w:val="26"/>
        </w:numPr>
        <w:spacing w:before="100" w:beforeAutospacing="1" w:after="240" w:line="240" w:lineRule="auto"/>
      </w:pPr>
      <w:r>
        <w:t>Paketsendungen weltweit: 15.12., 12 Uhr in einem GLS PaketShop oder einer GLS PaketStation</w:t>
      </w:r>
      <w:r w:rsidR="001F0E31">
        <w:br/>
      </w:r>
    </w:p>
    <w:p w:rsidR="002E662D" w:rsidRPr="002E662D" w:rsidRDefault="00964CFE" w:rsidP="002E662D">
      <w:pPr>
        <w:spacing w:before="100" w:beforeAutospacing="1" w:after="100" w:afterAutospacing="1" w:line="240" w:lineRule="auto"/>
        <w:jc w:val="both"/>
        <w:rPr>
          <w:b/>
        </w:rPr>
      </w:pPr>
      <w:r w:rsidRPr="002E662D">
        <w:rPr>
          <w:b/>
        </w:rPr>
        <w:t>Das können Versender zur erfolgreichen Zustellung beitragen</w:t>
      </w:r>
    </w:p>
    <w:p w:rsidR="00964CFE" w:rsidRPr="00964CFE" w:rsidRDefault="00964CFE" w:rsidP="002E662D">
      <w:pPr>
        <w:spacing w:before="100" w:beforeAutospacing="1" w:after="100" w:afterAutospacing="1" w:line="240" w:lineRule="auto"/>
        <w:jc w:val="both"/>
      </w:pPr>
      <w:r w:rsidRPr="00964CFE">
        <w:t>Damit alle Pakete pünktlich zum Heiligabend unter dem Weihnachtsbaum liegen, können auch die Versender mithelfen: Grundsätzlich sollten Sendungen so früh wie möglich auf die Reise gegeben werden. Verpacken Sie Ihre Geschenke in neutralen und stabilen Kartonagen. Schleifen, Aufkleber oder sonstige Verzierungen können die Bandförderanlagen in den Depots behindern und die Zustellung verzögern. Außerdem sollten sämtliche Inhalte Ihrer Pakete gut gesichert verpackt werden – ein kurzer „Schüttel-Test“ zeigt an, ob die Inhalte verrutschen oder nicht. </w:t>
      </w:r>
      <w:r>
        <w:br/>
      </w:r>
      <w:r>
        <w:br/>
      </w:r>
      <w:r w:rsidRPr="00964CFE">
        <w:t xml:space="preserve">In der Regel stellt GLS Pakete innerhalb Deutschlands in </w:t>
      </w:r>
      <w:r w:rsidRPr="00964CFE">
        <w:rPr>
          <w:b/>
        </w:rPr>
        <w:t>weniger als 24 Stunden</w:t>
      </w:r>
      <w:r w:rsidRPr="00964CFE">
        <w:t xml:space="preserve"> zu. Vor dem Fest kann es passieren, dass Fahrzeuge aufgrund externer Faktoren, zum Beispiel bei Schnee und Eis oder im Ferienverkehr im Stau feststecken.</w:t>
      </w:r>
      <w:r w:rsidR="005E2F1F">
        <w:t xml:space="preserve"> </w:t>
      </w:r>
      <w:bookmarkStart w:id="0" w:name="_GoBack"/>
      <w:bookmarkEnd w:id="0"/>
      <w:r w:rsidRPr="00964CFE">
        <w:t>Alle am Zustellprozess beteiligten Personen sind motiviert, jede einzelne Sendung so schnell und behutsam wie möglich zuzustellen.</w:t>
      </w:r>
    </w:p>
    <w:p w:rsidR="00DB36BA" w:rsidRPr="00964CFE" w:rsidRDefault="00DB36BA" w:rsidP="00A466B3"/>
    <w:p w:rsidR="00F94BB4" w:rsidRPr="00964CFE" w:rsidRDefault="00F94BB4" w:rsidP="00A466B3"/>
    <w:p w:rsidR="00D47D62" w:rsidRPr="00964CFE" w:rsidRDefault="00D47D62" w:rsidP="00F94BB4">
      <w:pPr>
        <w:pStyle w:val="Bullets"/>
        <w:numPr>
          <w:ilvl w:val="0"/>
          <w:numId w:val="0"/>
        </w:numPr>
        <w:rPr>
          <w:lang w:val="de-DE"/>
        </w:rPr>
      </w:pPr>
    </w:p>
    <w:sectPr w:rsidR="00D47D62" w:rsidRPr="00964CFE" w:rsidSect="00D704ED">
      <w:headerReference w:type="default" r:id="rId11"/>
      <w:footerReference w:type="default" r:id="rId12"/>
      <w:footerReference w:type="first" r:id="rId13"/>
      <w:pgSz w:w="11906" w:h="16838" w:code="9"/>
      <w:pgMar w:top="2268" w:right="851" w:bottom="1418" w:left="1418" w:header="1134"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6FC" w:rsidRDefault="00DA76FC">
      <w:pPr>
        <w:spacing w:line="240" w:lineRule="auto"/>
      </w:pPr>
      <w:r>
        <w:separator/>
      </w:r>
    </w:p>
  </w:endnote>
  <w:endnote w:type="continuationSeparator" w:id="0">
    <w:p w:rsidR="00DA76FC" w:rsidRDefault="00DA76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LS Logos VL">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5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954"/>
      <w:gridCol w:w="3264"/>
    </w:tblGrid>
    <w:tr w:rsidR="007A18DA" w:rsidRPr="00B36ACD" w:rsidTr="00FA4B7E">
      <w:tc>
        <w:tcPr>
          <w:tcW w:w="6488" w:type="dxa"/>
          <w:gridSpan w:val="2"/>
        </w:tcPr>
        <w:p w:rsidR="007A18DA" w:rsidRPr="00FA4B7E" w:rsidRDefault="007A18DA" w:rsidP="00112213">
          <w:pPr>
            <w:pStyle w:val="Fuzeile"/>
            <w:rPr>
              <w:b/>
              <w:sz w:val="16"/>
              <w:lang w:val="en-US"/>
            </w:rPr>
          </w:pPr>
        </w:p>
      </w:tc>
      <w:tc>
        <w:tcPr>
          <w:tcW w:w="3264" w:type="dxa"/>
        </w:tcPr>
        <w:p w:rsidR="007A18DA" w:rsidRPr="009D7AF1" w:rsidRDefault="007A18DA" w:rsidP="00112213">
          <w:pPr>
            <w:pStyle w:val="Fuzeile"/>
            <w:jc w:val="right"/>
            <w:rPr>
              <w:sz w:val="16"/>
              <w:lang w:val="en-US"/>
            </w:rPr>
          </w:pPr>
        </w:p>
      </w:tc>
    </w:tr>
    <w:tr w:rsidR="00FA4B7E" w:rsidRPr="00604967" w:rsidTr="00FA4B7E">
      <w:tc>
        <w:tcPr>
          <w:tcW w:w="534" w:type="dxa"/>
        </w:tcPr>
        <w:p w:rsidR="00FA4B7E" w:rsidRPr="00604967" w:rsidRDefault="00FA4B7E" w:rsidP="00606EB4">
          <w:pPr>
            <w:pStyle w:val="Fuzeile"/>
            <w:rPr>
              <w:sz w:val="16"/>
              <w:lang w:val="en-GB"/>
            </w:rPr>
          </w:pPr>
          <w:r w:rsidRPr="00FA4B7E">
            <w:rPr>
              <w:sz w:val="16"/>
              <w:lang w:val="en-GB"/>
            </w:rPr>
            <w:fldChar w:fldCharType="begin"/>
          </w:r>
          <w:r w:rsidRPr="00FA4B7E">
            <w:rPr>
              <w:sz w:val="16"/>
              <w:lang w:val="en-GB"/>
            </w:rPr>
            <w:instrText>PAGE   \* MERGEFORMAT</w:instrText>
          </w:r>
          <w:r w:rsidRPr="00FA4B7E">
            <w:rPr>
              <w:sz w:val="16"/>
              <w:lang w:val="en-GB"/>
            </w:rPr>
            <w:fldChar w:fldCharType="separate"/>
          </w:r>
          <w:r w:rsidR="006C3464">
            <w:rPr>
              <w:noProof/>
              <w:sz w:val="16"/>
              <w:lang w:val="en-GB"/>
            </w:rPr>
            <w:t>1</w:t>
          </w:r>
          <w:r w:rsidRPr="00FA4B7E">
            <w:rPr>
              <w:sz w:val="16"/>
              <w:lang w:val="en-GB"/>
            </w:rPr>
            <w:fldChar w:fldCharType="end"/>
          </w:r>
        </w:p>
      </w:tc>
      <w:tc>
        <w:tcPr>
          <w:tcW w:w="5954" w:type="dxa"/>
        </w:tcPr>
        <w:p w:rsidR="00FA4B7E" w:rsidRPr="00604967" w:rsidRDefault="00FA4B7E" w:rsidP="00FA4B7E">
          <w:pPr>
            <w:pStyle w:val="Fuzeile"/>
            <w:rPr>
              <w:sz w:val="16"/>
              <w:lang w:val="en-GB"/>
            </w:rPr>
          </w:pPr>
          <w:r w:rsidRPr="00FA4B7E">
            <w:rPr>
              <w:b/>
              <w:color w:val="061AB1" w:themeColor="text2"/>
              <w:sz w:val="16"/>
              <w:lang w:val="en-GB"/>
            </w:rPr>
            <w:t>D</w:t>
          </w:r>
          <w:r>
            <w:rPr>
              <w:b/>
              <w:color w:val="061AB1" w:themeColor="text2"/>
              <w:sz w:val="16"/>
              <w:lang w:val="en-GB"/>
            </w:rPr>
            <w:t>ocument t</w:t>
          </w:r>
          <w:r w:rsidRPr="00FA4B7E">
            <w:rPr>
              <w:b/>
              <w:color w:val="061AB1" w:themeColor="text2"/>
              <w:sz w:val="16"/>
              <w:lang w:val="en-GB"/>
            </w:rPr>
            <w:t>itle</w:t>
          </w:r>
        </w:p>
      </w:tc>
      <w:sdt>
        <w:sdtPr>
          <w:rPr>
            <w:sz w:val="16"/>
            <w:lang w:val="en-GB"/>
          </w:rPr>
          <w:alias w:val="Privacy level"/>
          <w:tag w:val="Privacy level"/>
          <w:id w:val="1987275231"/>
          <w:placeholder>
            <w:docPart w:val="DD95FC543A0848858D4D77ABC46E6A80"/>
          </w:placeholder>
          <w:comboBox>
            <w:listItem w:displayText="Choose privacy level" w:value="Choose privacy level"/>
            <w:listItem w:displayText="Internal" w:value="Internal"/>
            <w:listItem w:displayText="Confidential" w:value="Confidential"/>
            <w:listItem w:displayText="Confidential, only for GLS employees" w:value="Confidential, only for GLS employees"/>
            <w:listItem w:displayText="   " w:value="   "/>
          </w:comboBox>
        </w:sdtPr>
        <w:sdtEndPr/>
        <w:sdtContent>
          <w:tc>
            <w:tcPr>
              <w:tcW w:w="3264" w:type="dxa"/>
            </w:tcPr>
            <w:p w:rsidR="00FA4B7E" w:rsidRPr="00604967" w:rsidRDefault="00C422EE" w:rsidP="00C10895">
              <w:pPr>
                <w:pStyle w:val="Fuzeile"/>
                <w:jc w:val="right"/>
                <w:rPr>
                  <w:sz w:val="16"/>
                  <w:lang w:val="en-GB"/>
                </w:rPr>
              </w:pPr>
              <w:r>
                <w:rPr>
                  <w:sz w:val="16"/>
                  <w:lang w:val="en-GB"/>
                </w:rPr>
                <w:t>Choose privacy level</w:t>
              </w:r>
            </w:p>
          </w:tc>
        </w:sdtContent>
      </w:sdt>
    </w:tr>
  </w:tbl>
  <w:p w:rsidR="007A18DA" w:rsidRDefault="007A18DA" w:rsidP="007A18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8BF" w:rsidRDefault="005B28BF">
    <w:pPr>
      <w:pStyle w:val="Fuzeile"/>
      <w:tabs>
        <w:tab w:val="left" w:pos="7200"/>
      </w:tabs>
    </w:pPr>
  </w:p>
  <w:p w:rsidR="005B28BF" w:rsidRDefault="005B28BF">
    <w:pPr>
      <w:pStyle w:val="Fuzeile"/>
    </w:pPr>
  </w:p>
  <w:p w:rsidR="005B28BF" w:rsidRDefault="005B28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6FC" w:rsidRDefault="00DA76FC">
      <w:pPr>
        <w:spacing w:line="240" w:lineRule="auto"/>
      </w:pPr>
      <w:r>
        <w:separator/>
      </w:r>
    </w:p>
  </w:footnote>
  <w:footnote w:type="continuationSeparator" w:id="0">
    <w:p w:rsidR="00DA76FC" w:rsidRDefault="00DA76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8BF" w:rsidRDefault="00FA4B7E" w:rsidP="00793918">
    <w:pPr>
      <w:pStyle w:val="Kopfzeile"/>
      <w:spacing w:line="240" w:lineRule="auto"/>
    </w:pPr>
    <w:r>
      <w:rPr>
        <w:noProof/>
        <w:lang w:eastAsia="nl-NL"/>
      </w:rPr>
      <w:drawing>
        <wp:anchor distT="0" distB="0" distL="114300" distR="114300" simplePos="0" relativeHeight="251659264" behindDoc="0" locked="0" layoutInCell="1" allowOverlap="1" wp14:anchorId="38DD06F8" wp14:editId="126127D2">
          <wp:simplePos x="0" y="0"/>
          <wp:positionH relativeFrom="column">
            <wp:posOffset>4688840</wp:posOffset>
          </wp:positionH>
          <wp:positionV relativeFrom="paragraph">
            <wp:posOffset>-212408</wp:posOffset>
          </wp:positionV>
          <wp:extent cx="1421053" cy="54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S_Logo.png"/>
                  <pic:cNvPicPr/>
                </pic:nvPicPr>
                <pic:blipFill>
                  <a:blip r:embed="rId1">
                    <a:extLst>
                      <a:ext uri="{28A0092B-C50C-407E-A947-70E740481C1C}">
                        <a14:useLocalDpi xmlns:a14="http://schemas.microsoft.com/office/drawing/2010/main" val="0"/>
                      </a:ext>
                    </a:extLst>
                  </a:blip>
                  <a:stretch>
                    <a:fillRect/>
                  </a:stretch>
                </pic:blipFill>
                <pic:spPr>
                  <a:xfrm>
                    <a:off x="0" y="0"/>
                    <a:ext cx="1421053" cy="540000"/>
                  </a:xfrm>
                  <a:prstGeom prst="rect">
                    <a:avLst/>
                  </a:prstGeom>
                </pic:spPr>
              </pic:pic>
            </a:graphicData>
          </a:graphic>
          <wp14:sizeRelH relativeFrom="page">
            <wp14:pctWidth>0</wp14:pctWidth>
          </wp14:sizeRelH>
          <wp14:sizeRelV relativeFrom="page">
            <wp14:pctHeight>0</wp14:pctHeight>
          </wp14:sizeRelV>
        </wp:anchor>
      </w:drawing>
    </w:r>
    <w:r w:rsidR="005B28BF">
      <w:rPr>
        <w:noProof/>
        <w:lang w:eastAsia="nl-NL"/>
      </w:rPr>
      <mc:AlternateContent>
        <mc:Choice Requires="wps">
          <w:drawing>
            <wp:anchor distT="0" distB="0" distL="114300" distR="114300" simplePos="0" relativeHeight="251657216" behindDoc="0" locked="0" layoutInCell="1" allowOverlap="1" wp14:anchorId="344160F5" wp14:editId="4B315D49">
              <wp:simplePos x="0" y="0"/>
              <wp:positionH relativeFrom="column">
                <wp:posOffset>-718820</wp:posOffset>
              </wp:positionH>
              <wp:positionV relativeFrom="paragraph">
                <wp:posOffset>-490855</wp:posOffset>
              </wp:positionV>
              <wp:extent cx="190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41285A" id="_x0000_t32" coordsize="21600,21600" o:spt="32" o:oned="t" path="m,l21600,21600e" filled="f">
              <v:path arrowok="t" fillok="f" o:connecttype="none"/>
              <o:lock v:ext="edit" shapetype="t"/>
            </v:shapetype>
            <v:shape id="AutoShape 2" o:spid="_x0000_s1026" type="#_x0000_t32" style="position:absolute;margin-left:-56.6pt;margin-top:-38.65pt;width:.1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3A9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659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F0A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5EBD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D6CB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3A38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422F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680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028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8CFD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F02BF"/>
    <w:multiLevelType w:val="multilevel"/>
    <w:tmpl w:val="44B6739A"/>
    <w:lvl w:ilvl="0">
      <w:start w:val="2"/>
      <w:numFmt w:val="bullet"/>
      <w:pStyle w:val="Bullets"/>
      <w:lvlText w:val="●"/>
      <w:lvlJc w:val="left"/>
      <w:pPr>
        <w:tabs>
          <w:tab w:val="num" w:pos="284"/>
        </w:tabs>
        <w:ind w:left="227" w:hanging="227"/>
      </w:pPr>
      <w:rPr>
        <w:rFonts w:ascii="Arial" w:hAnsi="Arial" w:hint="default"/>
        <w:b w:val="0"/>
        <w:i w:val="0"/>
        <w:color w:val="061AB1" w:themeColor="text2"/>
        <w:sz w:val="20"/>
      </w:rPr>
    </w:lvl>
    <w:lvl w:ilvl="1">
      <w:start w:val="1"/>
      <w:numFmt w:val="bullet"/>
      <w:lvlText w:val="–"/>
      <w:lvlJc w:val="left"/>
      <w:pPr>
        <w:tabs>
          <w:tab w:val="num" w:pos="681"/>
        </w:tabs>
        <w:ind w:left="624" w:hanging="227"/>
      </w:pPr>
      <w:rPr>
        <w:rFonts w:ascii="Arial" w:hAnsi="Arial" w:hint="default"/>
        <w:b w:val="0"/>
        <w:i w:val="0"/>
        <w:color w:val="061AB1" w:themeColor="text2"/>
        <w:sz w:val="20"/>
      </w:rPr>
    </w:lvl>
    <w:lvl w:ilvl="2">
      <w:start w:val="1"/>
      <w:numFmt w:val="bullet"/>
      <w:lvlText w:val="○"/>
      <w:lvlJc w:val="left"/>
      <w:pPr>
        <w:tabs>
          <w:tab w:val="num" w:pos="1078"/>
        </w:tabs>
        <w:ind w:left="1021" w:hanging="227"/>
      </w:pPr>
      <w:rPr>
        <w:rFonts w:ascii="Arial" w:hAnsi="Arial" w:hint="default"/>
        <w:b w:val="0"/>
        <w:i w:val="0"/>
        <w:color w:val="061AB1" w:themeColor="text2"/>
        <w:sz w:val="20"/>
      </w:rPr>
    </w:lvl>
    <w:lvl w:ilvl="3">
      <w:start w:val="1"/>
      <w:numFmt w:val="bullet"/>
      <w:lvlRestart w:val="0"/>
      <w:lvlText w:val="•"/>
      <w:lvlJc w:val="left"/>
      <w:pPr>
        <w:tabs>
          <w:tab w:val="num" w:pos="1475"/>
        </w:tabs>
        <w:ind w:left="1418" w:hanging="227"/>
      </w:pPr>
      <w:rPr>
        <w:rFonts w:ascii="Arial" w:hAnsi="Arial" w:hint="default"/>
        <w:color w:val="061AB1" w:themeColor="text2"/>
        <w:sz w:val="20"/>
      </w:rPr>
    </w:lvl>
    <w:lvl w:ilvl="4">
      <w:start w:val="1"/>
      <w:numFmt w:val="bullet"/>
      <w:lvlText w:val="▫"/>
      <w:lvlJc w:val="left"/>
      <w:pPr>
        <w:tabs>
          <w:tab w:val="num" w:pos="1872"/>
        </w:tabs>
        <w:ind w:left="1815" w:hanging="227"/>
      </w:pPr>
      <w:rPr>
        <w:rFonts w:ascii="Arial" w:hAnsi="Arial" w:hint="default"/>
        <w:b w:val="0"/>
        <w:i w:val="0"/>
        <w:color w:val="061AB1" w:themeColor="text2"/>
        <w:sz w:val="20"/>
      </w:rPr>
    </w:lvl>
    <w:lvl w:ilvl="5">
      <w:start w:val="1"/>
      <w:numFmt w:val="bullet"/>
      <w:lvlText w:val=""/>
      <w:lvlJc w:val="left"/>
      <w:pPr>
        <w:tabs>
          <w:tab w:val="num" w:pos="2269"/>
        </w:tabs>
        <w:ind w:left="2212" w:hanging="227"/>
      </w:pPr>
      <w:rPr>
        <w:rFonts w:ascii="Wingdings" w:hAnsi="Wingdings" w:hint="default"/>
      </w:rPr>
    </w:lvl>
    <w:lvl w:ilvl="6">
      <w:start w:val="1"/>
      <w:numFmt w:val="bullet"/>
      <w:lvlText w:val=""/>
      <w:lvlJc w:val="left"/>
      <w:pPr>
        <w:tabs>
          <w:tab w:val="num" w:pos="2666"/>
        </w:tabs>
        <w:ind w:left="2609" w:hanging="227"/>
      </w:pPr>
      <w:rPr>
        <w:rFonts w:ascii="Symbol" w:hAnsi="Symbol" w:hint="default"/>
      </w:rPr>
    </w:lvl>
    <w:lvl w:ilvl="7">
      <w:start w:val="1"/>
      <w:numFmt w:val="bullet"/>
      <w:lvlText w:val="o"/>
      <w:lvlJc w:val="left"/>
      <w:pPr>
        <w:tabs>
          <w:tab w:val="num" w:pos="3063"/>
        </w:tabs>
        <w:ind w:left="3006" w:hanging="227"/>
      </w:pPr>
      <w:rPr>
        <w:rFonts w:ascii="Courier New" w:hAnsi="Courier New" w:cs="Courier New" w:hint="default"/>
      </w:rPr>
    </w:lvl>
    <w:lvl w:ilvl="8">
      <w:start w:val="1"/>
      <w:numFmt w:val="bullet"/>
      <w:lvlText w:val=""/>
      <w:lvlJc w:val="left"/>
      <w:pPr>
        <w:tabs>
          <w:tab w:val="num" w:pos="3460"/>
        </w:tabs>
        <w:ind w:left="3403" w:hanging="227"/>
      </w:pPr>
      <w:rPr>
        <w:rFonts w:ascii="Wingdings" w:hAnsi="Wingdings" w:hint="default"/>
      </w:rPr>
    </w:lvl>
  </w:abstractNum>
  <w:abstractNum w:abstractNumId="11" w15:restartNumberingAfterBreak="0">
    <w:nsid w:val="0EFF703D"/>
    <w:multiLevelType w:val="hybridMultilevel"/>
    <w:tmpl w:val="5B10EC84"/>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15E77B63"/>
    <w:multiLevelType w:val="hybridMultilevel"/>
    <w:tmpl w:val="9F64481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3" w15:restartNumberingAfterBreak="0">
    <w:nsid w:val="19C379D1"/>
    <w:multiLevelType w:val="singleLevel"/>
    <w:tmpl w:val="2C88B948"/>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AAF55DF"/>
    <w:multiLevelType w:val="hybridMultilevel"/>
    <w:tmpl w:val="2F54F222"/>
    <w:lvl w:ilvl="0" w:tplc="DEB41BDC">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948EE"/>
    <w:multiLevelType w:val="multilevel"/>
    <w:tmpl w:val="448E4B86"/>
    <w:lvl w:ilvl="0">
      <w:start w:val="1"/>
      <w:numFmt w:val="bullet"/>
      <w:lvlText w:val=""/>
      <w:lvlJc w:val="left"/>
      <w:pPr>
        <w:tabs>
          <w:tab w:val="num" w:pos="720"/>
        </w:tabs>
        <w:ind w:left="720" w:hanging="360"/>
      </w:pPr>
      <w:rPr>
        <w:rFonts w:ascii="Symbol" w:hAnsi="Symbol" w:hint="default"/>
        <w:sz w:val="8"/>
        <w:szCs w:val="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91D26"/>
    <w:multiLevelType w:val="hybridMultilevel"/>
    <w:tmpl w:val="42040EAA"/>
    <w:lvl w:ilvl="0" w:tplc="FE3C0524">
      <w:start w:val="2"/>
      <w:numFmt w:val="bullet"/>
      <w:pStyle w:val="Listenabsatz"/>
      <w:lvlText w:val="●"/>
      <w:lvlJc w:val="left"/>
      <w:pPr>
        <w:ind w:left="720" w:hanging="360"/>
      </w:pPr>
      <w:rPr>
        <w:rFonts w:ascii="Calibri" w:hAnsi="Calibri" w:hint="default"/>
        <w:color w:val="061AB1" w:themeColor="text2"/>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3A771C"/>
    <w:multiLevelType w:val="hybridMultilevel"/>
    <w:tmpl w:val="E076C440"/>
    <w:lvl w:ilvl="0" w:tplc="3D5A1A5E">
      <w:start w:val="1"/>
      <w:numFmt w:val="bullet"/>
      <w:lvlText w:val=""/>
      <w:lvlJc w:val="left"/>
      <w:pPr>
        <w:tabs>
          <w:tab w:val="num" w:pos="720"/>
        </w:tabs>
        <w:ind w:left="720" w:hanging="360"/>
      </w:pPr>
      <w:rPr>
        <w:rFonts w:ascii="Symbol" w:hAnsi="Symbol" w:hint="default"/>
        <w:sz w:val="12"/>
        <w:szCs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FC4FAE"/>
    <w:multiLevelType w:val="hybridMultilevel"/>
    <w:tmpl w:val="F9D0236A"/>
    <w:lvl w:ilvl="0" w:tplc="E9F2A7C4">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7F5FD4"/>
    <w:multiLevelType w:val="hybridMultilevel"/>
    <w:tmpl w:val="448E4B86"/>
    <w:lvl w:ilvl="0" w:tplc="040E0F98">
      <w:start w:val="1"/>
      <w:numFmt w:val="bullet"/>
      <w:lvlText w:val=""/>
      <w:lvlJc w:val="left"/>
      <w:pPr>
        <w:tabs>
          <w:tab w:val="num" w:pos="720"/>
        </w:tabs>
        <w:ind w:left="720" w:hanging="360"/>
      </w:pPr>
      <w:rPr>
        <w:rFonts w:ascii="Symbol" w:hAnsi="Symbol" w:hint="default"/>
        <w:sz w:val="8"/>
        <w:szCs w:val="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B348D0"/>
    <w:multiLevelType w:val="hybridMultilevel"/>
    <w:tmpl w:val="56880D9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21" w15:restartNumberingAfterBreak="0">
    <w:nsid w:val="5BFD2FBE"/>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A97387"/>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F2F8E"/>
    <w:multiLevelType w:val="multilevel"/>
    <w:tmpl w:val="0A0CB4DA"/>
    <w:lvl w:ilvl="0">
      <w:start w:val="2"/>
      <w:numFmt w:val="bullet"/>
      <w:lvlText w:val="●"/>
      <w:lvlJc w:val="left"/>
      <w:pPr>
        <w:ind w:left="284" w:hanging="284"/>
      </w:pPr>
      <w:rPr>
        <w:rFonts w:ascii="Arial" w:hAnsi="Arial" w:hint="default"/>
        <w:b w:val="0"/>
        <w:i w:val="0"/>
        <w:color w:val="061AB1" w:themeColor="text2"/>
        <w:sz w:val="20"/>
      </w:rPr>
    </w:lvl>
    <w:lvl w:ilvl="1">
      <w:start w:val="1"/>
      <w:numFmt w:val="bullet"/>
      <w:lvlText w:val="–"/>
      <w:lvlJc w:val="left"/>
      <w:pPr>
        <w:ind w:left="284" w:firstLine="141"/>
      </w:pPr>
      <w:rPr>
        <w:rFonts w:ascii="Arial" w:hAnsi="Arial" w:hint="default"/>
        <w:b w:val="0"/>
        <w:i w:val="0"/>
        <w:color w:val="061AB1" w:themeColor="text2"/>
        <w:sz w:val="20"/>
      </w:rPr>
    </w:lvl>
    <w:lvl w:ilvl="2">
      <w:start w:val="1"/>
      <w:numFmt w:val="bullet"/>
      <w:lvlText w:val="○"/>
      <w:lvlJc w:val="left"/>
      <w:pPr>
        <w:ind w:left="284" w:firstLine="567"/>
      </w:pPr>
      <w:rPr>
        <w:rFonts w:ascii="Arial" w:hAnsi="Arial" w:hint="default"/>
        <w:b w:val="0"/>
        <w:i w:val="0"/>
        <w:color w:val="061AB1" w:themeColor="text2"/>
        <w:sz w:val="20"/>
      </w:rPr>
    </w:lvl>
    <w:lvl w:ilvl="3">
      <w:start w:val="1"/>
      <w:numFmt w:val="bullet"/>
      <w:lvlRestart w:val="0"/>
      <w:lvlText w:val="•"/>
      <w:lvlJc w:val="left"/>
      <w:pPr>
        <w:ind w:left="284" w:firstLine="992"/>
      </w:pPr>
      <w:rPr>
        <w:rFonts w:ascii="Arial" w:hAnsi="Arial" w:hint="default"/>
        <w:color w:val="061AB1" w:themeColor="text2"/>
        <w:sz w:val="20"/>
      </w:rPr>
    </w:lvl>
    <w:lvl w:ilvl="4">
      <w:start w:val="1"/>
      <w:numFmt w:val="bullet"/>
      <w:lvlText w:val="▫"/>
      <w:lvlJc w:val="left"/>
      <w:pPr>
        <w:ind w:left="1701" w:firstLine="0"/>
      </w:pPr>
      <w:rPr>
        <w:rFonts w:ascii="Arial" w:hAnsi="Arial" w:hint="default"/>
        <w:b w:val="0"/>
        <w:i w:val="0"/>
        <w:color w:val="061AB1" w:themeColor="text2"/>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2A569F0"/>
    <w:multiLevelType w:val="hybridMultilevel"/>
    <w:tmpl w:val="E112EE0A"/>
    <w:lvl w:ilvl="0" w:tplc="9D52CCB4">
      <w:start w:val="1"/>
      <w:numFmt w:val="decimal"/>
      <w:lvlText w:val="%1)"/>
      <w:lvlJc w:val="left"/>
      <w:pPr>
        <w:ind w:left="720" w:hanging="360"/>
      </w:pPr>
      <w:rPr>
        <w:rFonts w:cs="Times New Roman" w:hint="default"/>
        <w:vertAlign w:val="superscrip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7A2F2AB2"/>
    <w:multiLevelType w:val="multilevel"/>
    <w:tmpl w:val="4D4E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2"/>
  </w:num>
  <w:num w:numId="4">
    <w:abstractNumId w:val="20"/>
  </w:num>
  <w:num w:numId="5">
    <w:abstractNumId w:val="17"/>
  </w:num>
  <w:num w:numId="6">
    <w:abstractNumId w:val="21"/>
  </w:num>
  <w:num w:numId="7">
    <w:abstractNumId w:val="18"/>
  </w:num>
  <w:num w:numId="8">
    <w:abstractNumId w:val="22"/>
  </w:num>
  <w:num w:numId="9">
    <w:abstractNumId w:val="19"/>
  </w:num>
  <w:num w:numId="10">
    <w:abstractNumId w:val="15"/>
  </w:num>
  <w:num w:numId="11">
    <w:abstractNumId w:val="14"/>
  </w:num>
  <w:num w:numId="12">
    <w:abstractNumId w:val="2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23"/>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1721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52B"/>
    <w:rsid w:val="00002D2F"/>
    <w:rsid w:val="0001053F"/>
    <w:rsid w:val="00035284"/>
    <w:rsid w:val="00054B21"/>
    <w:rsid w:val="00057187"/>
    <w:rsid w:val="000829E9"/>
    <w:rsid w:val="00087EA7"/>
    <w:rsid w:val="00096787"/>
    <w:rsid w:val="000A561F"/>
    <w:rsid w:val="000A6B6F"/>
    <w:rsid w:val="000C2B9C"/>
    <w:rsid w:val="000D4504"/>
    <w:rsid w:val="000D6D5F"/>
    <w:rsid w:val="000E1F9C"/>
    <w:rsid w:val="000E2F28"/>
    <w:rsid w:val="00104FCE"/>
    <w:rsid w:val="00140DBA"/>
    <w:rsid w:val="00145FB1"/>
    <w:rsid w:val="00156821"/>
    <w:rsid w:val="001579C1"/>
    <w:rsid w:val="00161D64"/>
    <w:rsid w:val="00163AAB"/>
    <w:rsid w:val="0018231A"/>
    <w:rsid w:val="00194798"/>
    <w:rsid w:val="001A2B88"/>
    <w:rsid w:val="001B0167"/>
    <w:rsid w:val="001B46B4"/>
    <w:rsid w:val="001D2253"/>
    <w:rsid w:val="001F0E31"/>
    <w:rsid w:val="001F1EA4"/>
    <w:rsid w:val="00205F1D"/>
    <w:rsid w:val="0021054E"/>
    <w:rsid w:val="002270B1"/>
    <w:rsid w:val="002525C2"/>
    <w:rsid w:val="00254307"/>
    <w:rsid w:val="00257648"/>
    <w:rsid w:val="002739C1"/>
    <w:rsid w:val="002741EC"/>
    <w:rsid w:val="002B1E97"/>
    <w:rsid w:val="002E662D"/>
    <w:rsid w:val="00352966"/>
    <w:rsid w:val="0036005E"/>
    <w:rsid w:val="003750E2"/>
    <w:rsid w:val="003B79A2"/>
    <w:rsid w:val="003F2369"/>
    <w:rsid w:val="0046119A"/>
    <w:rsid w:val="004665A4"/>
    <w:rsid w:val="00480E7F"/>
    <w:rsid w:val="00483E0B"/>
    <w:rsid w:val="004E59E2"/>
    <w:rsid w:val="004E6CAF"/>
    <w:rsid w:val="00501DD5"/>
    <w:rsid w:val="00504B53"/>
    <w:rsid w:val="00523921"/>
    <w:rsid w:val="005557C0"/>
    <w:rsid w:val="005773EF"/>
    <w:rsid w:val="00580B1D"/>
    <w:rsid w:val="005A2F18"/>
    <w:rsid w:val="005A4751"/>
    <w:rsid w:val="005B28BF"/>
    <w:rsid w:val="005E2F1F"/>
    <w:rsid w:val="005F22EA"/>
    <w:rsid w:val="00604967"/>
    <w:rsid w:val="00606718"/>
    <w:rsid w:val="00606EB4"/>
    <w:rsid w:val="00622AEE"/>
    <w:rsid w:val="00637B00"/>
    <w:rsid w:val="00642E92"/>
    <w:rsid w:val="00647008"/>
    <w:rsid w:val="00661D02"/>
    <w:rsid w:val="00663E9F"/>
    <w:rsid w:val="00684B2F"/>
    <w:rsid w:val="006C3464"/>
    <w:rsid w:val="006D3DFB"/>
    <w:rsid w:val="006E4674"/>
    <w:rsid w:val="00730207"/>
    <w:rsid w:val="00731839"/>
    <w:rsid w:val="00736FEF"/>
    <w:rsid w:val="007405D2"/>
    <w:rsid w:val="00771E36"/>
    <w:rsid w:val="00793918"/>
    <w:rsid w:val="007A18DA"/>
    <w:rsid w:val="007A69F1"/>
    <w:rsid w:val="007C4AC1"/>
    <w:rsid w:val="007C6BD4"/>
    <w:rsid w:val="007D6A8D"/>
    <w:rsid w:val="00813CC5"/>
    <w:rsid w:val="008174F9"/>
    <w:rsid w:val="008A3A55"/>
    <w:rsid w:val="008B1CA4"/>
    <w:rsid w:val="008D34C9"/>
    <w:rsid w:val="008E6665"/>
    <w:rsid w:val="00903021"/>
    <w:rsid w:val="00916033"/>
    <w:rsid w:val="009170BF"/>
    <w:rsid w:val="00923DEE"/>
    <w:rsid w:val="00964CFE"/>
    <w:rsid w:val="009A0C10"/>
    <w:rsid w:val="009D1967"/>
    <w:rsid w:val="009D7AF1"/>
    <w:rsid w:val="009F6905"/>
    <w:rsid w:val="00A00CE1"/>
    <w:rsid w:val="00A07D45"/>
    <w:rsid w:val="00A231EA"/>
    <w:rsid w:val="00A30C63"/>
    <w:rsid w:val="00A466B3"/>
    <w:rsid w:val="00A4772A"/>
    <w:rsid w:val="00A618B1"/>
    <w:rsid w:val="00A651AD"/>
    <w:rsid w:val="00A96582"/>
    <w:rsid w:val="00AA11F2"/>
    <w:rsid w:val="00AA1E8B"/>
    <w:rsid w:val="00AA7728"/>
    <w:rsid w:val="00AC308F"/>
    <w:rsid w:val="00AC3FE9"/>
    <w:rsid w:val="00AD09FC"/>
    <w:rsid w:val="00AF5DC8"/>
    <w:rsid w:val="00B07EE3"/>
    <w:rsid w:val="00B21B9C"/>
    <w:rsid w:val="00B304BF"/>
    <w:rsid w:val="00B31DFA"/>
    <w:rsid w:val="00B36ACD"/>
    <w:rsid w:val="00B37A70"/>
    <w:rsid w:val="00B414D9"/>
    <w:rsid w:val="00B41902"/>
    <w:rsid w:val="00B56D10"/>
    <w:rsid w:val="00B658D0"/>
    <w:rsid w:val="00B711D4"/>
    <w:rsid w:val="00B87228"/>
    <w:rsid w:val="00BA476D"/>
    <w:rsid w:val="00BA6C24"/>
    <w:rsid w:val="00BE3D6E"/>
    <w:rsid w:val="00C10895"/>
    <w:rsid w:val="00C30CFE"/>
    <w:rsid w:val="00C3680B"/>
    <w:rsid w:val="00C422EE"/>
    <w:rsid w:val="00C46BBF"/>
    <w:rsid w:val="00CA2290"/>
    <w:rsid w:val="00CB1A81"/>
    <w:rsid w:val="00CC24C8"/>
    <w:rsid w:val="00CD5392"/>
    <w:rsid w:val="00D0288C"/>
    <w:rsid w:val="00D03C8E"/>
    <w:rsid w:val="00D45B52"/>
    <w:rsid w:val="00D47D62"/>
    <w:rsid w:val="00D704ED"/>
    <w:rsid w:val="00DA27D1"/>
    <w:rsid w:val="00DA76FC"/>
    <w:rsid w:val="00DB36BA"/>
    <w:rsid w:val="00E04662"/>
    <w:rsid w:val="00E55F50"/>
    <w:rsid w:val="00E81896"/>
    <w:rsid w:val="00EA0160"/>
    <w:rsid w:val="00EA4CFF"/>
    <w:rsid w:val="00ED27C4"/>
    <w:rsid w:val="00ED3DCB"/>
    <w:rsid w:val="00EE452B"/>
    <w:rsid w:val="00F246E2"/>
    <w:rsid w:val="00F31F9A"/>
    <w:rsid w:val="00F472A3"/>
    <w:rsid w:val="00F47E30"/>
    <w:rsid w:val="00F6376D"/>
    <w:rsid w:val="00F86B6F"/>
    <w:rsid w:val="00F94BB4"/>
    <w:rsid w:val="00FA4B7E"/>
    <w:rsid w:val="00FB1028"/>
    <w:rsid w:val="00FC3EFF"/>
    <w:rsid w:val="00FF3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72154"/>
    </o:shapedefaults>
    <o:shapelayout v:ext="edit">
      <o:idmap v:ext="edit" data="1"/>
    </o:shapelayout>
  </w:shapeDefaults>
  <w:decimalSymbol w:val=","/>
  <w:listSeparator w:val=";"/>
  <w14:docId w14:val="559CBB7F"/>
  <w15:docId w15:val="{3BC0B3F7-B68A-443B-ADAB-28BD77E4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66B3"/>
    <w:pPr>
      <w:spacing w:line="264" w:lineRule="auto"/>
    </w:pPr>
    <w:rPr>
      <w:rFonts w:asciiTheme="majorHAnsi" w:hAnsiTheme="majorHAnsi"/>
      <w:szCs w:val="24"/>
      <w:lang w:eastAsia="en-US"/>
    </w:rPr>
  </w:style>
  <w:style w:type="paragraph" w:styleId="berschrift1">
    <w:name w:val="heading 1"/>
    <w:basedOn w:val="Standard"/>
    <w:next w:val="Standard"/>
    <w:qFormat/>
    <w:rsid w:val="00A466B3"/>
    <w:pPr>
      <w:keepNext/>
      <w:outlineLvl w:val="0"/>
    </w:pPr>
    <w:rPr>
      <w:rFonts w:cs="Arial"/>
      <w:b/>
      <w:bCs/>
      <w:color w:val="061AB1" w:themeColor="text2"/>
      <w:kern w:val="32"/>
      <w:sz w:val="40"/>
      <w:szCs w:val="32"/>
    </w:rPr>
  </w:style>
  <w:style w:type="paragraph" w:styleId="berschrift2">
    <w:name w:val="heading 2"/>
    <w:basedOn w:val="Standard"/>
    <w:next w:val="Standard"/>
    <w:qFormat/>
    <w:rsid w:val="00A466B3"/>
    <w:pPr>
      <w:keepNext/>
      <w:outlineLvl w:val="1"/>
    </w:pPr>
    <w:rPr>
      <w:rFonts w:cs="Arial"/>
      <w:b/>
      <w:bCs/>
      <w:sz w:val="40"/>
      <w:szCs w:val="28"/>
    </w:rPr>
  </w:style>
  <w:style w:type="paragraph" w:styleId="berschrift3">
    <w:name w:val="heading 3"/>
    <w:basedOn w:val="Standard"/>
    <w:next w:val="Standard"/>
    <w:qFormat/>
    <w:rsid w:val="00A96582"/>
    <w:pPr>
      <w:keepNext/>
      <w:outlineLvl w:val="2"/>
    </w:pPr>
    <w:rPr>
      <w:rFonts w:cs="Arial"/>
      <w:b/>
      <w:bCs/>
      <w:color w:val="231F20" w:themeColor="text1"/>
      <w:sz w:val="32"/>
      <w:szCs w:val="26"/>
    </w:rPr>
  </w:style>
  <w:style w:type="paragraph" w:styleId="berschrift4">
    <w:name w:val="heading 4"/>
    <w:aliases w:val="Quote"/>
    <w:basedOn w:val="Standard"/>
    <w:next w:val="Standard"/>
    <w:qFormat/>
    <w:rsid w:val="00916033"/>
    <w:pPr>
      <w:keepNext/>
      <w:outlineLvl w:val="3"/>
    </w:pPr>
    <w:rPr>
      <w:rFonts w:cs="Arial"/>
      <w:b/>
      <w:bCs/>
      <w:color w:val="061AB1" w:themeColor="text2"/>
      <w:sz w:val="32"/>
    </w:rPr>
  </w:style>
  <w:style w:type="paragraph" w:styleId="berschrift6">
    <w:name w:val="heading 6"/>
    <w:basedOn w:val="Standard"/>
    <w:next w:val="Standard"/>
    <w:pPr>
      <w:keepNext/>
      <w:spacing w:before="40"/>
      <w:ind w:right="-142"/>
      <w:outlineLvl w:val="5"/>
    </w:pPr>
    <w:rPr>
      <w:b/>
      <w:sz w:val="16"/>
      <w:szCs w:val="20"/>
      <w:lang w:val="nl-NL"/>
    </w:rPr>
  </w:style>
  <w:style w:type="paragraph" w:styleId="berschrift9">
    <w:name w:val="heading 9"/>
    <w:basedOn w:val="Standard"/>
    <w:next w:val="Standard"/>
    <w:pPr>
      <w:keepNext/>
      <w:framePr w:wrap="around" w:vAnchor="text" w:hAnchor="page" w:x="8977" w:y="160"/>
      <w:outlineLvl w:val="8"/>
    </w:pPr>
    <w:rPr>
      <w:rFonts w:ascii="GLS Logos VL" w:hAnsi="GLS Logos VL"/>
      <w:sz w:val="124"/>
      <w:szCs w:val="20"/>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Cs w:val="20"/>
      <w:lang w:val="nl-NL"/>
    </w:rPr>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styleId="Beschriftung">
    <w:name w:val="caption"/>
    <w:basedOn w:val="Standard"/>
    <w:next w:val="Standard"/>
    <w:pPr>
      <w:framePr w:w="2340" w:h="3060" w:hSpace="180" w:wrap="around" w:vAnchor="page" w:hAnchor="page" w:x="8618" w:y="2268"/>
      <w:tabs>
        <w:tab w:val="left" w:pos="851"/>
      </w:tabs>
      <w:spacing w:line="228" w:lineRule="exact"/>
    </w:pPr>
    <w:rPr>
      <w:b/>
      <w:bCs/>
      <w:spacing w:val="10"/>
      <w:sz w:val="14"/>
    </w:rPr>
  </w:style>
  <w:style w:type="paragraph" w:styleId="Textkrper-Einzug2">
    <w:name w:val="Body Text Indent 2"/>
    <w:basedOn w:val="Standard"/>
    <w:pPr>
      <w:spacing w:line="240" w:lineRule="auto"/>
      <w:ind w:left="1701" w:hanging="1701"/>
    </w:pPr>
  </w:style>
  <w:style w:type="paragraph" w:styleId="Sprechblasentext">
    <w:name w:val="Balloon Text"/>
    <w:basedOn w:val="Standard"/>
    <w:semiHidden/>
    <w:rsid w:val="00A651AD"/>
    <w:rPr>
      <w:rFonts w:ascii="Tahoma" w:hAnsi="Tahoma" w:cs="Tahoma"/>
      <w:sz w:val="16"/>
      <w:szCs w:val="16"/>
    </w:rPr>
  </w:style>
  <w:style w:type="character" w:styleId="Hyperlink">
    <w:name w:val="Hyperlink"/>
    <w:rsid w:val="00352966"/>
    <w:rPr>
      <w:color w:val="0000FF"/>
      <w:u w:val="single"/>
    </w:rPr>
  </w:style>
  <w:style w:type="table" w:styleId="Tabellenraster">
    <w:name w:val="Table Grid"/>
    <w:basedOn w:val="NormaleTabelle"/>
    <w:uiPriority w:val="59"/>
    <w:rsid w:val="007A1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A466B3"/>
    <w:pPr>
      <w:numPr>
        <w:numId w:val="23"/>
      </w:numPr>
      <w:contextualSpacing/>
    </w:pPr>
    <w:rPr>
      <w:lang w:val="en-GB"/>
    </w:rPr>
  </w:style>
  <w:style w:type="paragraph" w:customStyle="1" w:styleId="Bullets">
    <w:name w:val="Bullets"/>
    <w:basedOn w:val="Listenabsatz"/>
    <w:link w:val="BulletsChar"/>
    <w:qFormat/>
    <w:rsid w:val="00DB36BA"/>
    <w:pPr>
      <w:numPr>
        <w:numId w:val="25"/>
      </w:numPr>
    </w:pPr>
  </w:style>
  <w:style w:type="character" w:customStyle="1" w:styleId="BulletsChar">
    <w:name w:val="Bullets Char"/>
    <w:basedOn w:val="Absatz-Standardschriftart"/>
    <w:link w:val="Bullets"/>
    <w:rsid w:val="00DB36BA"/>
    <w:rPr>
      <w:rFonts w:asciiTheme="majorHAnsi" w:hAnsiTheme="majorHAnsi"/>
      <w:szCs w:val="24"/>
      <w:lang w:val="en-GB" w:eastAsia="en-US"/>
    </w:rPr>
  </w:style>
  <w:style w:type="paragraph" w:styleId="StandardWeb">
    <w:name w:val="Normal (Web)"/>
    <w:basedOn w:val="Standard"/>
    <w:uiPriority w:val="99"/>
    <w:semiHidden/>
    <w:unhideWhenUsed/>
    <w:rsid w:val="00964CFE"/>
    <w:pPr>
      <w:spacing w:before="100" w:beforeAutospacing="1" w:after="100" w:afterAutospacing="1" w:line="240" w:lineRule="auto"/>
    </w:pPr>
    <w:rPr>
      <w:rFonts w:ascii="Times New Roman" w:hAnsi="Times New Roman"/>
      <w:sz w:val="24"/>
      <w:lang w:eastAsia="de-DE"/>
    </w:rPr>
  </w:style>
  <w:style w:type="character" w:styleId="Fett">
    <w:name w:val="Strong"/>
    <w:basedOn w:val="Absatz-Standardschriftart"/>
    <w:uiPriority w:val="22"/>
    <w:qFormat/>
    <w:rsid w:val="00964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4350">
      <w:bodyDiv w:val="1"/>
      <w:marLeft w:val="0"/>
      <w:marRight w:val="0"/>
      <w:marTop w:val="0"/>
      <w:marBottom w:val="0"/>
      <w:divBdr>
        <w:top w:val="none" w:sz="0" w:space="0" w:color="auto"/>
        <w:left w:val="none" w:sz="0" w:space="0" w:color="auto"/>
        <w:bottom w:val="none" w:sz="0" w:space="0" w:color="auto"/>
        <w:right w:val="none" w:sz="0" w:space="0" w:color="auto"/>
      </w:divBdr>
    </w:div>
    <w:div w:id="330060715">
      <w:bodyDiv w:val="1"/>
      <w:marLeft w:val="0"/>
      <w:marRight w:val="0"/>
      <w:marTop w:val="0"/>
      <w:marBottom w:val="0"/>
      <w:divBdr>
        <w:top w:val="none" w:sz="0" w:space="0" w:color="auto"/>
        <w:left w:val="none" w:sz="0" w:space="0" w:color="auto"/>
        <w:bottom w:val="none" w:sz="0" w:space="0" w:color="auto"/>
        <w:right w:val="none" w:sz="0" w:space="0" w:color="auto"/>
      </w:divBdr>
    </w:div>
    <w:div w:id="722603469">
      <w:bodyDiv w:val="1"/>
      <w:marLeft w:val="0"/>
      <w:marRight w:val="0"/>
      <w:marTop w:val="0"/>
      <w:marBottom w:val="0"/>
      <w:divBdr>
        <w:top w:val="none" w:sz="0" w:space="0" w:color="auto"/>
        <w:left w:val="none" w:sz="0" w:space="0" w:color="auto"/>
        <w:bottom w:val="none" w:sz="0" w:space="0" w:color="auto"/>
        <w:right w:val="none" w:sz="0" w:space="0" w:color="auto"/>
      </w:divBdr>
    </w:div>
    <w:div w:id="18549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95FC543A0848858D4D77ABC46E6A80"/>
        <w:category>
          <w:name w:val="Algemeen"/>
          <w:gallery w:val="placeholder"/>
        </w:category>
        <w:types>
          <w:type w:val="bbPlcHdr"/>
        </w:types>
        <w:behaviors>
          <w:behavior w:val="content"/>
        </w:behaviors>
        <w:guid w:val="{65E2C63B-319B-4B45-96E3-DFD25E11A89A}"/>
      </w:docPartPr>
      <w:docPartBody>
        <w:p w:rsidR="00A45062" w:rsidRDefault="00B9491E" w:rsidP="00B9491E">
          <w:pPr>
            <w:pStyle w:val="DD95FC543A0848858D4D77ABC46E6A80"/>
          </w:pPr>
          <w:r w:rsidRPr="006734C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LS Logos VL">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970"/>
    <w:rsid w:val="002F75ED"/>
    <w:rsid w:val="00604584"/>
    <w:rsid w:val="00675B96"/>
    <w:rsid w:val="006847E2"/>
    <w:rsid w:val="00876D1B"/>
    <w:rsid w:val="008E5B6A"/>
    <w:rsid w:val="008F5310"/>
    <w:rsid w:val="00987970"/>
    <w:rsid w:val="00A45062"/>
    <w:rsid w:val="00B9491E"/>
    <w:rsid w:val="00C85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7970"/>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491E"/>
    <w:rPr>
      <w:color w:val="808080"/>
    </w:rPr>
  </w:style>
  <w:style w:type="paragraph" w:customStyle="1" w:styleId="58C9492641ED4EF0934FC708B96C8469">
    <w:name w:val="58C9492641ED4EF0934FC708B96C8469"/>
    <w:rsid w:val="00987970"/>
  </w:style>
  <w:style w:type="paragraph" w:customStyle="1" w:styleId="E3389234EEE34E94B2024B54446DA1CF">
    <w:name w:val="E3389234EEE34E94B2024B54446DA1CF"/>
    <w:rsid w:val="00B9491E"/>
    <w:rPr>
      <w:lang w:val="nl-NL" w:eastAsia="nl-NL"/>
    </w:rPr>
  </w:style>
  <w:style w:type="paragraph" w:customStyle="1" w:styleId="25EEF1718F80449EABF5C0F2E1C0A5C3">
    <w:name w:val="25EEF1718F80449EABF5C0F2E1C0A5C3"/>
    <w:rsid w:val="00B9491E"/>
    <w:rPr>
      <w:lang w:val="nl-NL" w:eastAsia="nl-NL"/>
    </w:rPr>
  </w:style>
  <w:style w:type="paragraph" w:customStyle="1" w:styleId="DD95FC543A0848858D4D77ABC46E6A80">
    <w:name w:val="DD95FC543A0848858D4D77ABC46E6A80"/>
    <w:rsid w:val="00B9491E"/>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GLS">
      <a:dk1>
        <a:srgbClr val="231F20"/>
      </a:dk1>
      <a:lt1>
        <a:srgbClr val="FFFFFF"/>
      </a:lt1>
      <a:dk2>
        <a:srgbClr val="061AB1"/>
      </a:dk2>
      <a:lt2>
        <a:srgbClr val="FFD100"/>
      </a:lt2>
      <a:accent1>
        <a:srgbClr val="C8E7F2"/>
      </a:accent1>
      <a:accent2>
        <a:srgbClr val="F3C8D4"/>
      </a:accent2>
      <a:accent3>
        <a:srgbClr val="C0E2AD"/>
      </a:accent3>
      <a:accent4>
        <a:srgbClr val="1601FF"/>
      </a:accent4>
      <a:accent5>
        <a:srgbClr val="00C2F0"/>
      </a:accent5>
      <a:accent6>
        <a:srgbClr val="FF860D"/>
      </a:accent6>
      <a:hlink>
        <a:srgbClr val="061AB1"/>
      </a:hlink>
      <a:folHlink>
        <a:srgbClr val="061AB1"/>
      </a:folHlink>
    </a:clrScheme>
    <a:fontScheme name="GLS">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C399094CCBAF4281B1346E993C8314" ma:contentTypeVersion="7" ma:contentTypeDescription="Create a new document." ma:contentTypeScope="" ma:versionID="c9b733e6d5187182fada0e7863cccf13">
  <xsd:schema xmlns:xsd="http://www.w3.org/2001/XMLSchema" xmlns:xs="http://www.w3.org/2001/XMLSchema" xmlns:p="http://schemas.microsoft.com/office/2006/metadata/properties" xmlns:ns2="c1f828b6-ab65-401f-9d22-25995d89c3a7" targetNamespace="http://schemas.microsoft.com/office/2006/metadata/properties" ma:root="true" ma:fieldsID="f261e3e26a3bda9bd73ba3f68bed8ba4" ns2:_="">
    <xsd:import namespace="c1f828b6-ab65-401f-9d22-25995d89c3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828b6-ab65-401f-9d22-25995d89c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4E435-6E1F-4844-AA31-0313A1935924}">
  <ds:schemaRefs>
    <ds:schemaRef ds:uri="http://schemas.microsoft.com/sharepoint/v3/contenttype/forms"/>
  </ds:schemaRefs>
</ds:datastoreItem>
</file>

<file path=customXml/itemProps2.xml><?xml version="1.0" encoding="utf-8"?>
<ds:datastoreItem xmlns:ds="http://schemas.openxmlformats.org/officeDocument/2006/customXml" ds:itemID="{61FE1BDD-834C-4146-A609-4834AB3E7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828b6-ab65-401f-9d22-25995d89c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62402-2C78-49F9-8B2E-FFCCA75A29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832CE1-67CB-4F3E-8604-FDB9B9FD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Classification</vt:lpstr>
    </vt:vector>
  </TitlesOfParts>
  <Company>mobile</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dc:title>
  <dc:creator>Pelle Faust</dc:creator>
  <cp:lastModifiedBy>Pelle Faust</cp:lastModifiedBy>
  <cp:revision>15</cp:revision>
  <cp:lastPrinted>2013-09-03T12:28:00Z</cp:lastPrinted>
  <dcterms:created xsi:type="dcterms:W3CDTF">2023-11-14T09:37:00Z</dcterms:created>
  <dcterms:modified xsi:type="dcterms:W3CDTF">2023-11-14T10:04:00Z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0x0101001DC399094CCBAF4281B1346E993C8314</vt:lpwstr>
  </property>
</Properties>
</file>