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0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104"/>
        <w:gridCol w:w="6315"/>
        <w:gridCol w:w="5129"/>
        <w:gridCol w:w="5129"/>
      </w:tblGrid>
      <w:tr w:rsidR="005A772B" w:rsidRPr="00B61E78" w:rsidTr="00BB52D0">
        <w:trPr>
          <w:gridAfter w:val="1"/>
          <w:wAfter w:w="5129" w:type="dxa"/>
          <w:cantSplit/>
          <w:tblHeader/>
        </w:trPr>
        <w:tc>
          <w:tcPr>
            <w:tcW w:w="1710" w:type="dxa"/>
          </w:tcPr>
          <w:p w:rsidR="005A772B" w:rsidRPr="00B61E78" w:rsidRDefault="005A772B">
            <w:pPr>
              <w:rPr>
                <w:b/>
                <w:lang w:val="en-GB"/>
              </w:rPr>
            </w:pPr>
            <w:r w:rsidRPr="00B61E78">
              <w:rPr>
                <w:b/>
                <w:lang w:val="en-GB"/>
              </w:rPr>
              <w:t>Images</w:t>
            </w:r>
          </w:p>
        </w:tc>
        <w:tc>
          <w:tcPr>
            <w:tcW w:w="2104" w:type="dxa"/>
          </w:tcPr>
          <w:p w:rsidR="005A772B" w:rsidRPr="00B61E78" w:rsidRDefault="005A772B">
            <w:pPr>
              <w:rPr>
                <w:b/>
                <w:lang w:val="en-GB"/>
              </w:rPr>
            </w:pPr>
            <w:r w:rsidRPr="00B61E78">
              <w:rPr>
                <w:b/>
                <w:lang w:val="en-GB"/>
              </w:rPr>
              <w:t>Sound</w:t>
            </w:r>
          </w:p>
        </w:tc>
        <w:tc>
          <w:tcPr>
            <w:tcW w:w="6315" w:type="dxa"/>
          </w:tcPr>
          <w:p w:rsidR="005A772B" w:rsidRPr="00B61E78" w:rsidRDefault="005A772B">
            <w:pPr>
              <w:rPr>
                <w:b/>
                <w:lang w:val="en-GB"/>
              </w:rPr>
            </w:pPr>
            <w:r w:rsidRPr="00B61E78">
              <w:rPr>
                <w:b/>
                <w:lang w:val="en-GB"/>
              </w:rPr>
              <w:t>Text English</w:t>
            </w:r>
          </w:p>
        </w:tc>
        <w:tc>
          <w:tcPr>
            <w:tcW w:w="5129" w:type="dxa"/>
          </w:tcPr>
          <w:p w:rsidR="005A772B" w:rsidRPr="00B61E78" w:rsidRDefault="005A772B">
            <w:pPr>
              <w:rPr>
                <w:b/>
                <w:lang w:val="en-GB"/>
              </w:rPr>
            </w:pPr>
            <w:r w:rsidRPr="00B61E78">
              <w:rPr>
                <w:b/>
                <w:lang w:val="en-GB"/>
              </w:rPr>
              <w:t>Deutsch/</w:t>
            </w:r>
            <w:proofErr w:type="spellStart"/>
            <w:r w:rsidRPr="00B61E78">
              <w:rPr>
                <w:b/>
                <w:lang w:val="en-GB"/>
              </w:rPr>
              <w:t>Francais</w:t>
            </w:r>
            <w:proofErr w:type="spellEnd"/>
            <w:r w:rsidRPr="00B61E78">
              <w:rPr>
                <w:b/>
                <w:lang w:val="en-GB"/>
              </w:rPr>
              <w:t>/</w:t>
            </w:r>
            <w:proofErr w:type="spellStart"/>
            <w:r w:rsidRPr="00B61E78">
              <w:rPr>
                <w:b/>
                <w:lang w:val="en-GB"/>
              </w:rPr>
              <w:t>Espanol</w:t>
            </w:r>
            <w:proofErr w:type="spellEnd"/>
          </w:p>
        </w:tc>
      </w:tr>
      <w:tr w:rsidR="005A772B" w:rsidRPr="00B61E78" w:rsidTr="00BB52D0">
        <w:trPr>
          <w:gridAfter w:val="1"/>
          <w:wAfter w:w="5129" w:type="dxa"/>
          <w:cantSplit/>
        </w:trPr>
        <w:tc>
          <w:tcPr>
            <w:tcW w:w="1710" w:type="dxa"/>
          </w:tcPr>
          <w:p w:rsidR="005A772B" w:rsidRPr="00B61E78" w:rsidRDefault="005A772B">
            <w:pPr>
              <w:rPr>
                <w:lang w:val="en-GB"/>
              </w:rPr>
            </w:pPr>
            <w:r w:rsidRPr="00B61E78">
              <w:rPr>
                <w:lang w:val="en-GB"/>
              </w:rPr>
              <w:t>TITLES</w:t>
            </w:r>
          </w:p>
        </w:tc>
        <w:tc>
          <w:tcPr>
            <w:tcW w:w="2104" w:type="dxa"/>
          </w:tcPr>
          <w:p w:rsidR="005A772B" w:rsidRPr="00B61E78" w:rsidRDefault="005A772B">
            <w:pPr>
              <w:rPr>
                <w:lang w:val="en-GB"/>
              </w:rPr>
            </w:pPr>
            <w:r w:rsidRPr="00B61E78">
              <w:rPr>
                <w:lang w:val="en-GB"/>
              </w:rPr>
              <w:t>TITLES</w:t>
            </w:r>
          </w:p>
        </w:tc>
        <w:tc>
          <w:tcPr>
            <w:tcW w:w="6315" w:type="dxa"/>
          </w:tcPr>
          <w:p w:rsidR="005A772B" w:rsidRPr="00B61E78" w:rsidRDefault="005A772B">
            <w:pPr>
              <w:rPr>
                <w:lang w:val="en-GB"/>
              </w:rPr>
            </w:pPr>
          </w:p>
        </w:tc>
        <w:tc>
          <w:tcPr>
            <w:tcW w:w="5129" w:type="dxa"/>
          </w:tcPr>
          <w:p w:rsidR="005A772B" w:rsidRPr="00B61E78" w:rsidRDefault="005A772B">
            <w:pPr>
              <w:rPr>
                <w:lang w:val="en-GB"/>
              </w:rPr>
            </w:pPr>
          </w:p>
        </w:tc>
      </w:tr>
      <w:tr w:rsidR="005A772B" w:rsidRPr="00B61E78" w:rsidTr="00BB52D0">
        <w:trPr>
          <w:gridAfter w:val="1"/>
          <w:wAfter w:w="5129" w:type="dxa"/>
          <w:cantSplit/>
        </w:trPr>
        <w:tc>
          <w:tcPr>
            <w:tcW w:w="1710" w:type="dxa"/>
          </w:tcPr>
          <w:p w:rsidR="005A772B" w:rsidRPr="00B61E78" w:rsidRDefault="005A772B">
            <w:pPr>
              <w:rPr>
                <w:lang w:val="en-GB"/>
              </w:rPr>
            </w:pPr>
          </w:p>
        </w:tc>
        <w:tc>
          <w:tcPr>
            <w:tcW w:w="2104" w:type="dxa"/>
          </w:tcPr>
          <w:p w:rsidR="005A772B" w:rsidRPr="00B61E78" w:rsidRDefault="005A772B">
            <w:pPr>
              <w:rPr>
                <w:lang w:val="en-GB"/>
              </w:rPr>
            </w:pPr>
          </w:p>
        </w:tc>
        <w:tc>
          <w:tcPr>
            <w:tcW w:w="6315" w:type="dxa"/>
          </w:tcPr>
          <w:p w:rsidR="005A772B" w:rsidRPr="00B61E78" w:rsidRDefault="005A772B">
            <w:pPr>
              <w:rPr>
                <w:lang w:val="en-GB"/>
              </w:rPr>
            </w:pPr>
          </w:p>
        </w:tc>
        <w:tc>
          <w:tcPr>
            <w:tcW w:w="5129" w:type="dxa"/>
          </w:tcPr>
          <w:p w:rsidR="005A772B" w:rsidRPr="00B61E78" w:rsidRDefault="005A772B">
            <w:pPr>
              <w:rPr>
                <w:lang w:val="en-GB"/>
              </w:rPr>
            </w:pPr>
          </w:p>
        </w:tc>
      </w:tr>
      <w:tr w:rsidR="005A772B" w:rsidRPr="00F73FB8" w:rsidTr="00BB52D0">
        <w:trPr>
          <w:gridAfter w:val="1"/>
          <w:wAfter w:w="5129" w:type="dxa"/>
          <w:cantSplit/>
        </w:trPr>
        <w:tc>
          <w:tcPr>
            <w:tcW w:w="1710" w:type="dxa"/>
          </w:tcPr>
          <w:p w:rsidR="005A772B" w:rsidRPr="00B61E78" w:rsidRDefault="005A772B">
            <w:pPr>
              <w:rPr>
                <w:lang w:val="en-GB"/>
              </w:rPr>
            </w:pPr>
            <w:r w:rsidRPr="00B61E78">
              <w:rPr>
                <w:lang w:val="en-GB"/>
              </w:rPr>
              <w:t xml:space="preserve"> </w:t>
            </w:r>
          </w:p>
        </w:tc>
        <w:tc>
          <w:tcPr>
            <w:tcW w:w="2104" w:type="dxa"/>
          </w:tcPr>
          <w:p w:rsidR="00B61E78" w:rsidRPr="00B61E78" w:rsidRDefault="00B61E78" w:rsidP="006C0A40">
            <w:pPr>
              <w:rPr>
                <w:lang w:val="en-GB"/>
              </w:rPr>
            </w:pPr>
          </w:p>
        </w:tc>
        <w:tc>
          <w:tcPr>
            <w:tcW w:w="6315" w:type="dxa"/>
          </w:tcPr>
          <w:p w:rsidR="00B61E78" w:rsidRDefault="00B61E78" w:rsidP="00B61E78">
            <w:pPr>
              <w:rPr>
                <w:lang w:val="en-GB"/>
              </w:rPr>
            </w:pPr>
          </w:p>
          <w:p w:rsidR="000759BF" w:rsidRDefault="000759BF" w:rsidP="00B61E78">
            <w:pPr>
              <w:rPr>
                <w:lang w:val="en-GB"/>
              </w:rPr>
            </w:pPr>
            <w:r w:rsidRPr="000759BF">
              <w:rPr>
                <w:lang w:val="en-GB"/>
              </w:rPr>
              <w:t xml:space="preserve">Maltese investigative journalist Daphne </w:t>
            </w:r>
            <w:proofErr w:type="spellStart"/>
            <w:r w:rsidRPr="000759BF">
              <w:rPr>
                <w:lang w:val="en-GB"/>
              </w:rPr>
              <w:t>Caruana</w:t>
            </w:r>
            <w:proofErr w:type="spellEnd"/>
            <w:r w:rsidRPr="000759BF">
              <w:rPr>
                <w:lang w:val="en-GB"/>
              </w:rPr>
              <w:t xml:space="preserve"> </w:t>
            </w:r>
            <w:proofErr w:type="spellStart"/>
            <w:r w:rsidRPr="000759BF">
              <w:rPr>
                <w:lang w:val="en-GB"/>
              </w:rPr>
              <w:t>Galizia</w:t>
            </w:r>
            <w:proofErr w:type="spellEnd"/>
            <w:r>
              <w:rPr>
                <w:lang w:val="en-GB"/>
              </w:rPr>
              <w:t xml:space="preserve"> </w:t>
            </w:r>
            <w:proofErr w:type="gramStart"/>
            <w:r>
              <w:rPr>
                <w:lang w:val="en-GB"/>
              </w:rPr>
              <w:t>was killed</w:t>
            </w:r>
            <w:proofErr w:type="gramEnd"/>
            <w:r>
              <w:rPr>
                <w:lang w:val="en-GB"/>
              </w:rPr>
              <w:t xml:space="preserve"> in a car bomb attack in 2017. She had been investigating possible corruption in relation to a government contract for a new power station.</w:t>
            </w:r>
          </w:p>
          <w:p w:rsidR="009B1E7A" w:rsidRDefault="009B1E7A" w:rsidP="00B61E78">
            <w:pPr>
              <w:rPr>
                <w:lang w:val="en-GB"/>
              </w:rPr>
            </w:pPr>
          </w:p>
          <w:p w:rsidR="009B1E7A" w:rsidRPr="000759BF" w:rsidRDefault="00FD5CD0" w:rsidP="00B61E78">
            <w:pPr>
              <w:rPr>
                <w:lang w:val="en-GB"/>
              </w:rPr>
            </w:pPr>
            <w:r>
              <w:rPr>
                <w:lang w:val="en-GB"/>
              </w:rPr>
              <w:t xml:space="preserve">With demonstrators </w:t>
            </w:r>
            <w:r w:rsidR="009B1E7A">
              <w:rPr>
                <w:lang w:val="en-GB"/>
              </w:rPr>
              <w:t>calling for the resignation of the country’s Prime Minister, Joseph Muscat, for his poor handling of the inquiry into her death.</w:t>
            </w:r>
            <w:r w:rsidR="00FA2436">
              <w:rPr>
                <w:lang w:val="en-GB"/>
              </w:rPr>
              <w:t>..</w:t>
            </w:r>
          </w:p>
          <w:p w:rsidR="00C47A22" w:rsidRPr="000759BF" w:rsidRDefault="00C47A22" w:rsidP="00B61E78">
            <w:pPr>
              <w:rPr>
                <w:lang w:val="en-GB"/>
              </w:rPr>
            </w:pPr>
          </w:p>
          <w:p w:rsidR="009B1E7A" w:rsidRDefault="009B1E7A" w:rsidP="00B61E78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And</w:t>
            </w:r>
            <w:proofErr w:type="gramEnd"/>
            <w:r>
              <w:rPr>
                <w:lang w:val="en-GB"/>
              </w:rPr>
              <w:t xml:space="preserve"> a b</w:t>
            </w:r>
            <w:r w:rsidR="00FD5CD0">
              <w:rPr>
                <w:lang w:val="en-GB"/>
              </w:rPr>
              <w:t>usinessman</w:t>
            </w:r>
            <w:r>
              <w:rPr>
                <w:lang w:val="en-GB"/>
              </w:rPr>
              <w:t xml:space="preserve"> with</w:t>
            </w:r>
            <w:r w:rsidR="00FD5CD0">
              <w:rPr>
                <w:lang w:val="en-GB"/>
              </w:rPr>
              <w:t xml:space="preserve"> alleged links to government officials</w:t>
            </w:r>
            <w:r w:rsidRPr="009B1E7A">
              <w:rPr>
                <w:lang w:val="en-GB"/>
              </w:rPr>
              <w:t xml:space="preserve"> charged with comp</w:t>
            </w:r>
            <w:r>
              <w:rPr>
                <w:lang w:val="en-GB"/>
              </w:rPr>
              <w:t>licity in the murder</w:t>
            </w:r>
            <w:r w:rsidRPr="009B1E7A">
              <w:rPr>
                <w:lang w:val="en-GB"/>
              </w:rPr>
              <w:t>.</w:t>
            </w:r>
            <w:r w:rsidR="00FA2436">
              <w:rPr>
                <w:lang w:val="en-GB"/>
              </w:rPr>
              <w:t>..</w:t>
            </w:r>
          </w:p>
          <w:p w:rsidR="00F73FB8" w:rsidRDefault="00F73FB8" w:rsidP="00B61E78">
            <w:pPr>
              <w:rPr>
                <w:lang w:val="en-GB"/>
              </w:rPr>
            </w:pPr>
          </w:p>
          <w:p w:rsidR="00F73FB8" w:rsidRDefault="00F73FB8" w:rsidP="00F73FB8">
            <w:pPr>
              <w:rPr>
                <w:lang w:val="en-GB"/>
              </w:rPr>
            </w:pPr>
            <w:r>
              <w:rPr>
                <w:lang w:val="en-GB"/>
              </w:rPr>
              <w:t xml:space="preserve">The European Parliament is sending a fact-finding mission to look into the functioning of the rule of law in Malta, </w:t>
            </w:r>
            <w:r w:rsidRPr="00E57B51">
              <w:rPr>
                <w:lang w:val="en-GB"/>
              </w:rPr>
              <w:t xml:space="preserve">with MEPs asking searching questions there. </w:t>
            </w:r>
          </w:p>
          <w:p w:rsidR="009B1E7A" w:rsidRPr="000759BF" w:rsidRDefault="009B1E7A" w:rsidP="00B61E78">
            <w:pPr>
              <w:rPr>
                <w:lang w:val="en-GB"/>
              </w:rPr>
            </w:pPr>
          </w:p>
          <w:p w:rsidR="00C52B7B" w:rsidRPr="00C52B7B" w:rsidRDefault="00C52B7B" w:rsidP="00C52B7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Jeroen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Lenaers</w:t>
            </w:r>
            <w:proofErr w:type="spellEnd"/>
            <w:r>
              <w:rPr>
                <w:lang w:val="en-GB"/>
              </w:rPr>
              <w:t xml:space="preserve"> is </w:t>
            </w:r>
            <w:r w:rsidR="00FA2436">
              <w:rPr>
                <w:lang w:val="en-GB"/>
              </w:rPr>
              <w:t>an</w:t>
            </w:r>
            <w:r>
              <w:rPr>
                <w:lang w:val="en-GB"/>
              </w:rPr>
              <w:t xml:space="preserve"> EPP Group spokesperson for justice and home affairs.</w:t>
            </w:r>
          </w:p>
          <w:p w:rsidR="002E554B" w:rsidRPr="00B61E78" w:rsidRDefault="002E554B" w:rsidP="00B61E78">
            <w:pPr>
              <w:rPr>
                <w:lang w:val="en-GB"/>
              </w:rPr>
            </w:pPr>
          </w:p>
          <w:p w:rsidR="005A772B" w:rsidRPr="00B61E78" w:rsidRDefault="005A772B" w:rsidP="00B61E78">
            <w:pPr>
              <w:rPr>
                <w:lang w:val="en-GB"/>
              </w:rPr>
            </w:pPr>
          </w:p>
        </w:tc>
        <w:tc>
          <w:tcPr>
            <w:tcW w:w="5129" w:type="dxa"/>
          </w:tcPr>
          <w:p w:rsidR="005A772B" w:rsidRPr="00B61E78" w:rsidRDefault="005A772B">
            <w:pPr>
              <w:rPr>
                <w:lang w:val="en-GB"/>
              </w:rPr>
            </w:pPr>
          </w:p>
        </w:tc>
      </w:tr>
      <w:tr w:rsidR="00F73FB8" w:rsidRPr="00733E5E" w:rsidTr="00076E29">
        <w:trPr>
          <w:gridAfter w:val="1"/>
          <w:wAfter w:w="5129" w:type="dxa"/>
          <w:cantSplit/>
        </w:trPr>
        <w:tc>
          <w:tcPr>
            <w:tcW w:w="1710" w:type="dxa"/>
          </w:tcPr>
          <w:p w:rsidR="00F73FB8" w:rsidRPr="004E64CB" w:rsidRDefault="00F73FB8" w:rsidP="00076E2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lastRenderedPageBreak/>
              <w:t xml:space="preserve">On </w:t>
            </w:r>
            <w:r w:rsidRPr="004E64CB">
              <w:rPr>
                <w:b/>
                <w:bCs/>
                <w:lang w:val="en-GB"/>
              </w:rPr>
              <w:t>Joseph Muscat</w:t>
            </w:r>
            <w:r>
              <w:rPr>
                <w:b/>
                <w:bCs/>
                <w:lang w:val="en-GB"/>
              </w:rPr>
              <w:t>’s position as Prime Minister</w:t>
            </w:r>
          </w:p>
          <w:p w:rsidR="00F73FB8" w:rsidRPr="00B61E78" w:rsidRDefault="00F73FB8" w:rsidP="00076E29">
            <w:pPr>
              <w:rPr>
                <w:lang w:val="en-GB"/>
              </w:rPr>
            </w:pPr>
          </w:p>
        </w:tc>
        <w:tc>
          <w:tcPr>
            <w:tcW w:w="2104" w:type="dxa"/>
          </w:tcPr>
          <w:p w:rsidR="00F73FB8" w:rsidRPr="00C52B7B" w:rsidRDefault="00F73FB8" w:rsidP="00F73F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Jeroen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Lenaers</w:t>
            </w:r>
            <w:proofErr w:type="spellEnd"/>
            <w:r>
              <w:rPr>
                <w:lang w:val="en-GB"/>
              </w:rPr>
              <w:t>, an EPP Group spokesperson for justice and home affairs</w:t>
            </w:r>
          </w:p>
          <w:p w:rsidR="00F73FB8" w:rsidRPr="00B61E78" w:rsidRDefault="00F73FB8" w:rsidP="00076E29">
            <w:pPr>
              <w:rPr>
                <w:lang w:val="en-GB"/>
              </w:rPr>
            </w:pPr>
          </w:p>
        </w:tc>
        <w:tc>
          <w:tcPr>
            <w:tcW w:w="6315" w:type="dxa"/>
          </w:tcPr>
          <w:p w:rsidR="00F73FB8" w:rsidRPr="004E64CB" w:rsidRDefault="00F73FB8" w:rsidP="00076E29">
            <w:pPr>
              <w:rPr>
                <w:bCs/>
                <w:i/>
                <w:lang w:val="en-GB"/>
              </w:rPr>
            </w:pPr>
            <w:r w:rsidRPr="004E64CB">
              <w:rPr>
                <w:bCs/>
                <w:i/>
                <w:lang w:val="en-GB"/>
              </w:rPr>
              <w:t>1.32-1.49</w:t>
            </w:r>
          </w:p>
          <w:p w:rsidR="00F73FB8" w:rsidRPr="004E64CB" w:rsidRDefault="00F73FB8" w:rsidP="00076E29">
            <w:pPr>
              <w:rPr>
                <w:bCs/>
                <w:i/>
                <w:lang w:val="en-GB"/>
              </w:rPr>
            </w:pPr>
            <w:r w:rsidRPr="004E64CB">
              <w:rPr>
                <w:bCs/>
                <w:i/>
                <w:lang w:val="en-GB"/>
              </w:rPr>
              <w:t xml:space="preserve">There is no way that he can be Prime Minister until the end of January and still oversee </w:t>
            </w:r>
            <w:proofErr w:type="gramStart"/>
            <w:r w:rsidRPr="004E64CB">
              <w:rPr>
                <w:bCs/>
                <w:i/>
                <w:lang w:val="en-GB"/>
              </w:rPr>
              <w:t>a</w:t>
            </w:r>
            <w:proofErr w:type="gramEnd"/>
            <w:r w:rsidRPr="004E64CB">
              <w:rPr>
                <w:bCs/>
                <w:i/>
                <w:lang w:val="en-GB"/>
              </w:rPr>
              <w:t xml:space="preserve"> objective, neutral and fair process. </w:t>
            </w:r>
            <w:proofErr w:type="gramStart"/>
            <w:r w:rsidRPr="004E64CB">
              <w:rPr>
                <w:bCs/>
                <w:i/>
                <w:lang w:val="en-GB"/>
              </w:rPr>
              <w:t>So</w:t>
            </w:r>
            <w:proofErr w:type="gramEnd"/>
            <w:r w:rsidRPr="004E64CB">
              <w:rPr>
                <w:bCs/>
                <w:i/>
                <w:lang w:val="en-GB"/>
              </w:rPr>
              <w:t xml:space="preserve"> this will be one of the </w:t>
            </w:r>
            <w:r w:rsidRPr="00E57B51">
              <w:rPr>
                <w:bCs/>
                <w:i/>
                <w:lang w:val="en-GB"/>
              </w:rPr>
              <w:t>questions</w:t>
            </w:r>
            <w:r w:rsidRPr="004E64CB">
              <w:rPr>
                <w:bCs/>
                <w:i/>
                <w:lang w:val="en-GB"/>
              </w:rPr>
              <w:t xml:space="preserve">. </w:t>
            </w:r>
            <w:proofErr w:type="gramStart"/>
            <w:r w:rsidRPr="004E64CB">
              <w:rPr>
                <w:bCs/>
                <w:i/>
                <w:lang w:val="en-GB"/>
              </w:rPr>
              <w:t>Wouldn’t</w:t>
            </w:r>
            <w:proofErr w:type="gramEnd"/>
            <w:r w:rsidRPr="004E64CB">
              <w:rPr>
                <w:bCs/>
                <w:i/>
                <w:lang w:val="en-GB"/>
              </w:rPr>
              <w:t xml:space="preserve"> it be better if he would leave office and leave this up to </w:t>
            </w:r>
            <w:bookmarkStart w:id="0" w:name="_GoBack"/>
            <w:bookmarkEnd w:id="0"/>
            <w:r w:rsidRPr="004E64CB">
              <w:rPr>
                <w:bCs/>
                <w:i/>
                <w:lang w:val="en-GB"/>
              </w:rPr>
              <w:t>a proper, independent investigator?</w:t>
            </w:r>
          </w:p>
          <w:p w:rsidR="00F73FB8" w:rsidRPr="00B61E78" w:rsidRDefault="00F73FB8" w:rsidP="00076E29">
            <w:pPr>
              <w:rPr>
                <w:lang w:val="en-GB"/>
              </w:rPr>
            </w:pPr>
          </w:p>
        </w:tc>
        <w:tc>
          <w:tcPr>
            <w:tcW w:w="5129" w:type="dxa"/>
          </w:tcPr>
          <w:p w:rsidR="00F73FB8" w:rsidRPr="00B61E78" w:rsidRDefault="00F73FB8" w:rsidP="00076E29">
            <w:pPr>
              <w:rPr>
                <w:i/>
                <w:lang w:val="en-GB"/>
              </w:rPr>
            </w:pPr>
          </w:p>
        </w:tc>
      </w:tr>
      <w:tr w:rsidR="00BB52D0" w:rsidRPr="00733E5E" w:rsidTr="00BB52D0">
        <w:trPr>
          <w:cantSplit/>
        </w:trPr>
        <w:tc>
          <w:tcPr>
            <w:tcW w:w="1710" w:type="dxa"/>
          </w:tcPr>
          <w:p w:rsidR="00F73FB8" w:rsidRPr="005936D0" w:rsidRDefault="00F73FB8" w:rsidP="00F73FB8">
            <w:pPr>
              <w:rPr>
                <w:b/>
                <w:bCs/>
                <w:lang w:val="en-GB"/>
              </w:rPr>
            </w:pPr>
            <w:r w:rsidRPr="005936D0">
              <w:rPr>
                <w:b/>
                <w:bCs/>
                <w:lang w:val="en-GB"/>
              </w:rPr>
              <w:t>Why is the Parliament sending a mission to Malta?</w:t>
            </w:r>
          </w:p>
          <w:p w:rsidR="00BB52D0" w:rsidRPr="00B61E78" w:rsidRDefault="00BB52D0" w:rsidP="00BB52D0">
            <w:pPr>
              <w:rPr>
                <w:lang w:val="en-GB"/>
              </w:rPr>
            </w:pPr>
          </w:p>
        </w:tc>
        <w:tc>
          <w:tcPr>
            <w:tcW w:w="2104" w:type="dxa"/>
          </w:tcPr>
          <w:p w:rsidR="00C47A22" w:rsidRPr="00C52B7B" w:rsidRDefault="00C52B7B" w:rsidP="00C47A2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Jeroen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Lenaers</w:t>
            </w:r>
            <w:proofErr w:type="spellEnd"/>
            <w:r w:rsidR="00C47A22">
              <w:rPr>
                <w:lang w:val="en-GB"/>
              </w:rPr>
              <w:t xml:space="preserve">, </w:t>
            </w:r>
            <w:r w:rsidR="00FA2436">
              <w:rPr>
                <w:lang w:val="en-GB"/>
              </w:rPr>
              <w:t xml:space="preserve">an </w:t>
            </w:r>
            <w:r w:rsidR="00C47A22">
              <w:rPr>
                <w:lang w:val="en-GB"/>
              </w:rPr>
              <w:t>EPP Group</w:t>
            </w:r>
            <w:r w:rsidR="00FA2436">
              <w:rPr>
                <w:lang w:val="en-GB"/>
              </w:rPr>
              <w:t xml:space="preserve"> </w:t>
            </w:r>
            <w:r>
              <w:rPr>
                <w:lang w:val="en-GB"/>
              </w:rPr>
              <w:t>spokesperson for justice and home affairs</w:t>
            </w:r>
          </w:p>
          <w:p w:rsidR="00BB52D0" w:rsidRPr="00B61E78" w:rsidRDefault="00BB52D0" w:rsidP="00BB52D0">
            <w:pPr>
              <w:rPr>
                <w:lang w:val="en-GB"/>
              </w:rPr>
            </w:pPr>
          </w:p>
        </w:tc>
        <w:tc>
          <w:tcPr>
            <w:tcW w:w="6315" w:type="dxa"/>
          </w:tcPr>
          <w:p w:rsidR="006B77A4" w:rsidRDefault="006B77A4" w:rsidP="006B77A4">
            <w:pPr>
              <w:rPr>
                <w:color w:val="FF0000"/>
                <w:lang w:val="en-GB"/>
              </w:rPr>
            </w:pPr>
          </w:p>
          <w:p w:rsidR="005936D0" w:rsidRPr="005936D0" w:rsidRDefault="005936D0" w:rsidP="005936D0">
            <w:pPr>
              <w:rPr>
                <w:bCs/>
                <w:i/>
                <w:lang w:val="en-GB"/>
              </w:rPr>
            </w:pPr>
            <w:r w:rsidRPr="005936D0">
              <w:rPr>
                <w:bCs/>
                <w:i/>
                <w:lang w:val="en-GB"/>
              </w:rPr>
              <w:t>00.02-00.12</w:t>
            </w:r>
          </w:p>
          <w:p w:rsidR="008618D3" w:rsidRPr="005936D0" w:rsidRDefault="005936D0" w:rsidP="006B77A4">
            <w:pPr>
              <w:rPr>
                <w:bCs/>
                <w:i/>
                <w:lang w:val="en-GB"/>
              </w:rPr>
            </w:pPr>
            <w:r w:rsidRPr="005936D0">
              <w:rPr>
                <w:bCs/>
                <w:i/>
                <w:lang w:val="en-GB"/>
              </w:rPr>
              <w:t xml:space="preserve">The situation in Malta </w:t>
            </w:r>
            <w:proofErr w:type="gramStart"/>
            <w:r w:rsidRPr="005936D0">
              <w:rPr>
                <w:bCs/>
                <w:i/>
                <w:lang w:val="en-GB"/>
              </w:rPr>
              <w:t>at the moment</w:t>
            </w:r>
            <w:proofErr w:type="gramEnd"/>
            <w:r w:rsidRPr="005936D0">
              <w:rPr>
                <w:bCs/>
                <w:i/>
                <w:lang w:val="en-GB"/>
              </w:rPr>
              <w:t xml:space="preserve"> is shocking. </w:t>
            </w:r>
            <w:proofErr w:type="gramStart"/>
            <w:r w:rsidRPr="005936D0">
              <w:rPr>
                <w:bCs/>
                <w:i/>
                <w:lang w:val="en-GB"/>
              </w:rPr>
              <w:t>And</w:t>
            </w:r>
            <w:proofErr w:type="gramEnd"/>
            <w:r w:rsidRPr="005936D0">
              <w:rPr>
                <w:bCs/>
                <w:i/>
                <w:lang w:val="en-GB"/>
              </w:rPr>
              <w:t xml:space="preserve"> it is one of the tasks of the Parliament to look after the rule of law in the Member States. </w:t>
            </w:r>
            <w:proofErr w:type="gramStart"/>
            <w:r w:rsidRPr="005936D0">
              <w:rPr>
                <w:bCs/>
                <w:i/>
                <w:lang w:val="en-GB"/>
              </w:rPr>
              <w:t>And</w:t>
            </w:r>
            <w:proofErr w:type="gramEnd"/>
            <w:r w:rsidRPr="005936D0">
              <w:rPr>
                <w:bCs/>
                <w:i/>
                <w:lang w:val="en-GB"/>
              </w:rPr>
              <w:t xml:space="preserve"> you can say a lot of things about Malta at the moment but rule of law is not there.</w:t>
            </w:r>
          </w:p>
          <w:p w:rsidR="00DD1626" w:rsidRPr="00B61E78" w:rsidRDefault="00DD1626" w:rsidP="001160F2">
            <w:pPr>
              <w:rPr>
                <w:lang w:val="en-GB"/>
              </w:rPr>
            </w:pPr>
          </w:p>
        </w:tc>
        <w:tc>
          <w:tcPr>
            <w:tcW w:w="5129" w:type="dxa"/>
          </w:tcPr>
          <w:p w:rsidR="00BB52D0" w:rsidRDefault="00BB52D0" w:rsidP="00BB52D0">
            <w:pPr>
              <w:rPr>
                <w:lang w:val="en-GB"/>
              </w:rPr>
            </w:pPr>
          </w:p>
          <w:p w:rsidR="00BB52D0" w:rsidRDefault="00BB52D0" w:rsidP="00BB52D0">
            <w:pPr>
              <w:rPr>
                <w:lang w:val="en-GB"/>
              </w:rPr>
            </w:pPr>
          </w:p>
          <w:p w:rsidR="00BB52D0" w:rsidRDefault="00BB52D0" w:rsidP="00BB52D0">
            <w:pPr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BB52D0" w:rsidRDefault="00BB52D0" w:rsidP="00BB52D0">
            <w:pPr>
              <w:rPr>
                <w:lang w:val="en-GB"/>
              </w:rPr>
            </w:pPr>
          </w:p>
          <w:p w:rsidR="00BB52D0" w:rsidRPr="00B61E78" w:rsidRDefault="00BB52D0" w:rsidP="00BB52D0">
            <w:pPr>
              <w:rPr>
                <w:lang w:val="en-GB"/>
              </w:rPr>
            </w:pPr>
          </w:p>
        </w:tc>
        <w:tc>
          <w:tcPr>
            <w:tcW w:w="5129" w:type="dxa"/>
          </w:tcPr>
          <w:p w:rsidR="00BB52D0" w:rsidRPr="00B61E78" w:rsidRDefault="00BB52D0" w:rsidP="00BB52D0">
            <w:pPr>
              <w:rPr>
                <w:i/>
                <w:lang w:val="en-GB"/>
              </w:rPr>
            </w:pPr>
          </w:p>
        </w:tc>
      </w:tr>
      <w:tr w:rsidR="00BB52D0" w:rsidRPr="00733E5E" w:rsidTr="00BB52D0">
        <w:trPr>
          <w:gridAfter w:val="1"/>
          <w:wAfter w:w="5129" w:type="dxa"/>
          <w:cantSplit/>
        </w:trPr>
        <w:tc>
          <w:tcPr>
            <w:tcW w:w="1710" w:type="dxa"/>
          </w:tcPr>
          <w:p w:rsidR="00BB52D0" w:rsidRPr="00B61E78" w:rsidRDefault="00BB52D0" w:rsidP="00F73FB8">
            <w:pPr>
              <w:rPr>
                <w:lang w:val="en-GB"/>
              </w:rPr>
            </w:pPr>
          </w:p>
        </w:tc>
        <w:tc>
          <w:tcPr>
            <w:tcW w:w="2104" w:type="dxa"/>
          </w:tcPr>
          <w:p w:rsidR="00F73FB8" w:rsidRPr="00C52B7B" w:rsidRDefault="00F73FB8" w:rsidP="00F73F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Jeroen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Lenaers</w:t>
            </w:r>
            <w:proofErr w:type="spellEnd"/>
            <w:r>
              <w:rPr>
                <w:lang w:val="en-GB"/>
              </w:rPr>
              <w:t>, an EPP Group spokesperson for justice and home affairs</w:t>
            </w:r>
          </w:p>
          <w:p w:rsidR="00BB52D0" w:rsidRPr="00B61E78" w:rsidRDefault="00BB52D0" w:rsidP="00C52B7B">
            <w:pPr>
              <w:rPr>
                <w:lang w:val="en-GB"/>
              </w:rPr>
            </w:pPr>
          </w:p>
        </w:tc>
        <w:tc>
          <w:tcPr>
            <w:tcW w:w="6315" w:type="dxa"/>
          </w:tcPr>
          <w:p w:rsidR="005936D0" w:rsidRPr="005936D0" w:rsidRDefault="005936D0" w:rsidP="005936D0">
            <w:pPr>
              <w:rPr>
                <w:bCs/>
                <w:i/>
                <w:lang w:val="en-GB"/>
              </w:rPr>
            </w:pPr>
            <w:r w:rsidRPr="005936D0">
              <w:rPr>
                <w:bCs/>
                <w:i/>
                <w:lang w:val="en-GB"/>
              </w:rPr>
              <w:t>00.31-00.46</w:t>
            </w:r>
          </w:p>
          <w:p w:rsidR="005936D0" w:rsidRPr="005936D0" w:rsidRDefault="005936D0" w:rsidP="005936D0">
            <w:pPr>
              <w:rPr>
                <w:bCs/>
                <w:i/>
                <w:lang w:val="en-GB"/>
              </w:rPr>
            </w:pPr>
            <w:r w:rsidRPr="005936D0">
              <w:rPr>
                <w:bCs/>
                <w:i/>
                <w:lang w:val="en-GB"/>
              </w:rPr>
              <w:t xml:space="preserve">We have already seen many reports that checks and balances in the Maltese justice process are lacking and we want to make sure that, from a European Parliament perspective, there is going to be a very </w:t>
            </w:r>
            <w:proofErr w:type="gramStart"/>
            <w:r w:rsidRPr="005936D0">
              <w:rPr>
                <w:bCs/>
                <w:i/>
                <w:lang w:val="en-GB"/>
              </w:rPr>
              <w:t>close scrutiny</w:t>
            </w:r>
            <w:proofErr w:type="gramEnd"/>
            <w:r w:rsidRPr="005936D0">
              <w:rPr>
                <w:bCs/>
                <w:i/>
                <w:lang w:val="en-GB"/>
              </w:rPr>
              <w:t xml:space="preserve"> of what is going on in Malta at the moment.</w:t>
            </w:r>
          </w:p>
          <w:p w:rsidR="00BB52D0" w:rsidRPr="00B61E78" w:rsidRDefault="00BB52D0" w:rsidP="00EF347A">
            <w:pPr>
              <w:rPr>
                <w:lang w:val="en-GB"/>
              </w:rPr>
            </w:pPr>
          </w:p>
        </w:tc>
        <w:tc>
          <w:tcPr>
            <w:tcW w:w="5129" w:type="dxa"/>
          </w:tcPr>
          <w:p w:rsidR="00BB52D0" w:rsidRPr="00B61E78" w:rsidRDefault="00BB52D0" w:rsidP="00BB52D0">
            <w:pPr>
              <w:rPr>
                <w:i/>
                <w:lang w:val="en-GB"/>
              </w:rPr>
            </w:pPr>
          </w:p>
        </w:tc>
      </w:tr>
      <w:tr w:rsidR="00BB52D0" w:rsidRPr="00733E5E" w:rsidTr="00BB52D0">
        <w:trPr>
          <w:gridAfter w:val="1"/>
          <w:wAfter w:w="5129" w:type="dxa"/>
          <w:cantSplit/>
        </w:trPr>
        <w:tc>
          <w:tcPr>
            <w:tcW w:w="1710" w:type="dxa"/>
          </w:tcPr>
          <w:p w:rsidR="005936D0" w:rsidRPr="005936D0" w:rsidRDefault="005936D0" w:rsidP="005936D0">
            <w:pPr>
              <w:rPr>
                <w:b/>
                <w:bCs/>
                <w:lang w:val="en-GB"/>
              </w:rPr>
            </w:pPr>
            <w:r w:rsidRPr="005936D0">
              <w:rPr>
                <w:b/>
                <w:bCs/>
                <w:lang w:val="en-GB"/>
              </w:rPr>
              <w:t>Which MEP is going from the EPP Group?</w:t>
            </w:r>
          </w:p>
          <w:p w:rsidR="00BB52D0" w:rsidRPr="00B61E78" w:rsidRDefault="00BB52D0" w:rsidP="00BB52D0">
            <w:pPr>
              <w:rPr>
                <w:lang w:val="en-GB"/>
              </w:rPr>
            </w:pPr>
          </w:p>
        </w:tc>
        <w:tc>
          <w:tcPr>
            <w:tcW w:w="2104" w:type="dxa"/>
          </w:tcPr>
          <w:p w:rsidR="00F73FB8" w:rsidRPr="00C52B7B" w:rsidRDefault="00F73FB8" w:rsidP="00F73F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Jeroen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Lenaers</w:t>
            </w:r>
            <w:proofErr w:type="spellEnd"/>
            <w:r>
              <w:rPr>
                <w:lang w:val="en-GB"/>
              </w:rPr>
              <w:t>, an EPP Group spokesperson for justice and home affairs</w:t>
            </w:r>
          </w:p>
          <w:p w:rsidR="00BB52D0" w:rsidRPr="00B61E78" w:rsidRDefault="00BB52D0" w:rsidP="00C52B7B">
            <w:pPr>
              <w:rPr>
                <w:lang w:val="en-GB"/>
              </w:rPr>
            </w:pPr>
          </w:p>
        </w:tc>
        <w:tc>
          <w:tcPr>
            <w:tcW w:w="6315" w:type="dxa"/>
          </w:tcPr>
          <w:p w:rsidR="005936D0" w:rsidRPr="005936D0" w:rsidRDefault="005936D0" w:rsidP="005936D0">
            <w:pPr>
              <w:rPr>
                <w:i/>
                <w:lang w:val="en-GB"/>
              </w:rPr>
            </w:pPr>
            <w:r w:rsidRPr="005936D0">
              <w:rPr>
                <w:bCs/>
                <w:i/>
                <w:lang w:val="en-GB"/>
              </w:rPr>
              <w:t>3.19-3.35</w:t>
            </w:r>
          </w:p>
          <w:p w:rsidR="005936D0" w:rsidRPr="005936D0" w:rsidRDefault="005936D0" w:rsidP="005936D0">
            <w:pPr>
              <w:rPr>
                <w:bCs/>
                <w:i/>
                <w:lang w:val="en-GB"/>
              </w:rPr>
            </w:pPr>
            <w:r w:rsidRPr="005936D0">
              <w:rPr>
                <w:bCs/>
                <w:i/>
                <w:lang w:val="en-GB"/>
              </w:rPr>
              <w:t xml:space="preserve">On behalf of the EPP, </w:t>
            </w:r>
            <w:proofErr w:type="gramStart"/>
            <w:r w:rsidRPr="005936D0">
              <w:rPr>
                <w:bCs/>
                <w:i/>
                <w:lang w:val="en-GB"/>
              </w:rPr>
              <w:t xml:space="preserve">we will be represented by our colleague Roberta </w:t>
            </w:r>
            <w:proofErr w:type="spellStart"/>
            <w:r w:rsidRPr="005936D0">
              <w:rPr>
                <w:bCs/>
                <w:i/>
                <w:lang w:val="en-GB"/>
              </w:rPr>
              <w:t>Metsola</w:t>
            </w:r>
            <w:proofErr w:type="spellEnd"/>
            <w:proofErr w:type="gramEnd"/>
            <w:r w:rsidRPr="005936D0">
              <w:rPr>
                <w:bCs/>
                <w:i/>
                <w:lang w:val="en-GB"/>
              </w:rPr>
              <w:t xml:space="preserve">. She is a permanent member of the rule of law monitoring group of the European Parliament. She has been to Slovakia </w:t>
            </w:r>
            <w:proofErr w:type="gramStart"/>
            <w:r w:rsidRPr="005936D0">
              <w:rPr>
                <w:bCs/>
                <w:i/>
                <w:lang w:val="en-GB"/>
              </w:rPr>
              <w:t>before,</w:t>
            </w:r>
            <w:proofErr w:type="gramEnd"/>
            <w:r w:rsidRPr="005936D0">
              <w:rPr>
                <w:bCs/>
                <w:i/>
                <w:lang w:val="en-GB"/>
              </w:rPr>
              <w:t xml:space="preserve"> she has been to Malta before. </w:t>
            </w:r>
            <w:proofErr w:type="gramStart"/>
            <w:r w:rsidRPr="005936D0">
              <w:rPr>
                <w:bCs/>
                <w:i/>
                <w:lang w:val="en-GB"/>
              </w:rPr>
              <w:t>And</w:t>
            </w:r>
            <w:proofErr w:type="gramEnd"/>
            <w:r w:rsidRPr="005936D0">
              <w:rPr>
                <w:bCs/>
                <w:i/>
                <w:lang w:val="en-GB"/>
              </w:rPr>
              <w:t xml:space="preserve"> more importantly, she has been calling for justice in the case of Daphne </w:t>
            </w:r>
            <w:proofErr w:type="spellStart"/>
            <w:r w:rsidRPr="005936D0">
              <w:rPr>
                <w:bCs/>
                <w:i/>
                <w:lang w:val="en-GB"/>
              </w:rPr>
              <w:t>Caruana</w:t>
            </w:r>
            <w:proofErr w:type="spellEnd"/>
            <w:r w:rsidRPr="005936D0">
              <w:rPr>
                <w:bCs/>
                <w:i/>
                <w:lang w:val="en-GB"/>
              </w:rPr>
              <w:t xml:space="preserve"> </w:t>
            </w:r>
            <w:proofErr w:type="spellStart"/>
            <w:r w:rsidRPr="005936D0">
              <w:rPr>
                <w:bCs/>
                <w:i/>
                <w:lang w:val="en-GB"/>
              </w:rPr>
              <w:t>Galizia</w:t>
            </w:r>
            <w:proofErr w:type="spellEnd"/>
            <w:r w:rsidRPr="005936D0">
              <w:rPr>
                <w:bCs/>
                <w:i/>
                <w:lang w:val="en-GB"/>
              </w:rPr>
              <w:t xml:space="preserve"> for over two years. </w:t>
            </w:r>
          </w:p>
          <w:p w:rsidR="00BB52D0" w:rsidRPr="00B61E78" w:rsidRDefault="00BB52D0" w:rsidP="00BB52D0">
            <w:pPr>
              <w:rPr>
                <w:lang w:val="en-GB"/>
              </w:rPr>
            </w:pPr>
          </w:p>
        </w:tc>
        <w:tc>
          <w:tcPr>
            <w:tcW w:w="5129" w:type="dxa"/>
          </w:tcPr>
          <w:p w:rsidR="00BB52D0" w:rsidRPr="00B61E78" w:rsidRDefault="00BB52D0" w:rsidP="00BB52D0">
            <w:pPr>
              <w:rPr>
                <w:i/>
                <w:lang w:val="en-GB"/>
              </w:rPr>
            </w:pPr>
          </w:p>
        </w:tc>
      </w:tr>
      <w:tr w:rsidR="00BB52D0" w:rsidRPr="00733E5E" w:rsidTr="00E226FF">
        <w:trPr>
          <w:gridAfter w:val="1"/>
          <w:wAfter w:w="5129" w:type="dxa"/>
          <w:cantSplit/>
        </w:trPr>
        <w:tc>
          <w:tcPr>
            <w:tcW w:w="1710" w:type="dxa"/>
          </w:tcPr>
          <w:p w:rsidR="00BB52D0" w:rsidRPr="00B61E78" w:rsidRDefault="00BB52D0" w:rsidP="00E226FF">
            <w:pPr>
              <w:rPr>
                <w:lang w:val="en-GB"/>
              </w:rPr>
            </w:pPr>
          </w:p>
        </w:tc>
        <w:tc>
          <w:tcPr>
            <w:tcW w:w="2104" w:type="dxa"/>
          </w:tcPr>
          <w:p w:rsidR="00BB52D0" w:rsidRPr="00B61E78" w:rsidRDefault="00BB52D0" w:rsidP="006B77A4">
            <w:pPr>
              <w:rPr>
                <w:lang w:val="en-GB"/>
              </w:rPr>
            </w:pPr>
          </w:p>
        </w:tc>
        <w:tc>
          <w:tcPr>
            <w:tcW w:w="6315" w:type="dxa"/>
          </w:tcPr>
          <w:p w:rsidR="00BB52D0" w:rsidRPr="00B61E78" w:rsidRDefault="00BB52D0" w:rsidP="00E226FF">
            <w:pPr>
              <w:rPr>
                <w:lang w:val="en-GB"/>
              </w:rPr>
            </w:pPr>
          </w:p>
        </w:tc>
        <w:tc>
          <w:tcPr>
            <w:tcW w:w="5129" w:type="dxa"/>
          </w:tcPr>
          <w:p w:rsidR="00BB52D0" w:rsidRPr="00B61E78" w:rsidRDefault="00BB52D0" w:rsidP="00E226FF">
            <w:pPr>
              <w:rPr>
                <w:i/>
                <w:lang w:val="en-GB"/>
              </w:rPr>
            </w:pPr>
          </w:p>
        </w:tc>
      </w:tr>
      <w:tr w:rsidR="00BB52D0" w:rsidRPr="00733E5E" w:rsidTr="00E226FF">
        <w:trPr>
          <w:gridAfter w:val="1"/>
          <w:wAfter w:w="5129" w:type="dxa"/>
          <w:cantSplit/>
        </w:trPr>
        <w:tc>
          <w:tcPr>
            <w:tcW w:w="1710" w:type="dxa"/>
          </w:tcPr>
          <w:p w:rsidR="00BB52D0" w:rsidRPr="00B61E78" w:rsidRDefault="00BB52D0" w:rsidP="00E226FF">
            <w:pPr>
              <w:rPr>
                <w:lang w:val="en-GB"/>
              </w:rPr>
            </w:pPr>
          </w:p>
        </w:tc>
        <w:tc>
          <w:tcPr>
            <w:tcW w:w="2104" w:type="dxa"/>
          </w:tcPr>
          <w:p w:rsidR="00BB52D0" w:rsidRPr="00B61E78" w:rsidRDefault="00BB52D0" w:rsidP="00BB52D0">
            <w:pPr>
              <w:rPr>
                <w:lang w:val="en-GB"/>
              </w:rPr>
            </w:pPr>
          </w:p>
        </w:tc>
        <w:tc>
          <w:tcPr>
            <w:tcW w:w="6315" w:type="dxa"/>
          </w:tcPr>
          <w:p w:rsidR="00BB52D0" w:rsidRPr="00B61E78" w:rsidRDefault="00BB52D0" w:rsidP="00E226FF">
            <w:pPr>
              <w:rPr>
                <w:lang w:val="en-GB"/>
              </w:rPr>
            </w:pPr>
          </w:p>
        </w:tc>
        <w:tc>
          <w:tcPr>
            <w:tcW w:w="5129" w:type="dxa"/>
          </w:tcPr>
          <w:p w:rsidR="00BB52D0" w:rsidRPr="00B61E78" w:rsidRDefault="00BB52D0" w:rsidP="00E226FF">
            <w:pPr>
              <w:rPr>
                <w:i/>
                <w:lang w:val="en-GB"/>
              </w:rPr>
            </w:pPr>
          </w:p>
        </w:tc>
      </w:tr>
      <w:tr w:rsidR="00BB52D0" w:rsidRPr="00733E5E" w:rsidTr="00BB52D0">
        <w:trPr>
          <w:gridAfter w:val="1"/>
          <w:wAfter w:w="5129" w:type="dxa"/>
          <w:cantSplit/>
        </w:trPr>
        <w:tc>
          <w:tcPr>
            <w:tcW w:w="1710" w:type="dxa"/>
          </w:tcPr>
          <w:p w:rsidR="00BB52D0" w:rsidRPr="00B61E78" w:rsidRDefault="00BB52D0" w:rsidP="00BB52D0">
            <w:pPr>
              <w:rPr>
                <w:lang w:val="en-GB"/>
              </w:rPr>
            </w:pPr>
          </w:p>
        </w:tc>
        <w:tc>
          <w:tcPr>
            <w:tcW w:w="2104" w:type="dxa"/>
          </w:tcPr>
          <w:p w:rsidR="00BB52D0" w:rsidRPr="00B61E78" w:rsidRDefault="00BB52D0" w:rsidP="00DD1626">
            <w:pPr>
              <w:rPr>
                <w:lang w:val="en-GB"/>
              </w:rPr>
            </w:pPr>
          </w:p>
        </w:tc>
        <w:tc>
          <w:tcPr>
            <w:tcW w:w="6315" w:type="dxa"/>
          </w:tcPr>
          <w:p w:rsidR="00BB52D0" w:rsidRPr="00B61E78" w:rsidRDefault="00BB52D0" w:rsidP="00BB52D0">
            <w:pPr>
              <w:rPr>
                <w:lang w:val="en-GB"/>
              </w:rPr>
            </w:pPr>
          </w:p>
        </w:tc>
        <w:tc>
          <w:tcPr>
            <w:tcW w:w="5129" w:type="dxa"/>
          </w:tcPr>
          <w:p w:rsidR="00BB52D0" w:rsidRPr="00B61E78" w:rsidRDefault="00BB52D0" w:rsidP="00BB52D0">
            <w:pPr>
              <w:rPr>
                <w:i/>
                <w:lang w:val="en-GB"/>
              </w:rPr>
            </w:pPr>
          </w:p>
        </w:tc>
      </w:tr>
      <w:tr w:rsidR="00BB52D0" w:rsidRPr="002E554B" w:rsidTr="00BB52D0">
        <w:trPr>
          <w:gridAfter w:val="1"/>
          <w:wAfter w:w="5129" w:type="dxa"/>
          <w:cantSplit/>
        </w:trPr>
        <w:tc>
          <w:tcPr>
            <w:tcW w:w="1710" w:type="dxa"/>
          </w:tcPr>
          <w:p w:rsidR="00BB52D0" w:rsidRPr="00B61E78" w:rsidRDefault="00BB52D0" w:rsidP="00BB52D0">
            <w:pPr>
              <w:rPr>
                <w:lang w:val="en-GB"/>
              </w:rPr>
            </w:pPr>
            <w:r w:rsidRPr="00B61E78">
              <w:rPr>
                <w:lang w:val="en-GB"/>
              </w:rPr>
              <w:t>TITLES</w:t>
            </w:r>
          </w:p>
        </w:tc>
        <w:tc>
          <w:tcPr>
            <w:tcW w:w="2104" w:type="dxa"/>
          </w:tcPr>
          <w:p w:rsidR="00BB52D0" w:rsidRPr="00B61E78" w:rsidRDefault="00BB52D0" w:rsidP="00BB52D0">
            <w:pPr>
              <w:rPr>
                <w:lang w:val="en-GB"/>
              </w:rPr>
            </w:pPr>
            <w:r w:rsidRPr="00B61E78">
              <w:rPr>
                <w:lang w:val="en-GB"/>
              </w:rPr>
              <w:t>TITLES</w:t>
            </w:r>
          </w:p>
        </w:tc>
        <w:tc>
          <w:tcPr>
            <w:tcW w:w="6315" w:type="dxa"/>
          </w:tcPr>
          <w:p w:rsidR="00BB52D0" w:rsidRPr="00B61E78" w:rsidRDefault="00BB52D0" w:rsidP="00BB52D0">
            <w:pPr>
              <w:rPr>
                <w:lang w:val="en-GB"/>
              </w:rPr>
            </w:pPr>
            <w:r w:rsidRPr="00B61E78">
              <w:rPr>
                <w:lang w:val="en-GB"/>
              </w:rPr>
              <w:t>TITLES</w:t>
            </w:r>
          </w:p>
        </w:tc>
        <w:tc>
          <w:tcPr>
            <w:tcW w:w="5129" w:type="dxa"/>
          </w:tcPr>
          <w:p w:rsidR="00BB52D0" w:rsidRPr="00B61E78" w:rsidRDefault="00BB52D0" w:rsidP="00BB52D0">
            <w:pPr>
              <w:rPr>
                <w:lang w:val="en-GB"/>
              </w:rPr>
            </w:pPr>
            <w:r w:rsidRPr="00B61E78">
              <w:rPr>
                <w:lang w:val="en-GB"/>
              </w:rPr>
              <w:t>TITLES</w:t>
            </w:r>
          </w:p>
        </w:tc>
      </w:tr>
      <w:tr w:rsidR="00BB52D0" w:rsidRPr="00F73FB8" w:rsidTr="00BB52D0">
        <w:trPr>
          <w:gridAfter w:val="1"/>
          <w:wAfter w:w="5129" w:type="dxa"/>
          <w:cantSplit/>
        </w:trPr>
        <w:tc>
          <w:tcPr>
            <w:tcW w:w="1710" w:type="dxa"/>
          </w:tcPr>
          <w:p w:rsidR="00BB52D0" w:rsidRPr="00B61E78" w:rsidRDefault="00BB52D0" w:rsidP="00BB52D0">
            <w:pPr>
              <w:rPr>
                <w:lang w:val="en-GB"/>
              </w:rPr>
            </w:pPr>
            <w:r w:rsidRPr="00B61E78">
              <w:rPr>
                <w:lang w:val="en-GB"/>
              </w:rPr>
              <w:t>Headline</w:t>
            </w:r>
          </w:p>
        </w:tc>
        <w:tc>
          <w:tcPr>
            <w:tcW w:w="2104" w:type="dxa"/>
          </w:tcPr>
          <w:p w:rsidR="00BB52D0" w:rsidRPr="00B61E78" w:rsidRDefault="00BB52D0" w:rsidP="00BB52D0">
            <w:pPr>
              <w:rPr>
                <w:lang w:val="en-GB"/>
              </w:rPr>
            </w:pPr>
          </w:p>
        </w:tc>
        <w:tc>
          <w:tcPr>
            <w:tcW w:w="6315" w:type="dxa"/>
          </w:tcPr>
          <w:p w:rsidR="00BB52D0" w:rsidRDefault="00AF74F2" w:rsidP="00BB52D0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Parliament sends rule of law fact-finding mission to Malta</w:t>
            </w:r>
          </w:p>
          <w:p w:rsidR="00AF74F2" w:rsidRPr="00B61E78" w:rsidRDefault="00AF74F2" w:rsidP="00BB52D0">
            <w:pPr>
              <w:rPr>
                <w:b/>
                <w:lang w:val="en-GB"/>
              </w:rPr>
            </w:pPr>
          </w:p>
        </w:tc>
        <w:tc>
          <w:tcPr>
            <w:tcW w:w="5129" w:type="dxa"/>
          </w:tcPr>
          <w:p w:rsidR="00BB52D0" w:rsidRPr="00B61E78" w:rsidRDefault="00BB52D0" w:rsidP="00BB52D0">
            <w:pPr>
              <w:rPr>
                <w:lang w:val="en-GB"/>
              </w:rPr>
            </w:pPr>
          </w:p>
        </w:tc>
      </w:tr>
      <w:tr w:rsidR="00BB52D0" w:rsidRPr="00733E5E" w:rsidTr="00BB52D0">
        <w:trPr>
          <w:gridAfter w:val="1"/>
          <w:wAfter w:w="5129" w:type="dxa"/>
          <w:cantSplit/>
        </w:trPr>
        <w:tc>
          <w:tcPr>
            <w:tcW w:w="1710" w:type="dxa"/>
          </w:tcPr>
          <w:p w:rsidR="00BB52D0" w:rsidRPr="00B61E78" w:rsidRDefault="00BB52D0" w:rsidP="00BB52D0">
            <w:pPr>
              <w:rPr>
                <w:lang w:val="en-GB"/>
              </w:rPr>
            </w:pPr>
            <w:r w:rsidRPr="00B61E78">
              <w:rPr>
                <w:lang w:val="en-GB"/>
              </w:rPr>
              <w:t>Description</w:t>
            </w:r>
          </w:p>
        </w:tc>
        <w:tc>
          <w:tcPr>
            <w:tcW w:w="2104" w:type="dxa"/>
          </w:tcPr>
          <w:p w:rsidR="00BB52D0" w:rsidRPr="00B61E78" w:rsidRDefault="00BB52D0" w:rsidP="00BB52D0">
            <w:pPr>
              <w:rPr>
                <w:lang w:val="en-GB"/>
              </w:rPr>
            </w:pPr>
          </w:p>
        </w:tc>
        <w:tc>
          <w:tcPr>
            <w:tcW w:w="6315" w:type="dxa"/>
          </w:tcPr>
          <w:p w:rsidR="00FD5CD0" w:rsidRDefault="00FD5CD0" w:rsidP="00FD5CD0">
            <w:pPr>
              <w:rPr>
                <w:lang w:val="en-GB"/>
              </w:rPr>
            </w:pPr>
            <w:r w:rsidRPr="000759BF">
              <w:rPr>
                <w:lang w:val="en-GB"/>
              </w:rPr>
              <w:t xml:space="preserve">Maltese investigative journalist Daphne </w:t>
            </w:r>
            <w:proofErr w:type="spellStart"/>
            <w:r w:rsidRPr="000759BF">
              <w:rPr>
                <w:lang w:val="en-GB"/>
              </w:rPr>
              <w:t>Caruana</w:t>
            </w:r>
            <w:proofErr w:type="spellEnd"/>
            <w:r w:rsidRPr="000759BF">
              <w:rPr>
                <w:lang w:val="en-GB"/>
              </w:rPr>
              <w:t xml:space="preserve"> </w:t>
            </w:r>
            <w:proofErr w:type="spellStart"/>
            <w:r w:rsidRPr="000759BF">
              <w:rPr>
                <w:lang w:val="en-GB"/>
              </w:rPr>
              <w:t>Galizia</w:t>
            </w:r>
            <w:proofErr w:type="spellEnd"/>
            <w:r>
              <w:rPr>
                <w:lang w:val="en-GB"/>
              </w:rPr>
              <w:t xml:space="preserve"> </w:t>
            </w:r>
            <w:proofErr w:type="gramStart"/>
            <w:r>
              <w:rPr>
                <w:lang w:val="en-GB"/>
              </w:rPr>
              <w:t>was killed</w:t>
            </w:r>
            <w:proofErr w:type="gramEnd"/>
            <w:r>
              <w:rPr>
                <w:lang w:val="en-GB"/>
              </w:rPr>
              <w:t xml:space="preserve"> in a car bomb attack in 2017. She had been investigating possible corruption in relation to a government contract for a new power station.</w:t>
            </w:r>
          </w:p>
          <w:p w:rsidR="00FD5CD0" w:rsidRDefault="00FD5CD0" w:rsidP="00FD5CD0">
            <w:pPr>
              <w:rPr>
                <w:lang w:val="en-GB"/>
              </w:rPr>
            </w:pPr>
          </w:p>
          <w:p w:rsidR="00FD5CD0" w:rsidRPr="000759BF" w:rsidRDefault="00AF74F2" w:rsidP="00FD5CD0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FD5CD0">
              <w:rPr>
                <w:lang w:val="en-GB"/>
              </w:rPr>
              <w:t>emonstrators</w:t>
            </w:r>
            <w:r>
              <w:rPr>
                <w:lang w:val="en-GB"/>
              </w:rPr>
              <w:t xml:space="preserve"> have been</w:t>
            </w:r>
            <w:r w:rsidR="00FD5CD0">
              <w:rPr>
                <w:lang w:val="en-GB"/>
              </w:rPr>
              <w:t xml:space="preserve"> calling for the resignation of the country’s Prime Minister, Joseph Muscat, for his poor handling of the inquiry into her death.</w:t>
            </w:r>
          </w:p>
          <w:p w:rsidR="00FD5CD0" w:rsidRPr="000759BF" w:rsidRDefault="00FD5CD0" w:rsidP="00FD5CD0">
            <w:pPr>
              <w:rPr>
                <w:lang w:val="en-GB"/>
              </w:rPr>
            </w:pPr>
          </w:p>
          <w:p w:rsidR="00FD5CD0" w:rsidRPr="009B1E7A" w:rsidRDefault="00FD5CD0" w:rsidP="00FD5CD0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And</w:t>
            </w:r>
            <w:proofErr w:type="gramEnd"/>
            <w:r>
              <w:rPr>
                <w:lang w:val="en-GB"/>
              </w:rPr>
              <w:t xml:space="preserve"> a businessman with alleged links to government officials</w:t>
            </w:r>
            <w:r w:rsidR="00AF74F2">
              <w:rPr>
                <w:lang w:val="en-GB"/>
              </w:rPr>
              <w:t xml:space="preserve"> has been c</w:t>
            </w:r>
            <w:r w:rsidRPr="009B1E7A">
              <w:rPr>
                <w:lang w:val="en-GB"/>
              </w:rPr>
              <w:t>harged with comp</w:t>
            </w:r>
            <w:r>
              <w:rPr>
                <w:lang w:val="en-GB"/>
              </w:rPr>
              <w:t>licity in the murder</w:t>
            </w:r>
            <w:r w:rsidRPr="009B1E7A">
              <w:rPr>
                <w:lang w:val="en-GB"/>
              </w:rPr>
              <w:t>.</w:t>
            </w:r>
          </w:p>
          <w:p w:rsidR="00FD5CD0" w:rsidRPr="000759BF" w:rsidRDefault="00FD5CD0" w:rsidP="00FD5CD0">
            <w:pPr>
              <w:rPr>
                <w:lang w:val="en-GB"/>
              </w:rPr>
            </w:pPr>
          </w:p>
          <w:p w:rsidR="00FD5CD0" w:rsidRDefault="00AF74F2" w:rsidP="00FD5CD0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So</w:t>
            </w:r>
            <w:proofErr w:type="gramEnd"/>
            <w:r>
              <w:rPr>
                <w:lang w:val="en-GB"/>
              </w:rPr>
              <w:t xml:space="preserve"> t</w:t>
            </w:r>
            <w:r w:rsidR="00FD5CD0">
              <w:rPr>
                <w:lang w:val="en-GB"/>
              </w:rPr>
              <w:t xml:space="preserve">he European Parliament is sending a fact-finding mission to look into the functioning of the rule of law in Malta. </w:t>
            </w:r>
          </w:p>
          <w:p w:rsidR="00481DB7" w:rsidRDefault="00481DB7" w:rsidP="00BB52D0">
            <w:pPr>
              <w:rPr>
                <w:lang w:val="en-GB"/>
              </w:rPr>
            </w:pPr>
          </w:p>
          <w:p w:rsidR="00AF74F2" w:rsidRPr="00B61E78" w:rsidRDefault="00AF74F2" w:rsidP="00BB52D0">
            <w:pPr>
              <w:rPr>
                <w:lang w:val="en-GB"/>
              </w:rPr>
            </w:pPr>
          </w:p>
          <w:p w:rsidR="00BB52D0" w:rsidRPr="00B61E78" w:rsidRDefault="00BB52D0" w:rsidP="00BB52D0">
            <w:pPr>
              <w:rPr>
                <w:lang w:val="en-GB"/>
              </w:rPr>
            </w:pPr>
          </w:p>
        </w:tc>
        <w:tc>
          <w:tcPr>
            <w:tcW w:w="5129" w:type="dxa"/>
          </w:tcPr>
          <w:p w:rsidR="00BB52D0" w:rsidRPr="00B61E78" w:rsidRDefault="00BB52D0" w:rsidP="00BB52D0">
            <w:pPr>
              <w:rPr>
                <w:lang w:val="en-GB"/>
              </w:rPr>
            </w:pPr>
          </w:p>
        </w:tc>
      </w:tr>
      <w:tr w:rsidR="00BB52D0" w:rsidRPr="00F73FB8" w:rsidTr="00BB52D0">
        <w:trPr>
          <w:gridAfter w:val="1"/>
          <w:wAfter w:w="5129" w:type="dxa"/>
          <w:cantSplit/>
        </w:trPr>
        <w:tc>
          <w:tcPr>
            <w:tcW w:w="1710" w:type="dxa"/>
          </w:tcPr>
          <w:p w:rsidR="00BB52D0" w:rsidRPr="00B61E78" w:rsidRDefault="00BB52D0" w:rsidP="00BB52D0">
            <w:pPr>
              <w:rPr>
                <w:lang w:val="en-GB"/>
              </w:rPr>
            </w:pPr>
            <w:r w:rsidRPr="00B61E78">
              <w:rPr>
                <w:lang w:val="en-GB"/>
              </w:rPr>
              <w:lastRenderedPageBreak/>
              <w:t>Tags</w:t>
            </w:r>
          </w:p>
        </w:tc>
        <w:tc>
          <w:tcPr>
            <w:tcW w:w="2104" w:type="dxa"/>
          </w:tcPr>
          <w:p w:rsidR="00BB52D0" w:rsidRPr="00B61E78" w:rsidRDefault="00BB52D0" w:rsidP="00BB52D0">
            <w:pPr>
              <w:rPr>
                <w:lang w:val="en-GB"/>
              </w:rPr>
            </w:pPr>
          </w:p>
        </w:tc>
        <w:tc>
          <w:tcPr>
            <w:tcW w:w="6315" w:type="dxa"/>
          </w:tcPr>
          <w:p w:rsidR="00BB52D0" w:rsidRDefault="00BB52D0" w:rsidP="00BB52D0">
            <w:pPr>
              <w:rPr>
                <w:lang w:val="en-GB"/>
              </w:rPr>
            </w:pPr>
            <w:r w:rsidRPr="00B61E78">
              <w:rPr>
                <w:lang w:val="en-GB"/>
              </w:rPr>
              <w:t>EPP Group, European Parliament, European Union</w:t>
            </w:r>
            <w:r w:rsidR="00481DB7">
              <w:rPr>
                <w:lang w:val="en-GB"/>
              </w:rPr>
              <w:t xml:space="preserve">, </w:t>
            </w:r>
            <w:r w:rsidR="00C52B7B">
              <w:rPr>
                <w:lang w:val="en-GB"/>
              </w:rPr>
              <w:t xml:space="preserve">Malta, </w:t>
            </w:r>
            <w:proofErr w:type="spellStart"/>
            <w:r w:rsidR="00D252EF">
              <w:rPr>
                <w:lang w:val="en-GB"/>
              </w:rPr>
              <w:t>Jeroen</w:t>
            </w:r>
            <w:proofErr w:type="spellEnd"/>
            <w:r w:rsidR="00D252EF">
              <w:rPr>
                <w:lang w:val="en-GB"/>
              </w:rPr>
              <w:t xml:space="preserve"> </w:t>
            </w:r>
            <w:proofErr w:type="spellStart"/>
            <w:r w:rsidR="00D252EF">
              <w:rPr>
                <w:lang w:val="en-GB"/>
              </w:rPr>
              <w:t>Lenaers</w:t>
            </w:r>
            <w:proofErr w:type="spellEnd"/>
            <w:r w:rsidR="00D252EF">
              <w:rPr>
                <w:lang w:val="en-GB"/>
              </w:rPr>
              <w:t xml:space="preserve">, </w:t>
            </w:r>
            <w:r w:rsidR="00D252EF" w:rsidRPr="000759BF">
              <w:rPr>
                <w:lang w:val="en-GB"/>
              </w:rPr>
              <w:t xml:space="preserve">Daphne </w:t>
            </w:r>
            <w:proofErr w:type="spellStart"/>
            <w:r w:rsidR="00D252EF" w:rsidRPr="000759BF">
              <w:rPr>
                <w:lang w:val="en-GB"/>
              </w:rPr>
              <w:t>Caruana</w:t>
            </w:r>
            <w:proofErr w:type="spellEnd"/>
            <w:r w:rsidR="00D252EF" w:rsidRPr="000759BF">
              <w:rPr>
                <w:lang w:val="en-GB"/>
              </w:rPr>
              <w:t xml:space="preserve"> </w:t>
            </w:r>
            <w:proofErr w:type="spellStart"/>
            <w:r w:rsidR="00D252EF" w:rsidRPr="000759BF">
              <w:rPr>
                <w:lang w:val="en-GB"/>
              </w:rPr>
              <w:t>Galizia</w:t>
            </w:r>
            <w:proofErr w:type="spellEnd"/>
            <w:r w:rsidR="00D252EF">
              <w:rPr>
                <w:lang w:val="en-GB"/>
              </w:rPr>
              <w:t>, Joseph Muscat, corruption, rule of law</w:t>
            </w:r>
            <w:r w:rsidR="00FA2436">
              <w:rPr>
                <w:lang w:val="en-GB"/>
              </w:rPr>
              <w:t xml:space="preserve">, Roberta </w:t>
            </w:r>
            <w:proofErr w:type="spellStart"/>
            <w:r w:rsidR="00FA2436">
              <w:rPr>
                <w:lang w:val="en-GB"/>
              </w:rPr>
              <w:t>Metsola</w:t>
            </w:r>
            <w:proofErr w:type="spellEnd"/>
            <w:r w:rsidR="00FA2436">
              <w:rPr>
                <w:lang w:val="en-GB"/>
              </w:rPr>
              <w:t>, checks and balances, fact-finding mission, investigative journalist, journalist</w:t>
            </w:r>
          </w:p>
          <w:p w:rsidR="00BB52D0" w:rsidRPr="00B61E78" w:rsidRDefault="00BB52D0" w:rsidP="00BB52D0">
            <w:pPr>
              <w:rPr>
                <w:lang w:val="en-GB"/>
              </w:rPr>
            </w:pPr>
          </w:p>
          <w:p w:rsidR="00BB52D0" w:rsidRPr="00B61E78" w:rsidRDefault="00BB52D0" w:rsidP="00BB52D0">
            <w:pPr>
              <w:rPr>
                <w:lang w:val="en-GB"/>
              </w:rPr>
            </w:pPr>
          </w:p>
        </w:tc>
        <w:tc>
          <w:tcPr>
            <w:tcW w:w="5129" w:type="dxa"/>
          </w:tcPr>
          <w:p w:rsidR="00BB52D0" w:rsidRPr="00B61E78" w:rsidRDefault="00BB52D0" w:rsidP="00BB52D0">
            <w:pPr>
              <w:rPr>
                <w:lang w:val="en-GB"/>
              </w:rPr>
            </w:pPr>
          </w:p>
        </w:tc>
      </w:tr>
    </w:tbl>
    <w:p w:rsidR="005A772B" w:rsidRPr="00B61E78" w:rsidRDefault="005A772B">
      <w:pPr>
        <w:rPr>
          <w:lang w:val="en-GB"/>
        </w:rPr>
      </w:pPr>
    </w:p>
    <w:p w:rsidR="005A772B" w:rsidRPr="00B61E78" w:rsidRDefault="005A772B">
      <w:pPr>
        <w:rPr>
          <w:lang w:val="en-GB"/>
        </w:rPr>
      </w:pPr>
    </w:p>
    <w:p w:rsidR="005A772B" w:rsidRPr="00B61E78" w:rsidRDefault="005A772B">
      <w:pPr>
        <w:rPr>
          <w:lang w:val="en-GB"/>
        </w:rPr>
      </w:pPr>
    </w:p>
    <w:sectPr w:rsidR="005A772B" w:rsidRPr="00B61E78" w:rsidSect="005A772B">
      <w:headerReference w:type="default" r:id="rId6"/>
      <w:footerReference w:type="default" r:id="rId7"/>
      <w:type w:val="continuous"/>
      <w:pgSz w:w="16838" w:h="11906" w:orient="landscape" w:code="9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83C" w:rsidRDefault="008A483C">
      <w:r>
        <w:separator/>
      </w:r>
    </w:p>
  </w:endnote>
  <w:endnote w:type="continuationSeparator" w:id="0">
    <w:p w:rsidR="008A483C" w:rsidRDefault="008A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2B" w:rsidRPr="00AB2B45" w:rsidRDefault="005A772B">
    <w:pPr>
      <w:pStyle w:val="Footer"/>
      <w:jc w:val="center"/>
      <w:rPr>
        <w:rFonts w:ascii="Verdana" w:hAnsi="Verdana"/>
      </w:rPr>
    </w:pPr>
    <w:r w:rsidRPr="00AB2B45">
      <w:rPr>
        <w:rFonts w:ascii="Verdana" w:hAnsi="Verdana"/>
      </w:rPr>
      <w:fldChar w:fldCharType="begin"/>
    </w:r>
    <w:r w:rsidRPr="00AB2B45">
      <w:rPr>
        <w:rFonts w:ascii="Verdana" w:hAnsi="Verdana"/>
      </w:rPr>
      <w:instrText xml:space="preserve"> PAGE   \* MERGEFORMAT </w:instrText>
    </w:r>
    <w:r w:rsidRPr="00AB2B45">
      <w:rPr>
        <w:rFonts w:ascii="Verdana" w:hAnsi="Verdana"/>
      </w:rPr>
      <w:fldChar w:fldCharType="separate"/>
    </w:r>
    <w:r w:rsidR="00E57B51">
      <w:rPr>
        <w:rFonts w:ascii="Verdana" w:hAnsi="Verdana"/>
        <w:noProof/>
      </w:rPr>
      <w:t>2</w:t>
    </w:r>
    <w:r w:rsidRPr="00AB2B45">
      <w:rPr>
        <w:rFonts w:ascii="Verdana" w:hAnsi="Verdana"/>
      </w:rPr>
      <w:fldChar w:fldCharType="end"/>
    </w:r>
  </w:p>
  <w:p w:rsidR="005A772B" w:rsidRDefault="005A77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83C" w:rsidRDefault="008A483C">
      <w:r>
        <w:separator/>
      </w:r>
    </w:p>
  </w:footnote>
  <w:footnote w:type="continuationSeparator" w:id="0">
    <w:p w:rsidR="008A483C" w:rsidRDefault="008A48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A22" w:rsidRPr="00C47A22" w:rsidRDefault="005A772B" w:rsidP="00C47A22">
    <w:pPr>
      <w:rPr>
        <w:b/>
        <w:lang w:val="en-GB"/>
      </w:rPr>
    </w:pPr>
    <w:r>
      <w:rPr>
        <w:rFonts w:ascii="Verdana" w:hAnsi="Verdana"/>
        <w:b/>
        <w:lang w:val="en-GB"/>
      </w:rPr>
      <w:t xml:space="preserve">Event of the Week: </w:t>
    </w:r>
    <w:r w:rsidR="00AF74F2">
      <w:rPr>
        <w:rFonts w:ascii="Verdana" w:hAnsi="Verdana"/>
        <w:b/>
        <w:lang w:val="en-GB"/>
      </w:rPr>
      <w:t>Parliament sends rule of law fact-finding mission to Malta</w:t>
    </w:r>
  </w:p>
  <w:p w:rsidR="00B61E78" w:rsidRPr="00B61E78" w:rsidRDefault="00B61E78" w:rsidP="00B61E78">
    <w:pPr>
      <w:rPr>
        <w:lang w:val="en-GB"/>
      </w:rPr>
    </w:pPr>
  </w:p>
  <w:p w:rsidR="005A772B" w:rsidRPr="00740457" w:rsidRDefault="005A772B">
    <w:pPr>
      <w:pStyle w:val="Header"/>
      <w:rPr>
        <w:rFonts w:ascii="Verdana" w:hAnsi="Verdana"/>
        <w:b/>
        <w:lang w:val="en-GB"/>
      </w:rPr>
    </w:pPr>
  </w:p>
  <w:p w:rsidR="005A772B" w:rsidRPr="00740457" w:rsidRDefault="005A772B">
    <w:pPr>
      <w:pStyle w:val="Header"/>
      <w:rPr>
        <w:rFonts w:ascii="Verdana" w:hAnsi="Verdana"/>
        <w:b/>
        <w:lang w:val="en-GB"/>
      </w:rPr>
    </w:pPr>
    <w:r w:rsidRPr="00740457">
      <w:rPr>
        <w:rFonts w:ascii="Verdana" w:hAnsi="Verdana"/>
        <w:b/>
        <w:lang w:val="en-GB"/>
      </w:rPr>
      <w:t>Date:</w:t>
    </w:r>
    <w:r>
      <w:rPr>
        <w:rFonts w:ascii="Verdana" w:hAnsi="Verdana"/>
        <w:b/>
        <w:lang w:val="en-GB"/>
      </w:rPr>
      <w:t xml:space="preserve"> </w:t>
    </w:r>
    <w:r w:rsidR="00C52B7B">
      <w:rPr>
        <w:rFonts w:ascii="Verdana" w:hAnsi="Verdana"/>
        <w:b/>
        <w:lang w:val="en-GB"/>
      </w:rPr>
      <w:t>20191202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9FE"/>
    <w:rsid w:val="000759BF"/>
    <w:rsid w:val="00085F70"/>
    <w:rsid w:val="00106139"/>
    <w:rsid w:val="00111FA8"/>
    <w:rsid w:val="001160F2"/>
    <w:rsid w:val="001774AB"/>
    <w:rsid w:val="001F22F0"/>
    <w:rsid w:val="00233A0E"/>
    <w:rsid w:val="00265A9D"/>
    <w:rsid w:val="00272A53"/>
    <w:rsid w:val="002B2655"/>
    <w:rsid w:val="002E393B"/>
    <w:rsid w:val="002E554B"/>
    <w:rsid w:val="002F4076"/>
    <w:rsid w:val="003119FE"/>
    <w:rsid w:val="0038122A"/>
    <w:rsid w:val="003A6D48"/>
    <w:rsid w:val="00472A6C"/>
    <w:rsid w:val="00481DB7"/>
    <w:rsid w:val="00491152"/>
    <w:rsid w:val="004E64CB"/>
    <w:rsid w:val="004F15B1"/>
    <w:rsid w:val="004F1D41"/>
    <w:rsid w:val="00571E06"/>
    <w:rsid w:val="00580481"/>
    <w:rsid w:val="005936D0"/>
    <w:rsid w:val="005A1B88"/>
    <w:rsid w:val="005A772B"/>
    <w:rsid w:val="005B7DBF"/>
    <w:rsid w:val="00627CAD"/>
    <w:rsid w:val="00633EEF"/>
    <w:rsid w:val="0064222E"/>
    <w:rsid w:val="006B02C2"/>
    <w:rsid w:val="006B77A4"/>
    <w:rsid w:val="006C0A40"/>
    <w:rsid w:val="0073247C"/>
    <w:rsid w:val="00733E5E"/>
    <w:rsid w:val="0075249D"/>
    <w:rsid w:val="008618D3"/>
    <w:rsid w:val="008A483C"/>
    <w:rsid w:val="008F1A70"/>
    <w:rsid w:val="00964154"/>
    <w:rsid w:val="009642BE"/>
    <w:rsid w:val="009B1E7A"/>
    <w:rsid w:val="009F4939"/>
    <w:rsid w:val="00A20C65"/>
    <w:rsid w:val="00A35998"/>
    <w:rsid w:val="00AE66D5"/>
    <w:rsid w:val="00AF74F2"/>
    <w:rsid w:val="00B12799"/>
    <w:rsid w:val="00B264E3"/>
    <w:rsid w:val="00B41429"/>
    <w:rsid w:val="00B50BB7"/>
    <w:rsid w:val="00B61E78"/>
    <w:rsid w:val="00BB52D0"/>
    <w:rsid w:val="00BD3133"/>
    <w:rsid w:val="00C00271"/>
    <w:rsid w:val="00C47A22"/>
    <w:rsid w:val="00C52B7B"/>
    <w:rsid w:val="00C77F4B"/>
    <w:rsid w:val="00CA1BCC"/>
    <w:rsid w:val="00CA5F60"/>
    <w:rsid w:val="00CC1803"/>
    <w:rsid w:val="00D02BCC"/>
    <w:rsid w:val="00D252EF"/>
    <w:rsid w:val="00D3563F"/>
    <w:rsid w:val="00DD15AA"/>
    <w:rsid w:val="00DD1626"/>
    <w:rsid w:val="00E3720E"/>
    <w:rsid w:val="00E5306F"/>
    <w:rsid w:val="00E57235"/>
    <w:rsid w:val="00E57B51"/>
    <w:rsid w:val="00E9545F"/>
    <w:rsid w:val="00E9641B"/>
    <w:rsid w:val="00EA6F72"/>
    <w:rsid w:val="00EE5A31"/>
    <w:rsid w:val="00EF347A"/>
    <w:rsid w:val="00EF7BD8"/>
    <w:rsid w:val="00F04D0C"/>
    <w:rsid w:val="00F73FB8"/>
    <w:rsid w:val="00F87C2D"/>
    <w:rsid w:val="00FA2436"/>
    <w:rsid w:val="00FA7029"/>
    <w:rsid w:val="00FD5CD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5:docId w15:val="{11A624CF-6472-4501-BA45-55508F9B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E73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atvorlageberschrift114ptFettNichtKursiv">
    <w:name w:val="Formatvorlage Überschrift 1 + 14 pt Fett Nicht Kursiv"/>
    <w:basedOn w:val="Heading1"/>
    <w:rsid w:val="007E7366"/>
    <w:pPr>
      <w:widowControl w:val="0"/>
      <w:tabs>
        <w:tab w:val="left" w:pos="3591"/>
      </w:tabs>
      <w:autoSpaceDE w:val="0"/>
      <w:autoSpaceDN w:val="0"/>
      <w:spacing w:before="0" w:after="0" w:line="324" w:lineRule="atLeast"/>
      <w:ind w:right="72" w:firstLine="1296"/>
    </w:pPr>
    <w:rPr>
      <w:spacing w:val="-18"/>
      <w:kern w:val="0"/>
      <w:sz w:val="28"/>
      <w:szCs w:val="16"/>
    </w:rPr>
  </w:style>
  <w:style w:type="table" w:styleId="TableGrid">
    <w:name w:val="Table Grid"/>
    <w:basedOn w:val="TableNormal"/>
    <w:rsid w:val="00311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119F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3119F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B2B45"/>
    <w:rPr>
      <w:sz w:val="24"/>
      <w:szCs w:val="24"/>
      <w:lang w:val="de-DE" w:eastAsia="de-DE"/>
    </w:rPr>
  </w:style>
  <w:style w:type="paragraph" w:styleId="BalloonText">
    <w:name w:val="Balloon Text"/>
    <w:basedOn w:val="Normal"/>
    <w:semiHidden/>
    <w:rsid w:val="00ED5590"/>
    <w:rPr>
      <w:rFonts w:ascii="Tahoma" w:hAnsi="Tahoma" w:cs="Tahoma"/>
      <w:sz w:val="16"/>
      <w:szCs w:val="16"/>
    </w:rPr>
  </w:style>
  <w:style w:type="character" w:styleId="Hyperlink">
    <w:name w:val="Hyperlink"/>
    <w:rsid w:val="000970FA"/>
    <w:rPr>
      <w:color w:val="0000FF"/>
      <w:u w:val="single"/>
    </w:rPr>
  </w:style>
  <w:style w:type="character" w:styleId="Strong">
    <w:name w:val="Strong"/>
    <w:qFormat/>
    <w:rsid w:val="00AE717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BCC"/>
    <w:pPr>
      <w:spacing w:before="100" w:beforeAutospacing="1" w:after="100" w:afterAutospacing="1"/>
    </w:pPr>
    <w:rPr>
      <w:rFonts w:eastAsiaTheme="minorEastAsia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535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EPP-ED Template</vt:lpstr>
    </vt:vector>
  </TitlesOfParts>
  <Company>European Parliament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EPP-ED Template</dc:title>
  <dc:creator>bmueller</dc:creator>
  <cp:lastModifiedBy>ppe-journalists</cp:lastModifiedBy>
  <cp:revision>9</cp:revision>
  <cp:lastPrinted>2019-12-02T12:57:00Z</cp:lastPrinted>
  <dcterms:created xsi:type="dcterms:W3CDTF">2019-12-02T09:43:00Z</dcterms:created>
  <dcterms:modified xsi:type="dcterms:W3CDTF">2019-12-02T13:40:00Z</dcterms:modified>
</cp:coreProperties>
</file>