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104"/>
        <w:gridCol w:w="6315"/>
        <w:gridCol w:w="5129"/>
      </w:tblGrid>
      <w:tr w:rsidR="00C0546F" w:rsidRPr="00AB2B45">
        <w:trPr>
          <w:cantSplit/>
          <w:tblHeader/>
        </w:trPr>
        <w:tc>
          <w:tcPr>
            <w:tcW w:w="1710" w:type="dxa"/>
          </w:tcPr>
          <w:p w:rsidR="000F411F" w:rsidRPr="00AB2B45" w:rsidRDefault="000F411F">
            <w:pPr>
              <w:rPr>
                <w:rFonts w:ascii="Verdana" w:hAnsi="Verdana"/>
                <w:b/>
                <w:lang w:val="en-GB"/>
              </w:rPr>
            </w:pPr>
            <w:r w:rsidRPr="00AB2B45">
              <w:rPr>
                <w:rFonts w:ascii="Verdana" w:hAnsi="Verdana"/>
                <w:b/>
                <w:lang w:val="en-GB"/>
              </w:rPr>
              <w:t>Images</w:t>
            </w:r>
          </w:p>
        </w:tc>
        <w:tc>
          <w:tcPr>
            <w:tcW w:w="2104" w:type="dxa"/>
          </w:tcPr>
          <w:p w:rsidR="000F411F" w:rsidRPr="00AB2B45" w:rsidRDefault="000F411F">
            <w:pPr>
              <w:rPr>
                <w:rFonts w:ascii="Verdana" w:hAnsi="Verdana"/>
                <w:b/>
                <w:lang w:val="en-GB"/>
              </w:rPr>
            </w:pPr>
            <w:r w:rsidRPr="00AB2B45">
              <w:rPr>
                <w:rFonts w:ascii="Verdana" w:hAnsi="Verdana"/>
                <w:b/>
                <w:lang w:val="en-GB"/>
              </w:rPr>
              <w:t>Sound</w:t>
            </w:r>
          </w:p>
        </w:tc>
        <w:tc>
          <w:tcPr>
            <w:tcW w:w="6315" w:type="dxa"/>
          </w:tcPr>
          <w:p w:rsidR="000F411F" w:rsidRPr="00AB2B45" w:rsidRDefault="000F411F">
            <w:pPr>
              <w:rPr>
                <w:rFonts w:ascii="Verdana" w:hAnsi="Verdana"/>
                <w:b/>
                <w:lang w:val="en-GB"/>
              </w:rPr>
            </w:pPr>
            <w:r w:rsidRPr="00AB2B45">
              <w:rPr>
                <w:rFonts w:ascii="Verdana" w:hAnsi="Verdana"/>
                <w:b/>
                <w:lang w:val="en-GB"/>
              </w:rPr>
              <w:t>Text English</w:t>
            </w:r>
          </w:p>
        </w:tc>
        <w:tc>
          <w:tcPr>
            <w:tcW w:w="5129" w:type="dxa"/>
          </w:tcPr>
          <w:p w:rsidR="000F411F" w:rsidRPr="00AB2B45" w:rsidRDefault="000F411F">
            <w:pPr>
              <w:rPr>
                <w:rFonts w:ascii="Verdana" w:hAnsi="Verdana"/>
                <w:b/>
                <w:lang w:val="en-GB"/>
              </w:rPr>
            </w:pPr>
            <w:r w:rsidRPr="00AB2B45">
              <w:rPr>
                <w:rFonts w:ascii="Verdana" w:hAnsi="Verdana"/>
                <w:b/>
                <w:lang w:val="en-GB"/>
              </w:rPr>
              <w:t>Deutsch/</w:t>
            </w:r>
            <w:proofErr w:type="spellStart"/>
            <w:r w:rsidRPr="00AB2B45">
              <w:rPr>
                <w:rFonts w:ascii="Verdana" w:hAnsi="Verdana"/>
                <w:b/>
                <w:lang w:val="en-GB"/>
              </w:rPr>
              <w:t>Francais</w:t>
            </w:r>
            <w:proofErr w:type="spellEnd"/>
            <w:r w:rsidRPr="00AB2B45">
              <w:rPr>
                <w:rFonts w:ascii="Verdana" w:hAnsi="Verdana"/>
                <w:b/>
                <w:lang w:val="en-GB"/>
              </w:rPr>
              <w:t>/</w:t>
            </w:r>
            <w:proofErr w:type="spellStart"/>
            <w:r w:rsidRPr="00AB2B45">
              <w:rPr>
                <w:rFonts w:ascii="Verdana" w:hAnsi="Verdana"/>
                <w:b/>
                <w:lang w:val="en-GB"/>
              </w:rPr>
              <w:t>Espanol</w:t>
            </w:r>
            <w:proofErr w:type="spellEnd"/>
          </w:p>
        </w:tc>
      </w:tr>
      <w:tr w:rsidR="00C0546F" w:rsidRPr="00AB2B45">
        <w:trPr>
          <w:cantSplit/>
        </w:trPr>
        <w:tc>
          <w:tcPr>
            <w:tcW w:w="1710" w:type="dxa"/>
          </w:tcPr>
          <w:p w:rsidR="000F411F" w:rsidRPr="00AB2B45" w:rsidRDefault="000F411F">
            <w:pPr>
              <w:rPr>
                <w:rFonts w:ascii="Verdana" w:hAnsi="Verdana"/>
                <w:lang w:val="en-GB"/>
              </w:rPr>
            </w:pPr>
            <w:r>
              <w:rPr>
                <w:rFonts w:ascii="Verdana" w:hAnsi="Verdana"/>
                <w:lang w:val="en-GB"/>
              </w:rPr>
              <w:t>TITLES</w:t>
            </w:r>
          </w:p>
        </w:tc>
        <w:tc>
          <w:tcPr>
            <w:tcW w:w="2104" w:type="dxa"/>
          </w:tcPr>
          <w:p w:rsidR="000F411F" w:rsidRPr="00AB2B45" w:rsidRDefault="000F411F">
            <w:pPr>
              <w:rPr>
                <w:rFonts w:ascii="Verdana" w:hAnsi="Verdana"/>
                <w:lang w:val="en-GB"/>
              </w:rPr>
            </w:pPr>
            <w:r>
              <w:rPr>
                <w:rFonts w:ascii="Verdana" w:hAnsi="Verdana"/>
                <w:lang w:val="en-GB"/>
              </w:rPr>
              <w:t>TITLES</w:t>
            </w:r>
          </w:p>
        </w:tc>
        <w:tc>
          <w:tcPr>
            <w:tcW w:w="6315" w:type="dxa"/>
          </w:tcPr>
          <w:p w:rsidR="000F411F" w:rsidRPr="00251489" w:rsidRDefault="000F411F">
            <w:pPr>
              <w:rPr>
                <w:rFonts w:ascii="Verdana" w:hAnsi="Verdana"/>
                <w:lang w:val="en-GB"/>
              </w:rPr>
            </w:pPr>
          </w:p>
        </w:tc>
        <w:tc>
          <w:tcPr>
            <w:tcW w:w="5129" w:type="dxa"/>
          </w:tcPr>
          <w:p w:rsidR="000F411F" w:rsidRPr="00AB2B45" w:rsidRDefault="000F411F">
            <w:pPr>
              <w:rPr>
                <w:rFonts w:ascii="Verdana" w:hAnsi="Verdana"/>
                <w:lang w:val="en-GB"/>
              </w:rPr>
            </w:pPr>
          </w:p>
        </w:tc>
      </w:tr>
      <w:tr w:rsidR="00C0546F" w:rsidRPr="00CA06A0">
        <w:trPr>
          <w:cantSplit/>
        </w:trPr>
        <w:tc>
          <w:tcPr>
            <w:tcW w:w="1710" w:type="dxa"/>
          </w:tcPr>
          <w:p w:rsidR="000F411F" w:rsidRPr="00AB2B45" w:rsidRDefault="00863686">
            <w:pPr>
              <w:rPr>
                <w:rFonts w:ascii="Verdana" w:hAnsi="Verdana"/>
                <w:lang w:val="en-GB"/>
              </w:rPr>
            </w:pPr>
            <w:r>
              <w:rPr>
                <w:rFonts w:ascii="Verdana" w:hAnsi="Verdana"/>
                <w:lang w:val="en-GB"/>
              </w:rPr>
              <w:t>Thomas Cook</w:t>
            </w:r>
          </w:p>
        </w:tc>
        <w:tc>
          <w:tcPr>
            <w:tcW w:w="2104" w:type="dxa"/>
          </w:tcPr>
          <w:p w:rsidR="000F411F" w:rsidRPr="00AB2B45" w:rsidRDefault="000F411F">
            <w:pPr>
              <w:rPr>
                <w:rFonts w:ascii="Verdana" w:hAnsi="Verdana"/>
                <w:lang w:val="en-GB"/>
              </w:rPr>
            </w:pPr>
            <w:r>
              <w:rPr>
                <w:rFonts w:ascii="Verdana" w:hAnsi="Verdana"/>
                <w:lang w:val="en-GB"/>
              </w:rPr>
              <w:t>Chris o</w:t>
            </w:r>
            <w:r w:rsidR="00E40B85">
              <w:rPr>
                <w:rFonts w:ascii="Verdana" w:hAnsi="Verdana"/>
                <w:lang w:val="en-GB"/>
              </w:rPr>
              <w:t>ff</w:t>
            </w:r>
          </w:p>
        </w:tc>
        <w:tc>
          <w:tcPr>
            <w:tcW w:w="6315" w:type="dxa"/>
          </w:tcPr>
          <w:p w:rsidR="000F411F" w:rsidRPr="00251489" w:rsidRDefault="006808B8" w:rsidP="00E40B85">
            <w:pPr>
              <w:rPr>
                <w:rFonts w:ascii="Verdana" w:hAnsi="Verdana"/>
                <w:lang w:val="en-GB"/>
              </w:rPr>
            </w:pPr>
            <w:r>
              <w:rPr>
                <w:rFonts w:ascii="Verdana" w:hAnsi="Verdana"/>
                <w:lang w:val="en-GB"/>
              </w:rPr>
              <w:t>Coping with t</w:t>
            </w:r>
            <w:r w:rsidR="00CB34A5">
              <w:rPr>
                <w:rFonts w:ascii="Verdana" w:hAnsi="Verdana"/>
                <w:lang w:val="en-GB"/>
              </w:rPr>
              <w:t>he impact on tourism from</w:t>
            </w:r>
            <w:r w:rsidR="00A663B3">
              <w:rPr>
                <w:rFonts w:ascii="Verdana" w:hAnsi="Verdana"/>
                <w:lang w:val="en-GB"/>
              </w:rPr>
              <w:t xml:space="preserve"> the Thomas Cook collapse</w:t>
            </w:r>
          </w:p>
        </w:tc>
        <w:tc>
          <w:tcPr>
            <w:tcW w:w="5129" w:type="dxa"/>
          </w:tcPr>
          <w:p w:rsidR="000F411F" w:rsidRPr="003929E3" w:rsidRDefault="000F411F">
            <w:pPr>
              <w:rPr>
                <w:rFonts w:ascii="Verdana" w:hAnsi="Verdana"/>
                <w:lang w:val="en-GB"/>
              </w:rPr>
            </w:pPr>
          </w:p>
        </w:tc>
      </w:tr>
      <w:tr w:rsidR="00C0546F" w:rsidRPr="00CA06A0">
        <w:trPr>
          <w:cantSplit/>
        </w:trPr>
        <w:tc>
          <w:tcPr>
            <w:tcW w:w="1710" w:type="dxa"/>
          </w:tcPr>
          <w:p w:rsidR="00A92E0B" w:rsidRPr="00AB2B45" w:rsidRDefault="00A92E0B">
            <w:pPr>
              <w:rPr>
                <w:rFonts w:ascii="Verdana" w:hAnsi="Verdana"/>
                <w:lang w:val="en-GB"/>
              </w:rPr>
            </w:pPr>
          </w:p>
        </w:tc>
        <w:tc>
          <w:tcPr>
            <w:tcW w:w="2104" w:type="dxa"/>
          </w:tcPr>
          <w:p w:rsidR="00A92E0B" w:rsidRDefault="00A92E0B">
            <w:pPr>
              <w:rPr>
                <w:rFonts w:ascii="Verdana" w:hAnsi="Verdana"/>
                <w:lang w:val="en-GB"/>
              </w:rPr>
            </w:pPr>
          </w:p>
        </w:tc>
        <w:tc>
          <w:tcPr>
            <w:tcW w:w="6315" w:type="dxa"/>
          </w:tcPr>
          <w:p w:rsidR="00A92E0B" w:rsidRPr="00BF6BED" w:rsidRDefault="00152A14" w:rsidP="00E40B85">
            <w:pPr>
              <w:rPr>
                <w:rFonts w:ascii="Verdana" w:hAnsi="Verdana"/>
                <w:i/>
                <w:lang w:val="en-GB"/>
              </w:rPr>
            </w:pPr>
            <w:r w:rsidRPr="00BF6BED">
              <w:rPr>
                <w:rFonts w:ascii="Verdana" w:hAnsi="Verdana"/>
                <w:i/>
                <w:lang w:val="en-GB"/>
              </w:rPr>
              <w:t>Tourism represents 4 percent of the gross domestic product of the European Union.</w:t>
            </w:r>
          </w:p>
        </w:tc>
        <w:tc>
          <w:tcPr>
            <w:tcW w:w="5129" w:type="dxa"/>
          </w:tcPr>
          <w:p w:rsidR="00152A14" w:rsidRPr="00D514CB" w:rsidRDefault="00152A14">
            <w:pPr>
              <w:rPr>
                <w:rFonts w:ascii="Verdana" w:hAnsi="Verdana"/>
                <w:lang w:val="es-ES"/>
              </w:rPr>
            </w:pPr>
            <w:r w:rsidRPr="00D514CB">
              <w:rPr>
                <w:rFonts w:ascii="Verdana" w:hAnsi="Verdana"/>
                <w:lang w:val="es-ES"/>
              </w:rPr>
              <w:t>:12+</w:t>
            </w:r>
          </w:p>
          <w:p w:rsidR="00A92E0B" w:rsidRPr="00BF6BED" w:rsidRDefault="00152A14">
            <w:pPr>
              <w:rPr>
                <w:rFonts w:ascii="Verdana" w:hAnsi="Verdana"/>
                <w:i/>
                <w:lang w:val="es-ES"/>
              </w:rPr>
            </w:pPr>
            <w:r w:rsidRPr="00BF6BED">
              <w:rPr>
                <w:rFonts w:ascii="Verdana" w:hAnsi="Verdana"/>
                <w:i/>
                <w:lang w:val="es-ES"/>
              </w:rPr>
              <w:t>El turismo representa 4 por ciento del producto bruto de la Unión Europea.</w:t>
            </w:r>
          </w:p>
        </w:tc>
      </w:tr>
      <w:tr w:rsidR="00C0546F" w:rsidRPr="00CA06A0">
        <w:trPr>
          <w:cantSplit/>
        </w:trPr>
        <w:tc>
          <w:tcPr>
            <w:tcW w:w="1710" w:type="dxa"/>
          </w:tcPr>
          <w:p w:rsidR="000F411F" w:rsidRPr="00152A14" w:rsidRDefault="000F411F">
            <w:pPr>
              <w:rPr>
                <w:rFonts w:ascii="Verdana" w:hAnsi="Verdana"/>
                <w:lang w:val="es-ES"/>
              </w:rPr>
            </w:pPr>
            <w:r w:rsidRPr="00152A14">
              <w:rPr>
                <w:rFonts w:ascii="Verdana" w:hAnsi="Verdana"/>
                <w:lang w:val="es-ES"/>
              </w:rPr>
              <w:t xml:space="preserve"> </w:t>
            </w:r>
            <w:proofErr w:type="spellStart"/>
            <w:r w:rsidR="00863686">
              <w:rPr>
                <w:rFonts w:ascii="Verdana" w:hAnsi="Verdana"/>
                <w:lang w:val="es-ES"/>
              </w:rPr>
              <w:t>Juncker</w:t>
            </w:r>
            <w:proofErr w:type="spellEnd"/>
            <w:r w:rsidR="00863686">
              <w:rPr>
                <w:rFonts w:ascii="Verdana" w:hAnsi="Verdana"/>
                <w:lang w:val="es-ES"/>
              </w:rPr>
              <w:t xml:space="preserve"> </w:t>
            </w:r>
            <w:proofErr w:type="spellStart"/>
            <w:r w:rsidR="00863686">
              <w:rPr>
                <w:rFonts w:ascii="Verdana" w:hAnsi="Verdana"/>
                <w:lang w:val="es-ES"/>
              </w:rPr>
              <w:t>adieu</w:t>
            </w:r>
            <w:proofErr w:type="spellEnd"/>
          </w:p>
        </w:tc>
        <w:tc>
          <w:tcPr>
            <w:tcW w:w="2104" w:type="dxa"/>
          </w:tcPr>
          <w:p w:rsidR="000F411F" w:rsidRPr="006B5B69" w:rsidRDefault="000F411F">
            <w:pPr>
              <w:rPr>
                <w:rFonts w:ascii="Verdana" w:hAnsi="Verdana"/>
                <w:lang w:val="en-GB"/>
              </w:rPr>
            </w:pPr>
            <w:r>
              <w:rPr>
                <w:rFonts w:ascii="Verdana" w:hAnsi="Verdana"/>
                <w:lang w:val="en-GB"/>
              </w:rPr>
              <w:t>Chris off</w:t>
            </w:r>
          </w:p>
        </w:tc>
        <w:tc>
          <w:tcPr>
            <w:tcW w:w="6315" w:type="dxa"/>
          </w:tcPr>
          <w:p w:rsidR="000F411F" w:rsidRPr="00251489" w:rsidRDefault="00C8006D" w:rsidP="00C8006D">
            <w:pPr>
              <w:rPr>
                <w:rFonts w:ascii="Verdana" w:hAnsi="Verdana"/>
                <w:lang w:val="en-GB"/>
              </w:rPr>
            </w:pPr>
            <w:r>
              <w:rPr>
                <w:rFonts w:ascii="Verdana" w:hAnsi="Verdana"/>
                <w:lang w:val="en-GB"/>
              </w:rPr>
              <w:t>A farewell from Commission President Jean-Claude Juncker</w:t>
            </w:r>
          </w:p>
        </w:tc>
        <w:tc>
          <w:tcPr>
            <w:tcW w:w="5129" w:type="dxa"/>
          </w:tcPr>
          <w:p w:rsidR="000F411F" w:rsidRPr="00251489" w:rsidRDefault="000F411F">
            <w:pPr>
              <w:rPr>
                <w:rFonts w:ascii="Verdana" w:hAnsi="Verdana"/>
                <w:lang w:val="en-GB"/>
              </w:rPr>
            </w:pPr>
          </w:p>
        </w:tc>
      </w:tr>
      <w:tr w:rsidR="00C0546F" w:rsidRPr="00FB2323">
        <w:trPr>
          <w:cantSplit/>
        </w:trPr>
        <w:tc>
          <w:tcPr>
            <w:tcW w:w="1710" w:type="dxa"/>
          </w:tcPr>
          <w:p w:rsidR="00A92E0B" w:rsidRDefault="00A92E0B">
            <w:pPr>
              <w:rPr>
                <w:rFonts w:ascii="Verdana" w:hAnsi="Verdana"/>
                <w:lang w:val="en-GB"/>
              </w:rPr>
            </w:pPr>
          </w:p>
        </w:tc>
        <w:tc>
          <w:tcPr>
            <w:tcW w:w="2104" w:type="dxa"/>
          </w:tcPr>
          <w:p w:rsidR="00A92E0B" w:rsidRDefault="00A92E0B">
            <w:pPr>
              <w:rPr>
                <w:rFonts w:ascii="Verdana" w:hAnsi="Verdana"/>
                <w:lang w:val="en-GB"/>
              </w:rPr>
            </w:pPr>
          </w:p>
        </w:tc>
        <w:tc>
          <w:tcPr>
            <w:tcW w:w="6315" w:type="dxa"/>
          </w:tcPr>
          <w:p w:rsidR="00F734CA" w:rsidRPr="00E06AF1" w:rsidRDefault="00C8006D" w:rsidP="000F411F">
            <w:pPr>
              <w:rPr>
                <w:rFonts w:ascii="Verdana" w:hAnsi="Verdana"/>
                <w:i/>
                <w:lang w:val="en-GB"/>
              </w:rPr>
            </w:pPr>
            <w:r w:rsidRPr="00E06AF1">
              <w:rPr>
                <w:rFonts w:ascii="Verdana" w:hAnsi="Verdana"/>
                <w:i/>
                <w:lang w:val="en-GB"/>
              </w:rPr>
              <w:t xml:space="preserve">Take care of Europe, and combat with all </w:t>
            </w:r>
            <w:proofErr w:type="spellStart"/>
            <w:r w:rsidRPr="00E06AF1">
              <w:rPr>
                <w:rFonts w:ascii="Verdana" w:hAnsi="Verdana"/>
                <w:i/>
                <w:lang w:val="en-GB"/>
              </w:rPr>
              <w:t>your</w:t>
            </w:r>
            <w:proofErr w:type="spellEnd"/>
            <w:r w:rsidRPr="00E06AF1">
              <w:rPr>
                <w:rFonts w:ascii="Verdana" w:hAnsi="Verdana"/>
                <w:i/>
                <w:lang w:val="en-GB"/>
              </w:rPr>
              <w:t xml:space="preserve"> might against stupid and </w:t>
            </w:r>
            <w:proofErr w:type="gramStart"/>
            <w:r w:rsidRPr="00E06AF1">
              <w:rPr>
                <w:rFonts w:ascii="Verdana" w:hAnsi="Verdana"/>
                <w:i/>
                <w:lang w:val="en-GB"/>
              </w:rPr>
              <w:t>thick-headed</w:t>
            </w:r>
            <w:proofErr w:type="gramEnd"/>
            <w:r w:rsidRPr="00E06AF1">
              <w:rPr>
                <w:rFonts w:ascii="Verdana" w:hAnsi="Verdana"/>
                <w:i/>
                <w:lang w:val="en-GB"/>
              </w:rPr>
              <w:t xml:space="preserve"> nationalism.</w:t>
            </w:r>
            <w:r w:rsidR="00FB2323">
              <w:rPr>
                <w:rFonts w:ascii="Verdana" w:hAnsi="Verdana"/>
                <w:i/>
                <w:lang w:val="en-GB"/>
              </w:rPr>
              <w:t xml:space="preserve"> Long live Europe!</w:t>
            </w:r>
          </w:p>
        </w:tc>
        <w:tc>
          <w:tcPr>
            <w:tcW w:w="5129" w:type="dxa"/>
          </w:tcPr>
          <w:p w:rsidR="00C8006D" w:rsidRPr="00FB2323" w:rsidRDefault="00C8006D" w:rsidP="00C8006D">
            <w:pPr>
              <w:rPr>
                <w:rFonts w:ascii="Verdana" w:hAnsi="Verdana"/>
                <w:i/>
                <w:lang w:val="en-GB"/>
              </w:rPr>
            </w:pPr>
            <w:r w:rsidRPr="00FB2323">
              <w:rPr>
                <w:rFonts w:ascii="Verdana" w:hAnsi="Verdana"/>
                <w:i/>
                <w:lang w:val="en-GB"/>
              </w:rPr>
              <w:t>25:03</w:t>
            </w:r>
          </w:p>
          <w:p w:rsidR="00A92E0B" w:rsidRPr="00FB2323" w:rsidRDefault="00C8006D" w:rsidP="00C8006D">
            <w:pPr>
              <w:rPr>
                <w:rFonts w:ascii="Verdana" w:hAnsi="Verdana"/>
                <w:i/>
                <w:lang w:val="en-GB"/>
              </w:rPr>
            </w:pPr>
            <w:r w:rsidRPr="002237B2">
              <w:rPr>
                <w:rFonts w:ascii="Verdana" w:hAnsi="Verdana"/>
                <w:i/>
                <w:lang w:val="fr-FR"/>
              </w:rPr>
              <w:t>Prenez soin de l´Europe, et combattez de toutes vos forces, le nat</w:t>
            </w:r>
            <w:r w:rsidR="00FB2323" w:rsidRPr="002237B2">
              <w:rPr>
                <w:rFonts w:ascii="Verdana" w:hAnsi="Verdana"/>
                <w:i/>
                <w:lang w:val="fr-FR"/>
              </w:rPr>
              <w:t xml:space="preserve">ionalisme stupide et borne. </w:t>
            </w:r>
            <w:r w:rsidR="00FB2323" w:rsidRPr="00FB2323">
              <w:rPr>
                <w:rFonts w:ascii="Verdana" w:hAnsi="Verdana"/>
                <w:i/>
                <w:lang w:val="en-GB"/>
              </w:rPr>
              <w:t>Viv</w:t>
            </w:r>
            <w:r w:rsidRPr="00FB2323">
              <w:rPr>
                <w:rFonts w:ascii="Verdana" w:hAnsi="Verdana"/>
                <w:i/>
                <w:lang w:val="en-GB"/>
              </w:rPr>
              <w:t xml:space="preserve">e </w:t>
            </w:r>
            <w:proofErr w:type="spellStart"/>
            <w:r w:rsidRPr="00FB2323">
              <w:rPr>
                <w:rFonts w:ascii="Verdana" w:hAnsi="Verdana"/>
                <w:i/>
                <w:lang w:val="en-GB"/>
              </w:rPr>
              <w:t>l´</w:t>
            </w:r>
            <w:proofErr w:type="gramStart"/>
            <w:r w:rsidRPr="00FB2323">
              <w:rPr>
                <w:rFonts w:ascii="Verdana" w:hAnsi="Verdana"/>
                <w:i/>
                <w:lang w:val="en-GB"/>
              </w:rPr>
              <w:t>Europe</w:t>
            </w:r>
            <w:proofErr w:type="spellEnd"/>
            <w:r w:rsidRPr="00FB2323">
              <w:rPr>
                <w:rFonts w:ascii="Verdana" w:hAnsi="Verdana"/>
                <w:i/>
                <w:lang w:val="en-GB"/>
              </w:rPr>
              <w:t> !</w:t>
            </w:r>
            <w:proofErr w:type="gramEnd"/>
          </w:p>
        </w:tc>
      </w:tr>
      <w:tr w:rsidR="00C0546F" w:rsidRPr="00CA06A0">
        <w:trPr>
          <w:cantSplit/>
        </w:trPr>
        <w:tc>
          <w:tcPr>
            <w:tcW w:w="1710" w:type="dxa"/>
          </w:tcPr>
          <w:p w:rsidR="000F411F" w:rsidRPr="00FB2323" w:rsidRDefault="000F411F">
            <w:pPr>
              <w:rPr>
                <w:rFonts w:ascii="Verdana" w:hAnsi="Verdana"/>
                <w:lang w:val="en-GB"/>
              </w:rPr>
            </w:pPr>
          </w:p>
          <w:p w:rsidR="000F411F" w:rsidRPr="00F734CA" w:rsidRDefault="00863686">
            <w:pPr>
              <w:rPr>
                <w:rFonts w:ascii="Verdana" w:hAnsi="Verdana"/>
                <w:lang w:val="fr-FR"/>
              </w:rPr>
            </w:pPr>
            <w:proofErr w:type="spellStart"/>
            <w:r w:rsidRPr="00FB2323">
              <w:rPr>
                <w:rFonts w:ascii="Verdana" w:hAnsi="Verdana"/>
                <w:lang w:val="en-GB"/>
              </w:rPr>
              <w:t>Comba</w:t>
            </w:r>
            <w:r w:rsidR="00CA06A0">
              <w:rPr>
                <w:rFonts w:ascii="Verdana" w:hAnsi="Verdana"/>
                <w:lang w:val="en-GB"/>
              </w:rPr>
              <w:t>t</w:t>
            </w:r>
            <w:r w:rsidRPr="00FB2323">
              <w:rPr>
                <w:rFonts w:ascii="Verdana" w:hAnsi="Verdana"/>
                <w:lang w:val="en-GB"/>
              </w:rPr>
              <w:t>tin</w:t>
            </w:r>
            <w:proofErr w:type="spellEnd"/>
            <w:r>
              <w:rPr>
                <w:rFonts w:ascii="Verdana" w:hAnsi="Verdana"/>
                <w:lang w:val="fr-FR"/>
              </w:rPr>
              <w:t xml:space="preserve">g </w:t>
            </w:r>
            <w:proofErr w:type="spellStart"/>
            <w:r>
              <w:rPr>
                <w:rFonts w:ascii="Verdana" w:hAnsi="Verdana"/>
                <w:lang w:val="fr-FR"/>
              </w:rPr>
              <w:t>extremism</w:t>
            </w:r>
            <w:proofErr w:type="spellEnd"/>
          </w:p>
          <w:p w:rsidR="000F411F" w:rsidRPr="00F734CA" w:rsidRDefault="000F411F">
            <w:pPr>
              <w:rPr>
                <w:rFonts w:ascii="Verdana" w:hAnsi="Verdana"/>
                <w:lang w:val="fr-FR"/>
              </w:rPr>
            </w:pPr>
          </w:p>
        </w:tc>
        <w:tc>
          <w:tcPr>
            <w:tcW w:w="2104" w:type="dxa"/>
          </w:tcPr>
          <w:p w:rsidR="000F411F" w:rsidRDefault="000F411F">
            <w:pPr>
              <w:rPr>
                <w:rFonts w:ascii="Verdana" w:hAnsi="Verdana"/>
                <w:lang w:val="en-GB"/>
              </w:rPr>
            </w:pPr>
            <w:r>
              <w:rPr>
                <w:rFonts w:ascii="Verdana" w:hAnsi="Verdana"/>
                <w:lang w:val="en-GB"/>
              </w:rPr>
              <w:t>Chris off</w:t>
            </w:r>
          </w:p>
        </w:tc>
        <w:tc>
          <w:tcPr>
            <w:tcW w:w="6315" w:type="dxa"/>
          </w:tcPr>
          <w:p w:rsidR="000F411F" w:rsidRDefault="00A663B3" w:rsidP="000F411F">
            <w:pPr>
              <w:rPr>
                <w:rFonts w:ascii="Verdana" w:hAnsi="Verdana"/>
                <w:lang w:val="en-GB"/>
              </w:rPr>
            </w:pPr>
            <w:r>
              <w:rPr>
                <w:rFonts w:ascii="Verdana" w:hAnsi="Verdana"/>
                <w:lang w:val="en-GB"/>
              </w:rPr>
              <w:t xml:space="preserve">After </w:t>
            </w:r>
            <w:r w:rsidR="00BA77FE">
              <w:rPr>
                <w:rFonts w:ascii="Verdana" w:hAnsi="Verdana"/>
                <w:lang w:val="en-GB"/>
              </w:rPr>
              <w:t xml:space="preserve">the </w:t>
            </w:r>
            <w:r>
              <w:rPr>
                <w:rFonts w:ascii="Verdana" w:hAnsi="Verdana"/>
                <w:lang w:val="en-GB"/>
              </w:rPr>
              <w:t>Halle</w:t>
            </w:r>
            <w:r w:rsidR="00BA77FE">
              <w:rPr>
                <w:rFonts w:ascii="Verdana" w:hAnsi="Verdana"/>
                <w:lang w:val="en-GB"/>
              </w:rPr>
              <w:t xml:space="preserve"> shooting</w:t>
            </w:r>
            <w:r w:rsidR="004065D6">
              <w:rPr>
                <w:rFonts w:ascii="Verdana" w:hAnsi="Verdana"/>
                <w:lang w:val="en-GB"/>
              </w:rPr>
              <w:t>s</w:t>
            </w:r>
            <w:r>
              <w:rPr>
                <w:rFonts w:ascii="Verdana" w:hAnsi="Verdana"/>
                <w:lang w:val="en-GB"/>
              </w:rPr>
              <w:t>, how to step up the fight against extremism</w:t>
            </w:r>
          </w:p>
        </w:tc>
        <w:tc>
          <w:tcPr>
            <w:tcW w:w="5129" w:type="dxa"/>
          </w:tcPr>
          <w:p w:rsidR="000F411F" w:rsidRPr="00251489" w:rsidRDefault="000F411F" w:rsidP="00152A14">
            <w:pPr>
              <w:pStyle w:val="paragraph"/>
              <w:textAlignment w:val="baseline"/>
              <w:rPr>
                <w:rFonts w:ascii="Verdana" w:hAnsi="Verdana"/>
              </w:rPr>
            </w:pPr>
          </w:p>
        </w:tc>
      </w:tr>
      <w:tr w:rsidR="00C0546F" w:rsidRPr="00CA06A0">
        <w:trPr>
          <w:cantSplit/>
        </w:trPr>
        <w:tc>
          <w:tcPr>
            <w:tcW w:w="1710" w:type="dxa"/>
          </w:tcPr>
          <w:p w:rsidR="00A92E0B" w:rsidRDefault="00A92E0B">
            <w:pPr>
              <w:rPr>
                <w:rFonts w:ascii="Verdana" w:hAnsi="Verdana"/>
                <w:lang w:val="en-GB"/>
              </w:rPr>
            </w:pPr>
            <w:bookmarkStart w:id="0" w:name="_GoBack"/>
            <w:bookmarkEnd w:id="0"/>
          </w:p>
        </w:tc>
        <w:tc>
          <w:tcPr>
            <w:tcW w:w="2104" w:type="dxa"/>
          </w:tcPr>
          <w:p w:rsidR="00A92E0B" w:rsidRDefault="00A92E0B">
            <w:pPr>
              <w:rPr>
                <w:rFonts w:ascii="Verdana" w:hAnsi="Verdana"/>
                <w:lang w:val="en-GB"/>
              </w:rPr>
            </w:pPr>
          </w:p>
        </w:tc>
        <w:tc>
          <w:tcPr>
            <w:tcW w:w="6315" w:type="dxa"/>
          </w:tcPr>
          <w:p w:rsidR="00E83C99" w:rsidRDefault="00E83C99" w:rsidP="000F411F">
            <w:pPr>
              <w:rPr>
                <w:rFonts w:ascii="Verdana" w:hAnsi="Verdana"/>
                <w:i/>
                <w:lang w:val="en-GB"/>
              </w:rPr>
            </w:pPr>
            <w:r>
              <w:rPr>
                <w:rFonts w:ascii="Verdana" w:hAnsi="Verdana"/>
                <w:i/>
                <w:lang w:val="en-GB"/>
              </w:rPr>
              <w:t>:00</w:t>
            </w:r>
          </w:p>
          <w:p w:rsidR="00A92E0B" w:rsidRDefault="00E83C99" w:rsidP="000F411F">
            <w:pPr>
              <w:rPr>
                <w:rFonts w:ascii="Verdana" w:hAnsi="Verdana"/>
                <w:lang w:val="en-GB"/>
              </w:rPr>
            </w:pPr>
            <w:r w:rsidRPr="00E83C99">
              <w:rPr>
                <w:rFonts w:ascii="Verdana" w:hAnsi="Verdana"/>
                <w:i/>
                <w:lang w:val="en-GB"/>
              </w:rPr>
              <w:t>We can always need a more and ambitious fight against extremism in Europe</w:t>
            </w:r>
            <w:r>
              <w:rPr>
                <w:rFonts w:ascii="Verdana" w:hAnsi="Verdana"/>
                <w:i/>
                <w:lang w:val="en-GB"/>
              </w:rPr>
              <w:t>.</w:t>
            </w:r>
          </w:p>
        </w:tc>
        <w:tc>
          <w:tcPr>
            <w:tcW w:w="5129" w:type="dxa"/>
          </w:tcPr>
          <w:p w:rsidR="00A92E0B" w:rsidRPr="00251489" w:rsidRDefault="00A92E0B">
            <w:pPr>
              <w:rPr>
                <w:rFonts w:ascii="Verdana" w:hAnsi="Verdana"/>
                <w:lang w:val="en-GB"/>
              </w:rPr>
            </w:pPr>
          </w:p>
        </w:tc>
      </w:tr>
      <w:tr w:rsidR="00C0546F" w:rsidRPr="00CA06A0">
        <w:trPr>
          <w:cantSplit/>
        </w:trPr>
        <w:tc>
          <w:tcPr>
            <w:tcW w:w="1710" w:type="dxa"/>
          </w:tcPr>
          <w:p w:rsidR="000F411F" w:rsidRPr="003929E3" w:rsidRDefault="00863686" w:rsidP="000F411F">
            <w:pPr>
              <w:rPr>
                <w:rFonts w:ascii="Verdana" w:hAnsi="Verdana"/>
                <w:lang w:val="en-GB"/>
              </w:rPr>
            </w:pPr>
            <w:r>
              <w:rPr>
                <w:rFonts w:ascii="Verdana" w:hAnsi="Verdana"/>
                <w:lang w:val="en-GB"/>
              </w:rPr>
              <w:t>Pressuring Turkey</w:t>
            </w:r>
          </w:p>
        </w:tc>
        <w:tc>
          <w:tcPr>
            <w:tcW w:w="2104" w:type="dxa"/>
          </w:tcPr>
          <w:p w:rsidR="000F411F" w:rsidRPr="006B5B69" w:rsidRDefault="000F411F" w:rsidP="000F411F">
            <w:pPr>
              <w:rPr>
                <w:rFonts w:ascii="Verdana" w:hAnsi="Verdana"/>
                <w:lang w:val="en-GB"/>
              </w:rPr>
            </w:pPr>
            <w:r>
              <w:rPr>
                <w:rFonts w:ascii="Verdana" w:hAnsi="Verdana"/>
                <w:lang w:val="en-GB"/>
              </w:rPr>
              <w:t>Chris off</w:t>
            </w:r>
          </w:p>
        </w:tc>
        <w:tc>
          <w:tcPr>
            <w:tcW w:w="6315" w:type="dxa"/>
          </w:tcPr>
          <w:p w:rsidR="000F411F" w:rsidRPr="005200E7" w:rsidRDefault="004065D6" w:rsidP="000F411F">
            <w:pPr>
              <w:rPr>
                <w:rFonts w:ascii="Verdana" w:hAnsi="Verdana"/>
                <w:lang w:val="en-GB"/>
              </w:rPr>
            </w:pPr>
            <w:r>
              <w:rPr>
                <w:rFonts w:ascii="Verdana" w:hAnsi="Verdana"/>
                <w:lang w:val="en-GB"/>
              </w:rPr>
              <w:t>C</w:t>
            </w:r>
            <w:r w:rsidR="00A663B3">
              <w:rPr>
                <w:rFonts w:ascii="Verdana" w:hAnsi="Verdana"/>
                <w:lang w:val="en-GB"/>
              </w:rPr>
              <w:t>alls to get tough</w:t>
            </w:r>
            <w:r w:rsidR="0054588B">
              <w:rPr>
                <w:rFonts w:ascii="Verdana" w:hAnsi="Verdana"/>
                <w:lang w:val="en-GB"/>
              </w:rPr>
              <w:t>er</w:t>
            </w:r>
            <w:r w:rsidR="00A663B3">
              <w:rPr>
                <w:rFonts w:ascii="Verdana" w:hAnsi="Verdana"/>
                <w:lang w:val="en-GB"/>
              </w:rPr>
              <w:t xml:space="preserve"> with Turkey over </w:t>
            </w:r>
            <w:r w:rsidR="0054588B">
              <w:rPr>
                <w:rFonts w:ascii="Verdana" w:hAnsi="Verdana"/>
                <w:lang w:val="en-GB"/>
              </w:rPr>
              <w:t xml:space="preserve">its offensive in </w:t>
            </w:r>
            <w:r w:rsidR="00A663B3">
              <w:rPr>
                <w:rFonts w:ascii="Verdana" w:hAnsi="Verdana"/>
                <w:lang w:val="en-GB"/>
              </w:rPr>
              <w:t>Syria</w:t>
            </w:r>
          </w:p>
        </w:tc>
        <w:tc>
          <w:tcPr>
            <w:tcW w:w="5129" w:type="dxa"/>
          </w:tcPr>
          <w:p w:rsidR="000F411F" w:rsidRPr="00C60B7F" w:rsidRDefault="000F411F">
            <w:pPr>
              <w:rPr>
                <w:rFonts w:ascii="Verdana" w:hAnsi="Verdana"/>
                <w:lang w:val="en-GB"/>
              </w:rPr>
            </w:pPr>
          </w:p>
        </w:tc>
      </w:tr>
      <w:tr w:rsidR="00F734CA" w:rsidRPr="00CA06A0">
        <w:trPr>
          <w:cantSplit/>
        </w:trPr>
        <w:tc>
          <w:tcPr>
            <w:tcW w:w="1710" w:type="dxa"/>
          </w:tcPr>
          <w:p w:rsidR="00F734CA" w:rsidRPr="003929E3" w:rsidRDefault="00F734CA" w:rsidP="000F411F">
            <w:pPr>
              <w:rPr>
                <w:rFonts w:ascii="Verdana" w:hAnsi="Verdana"/>
                <w:lang w:val="en-GB"/>
              </w:rPr>
            </w:pPr>
          </w:p>
        </w:tc>
        <w:tc>
          <w:tcPr>
            <w:tcW w:w="2104" w:type="dxa"/>
          </w:tcPr>
          <w:p w:rsidR="00F734CA" w:rsidRDefault="00F734CA" w:rsidP="000F411F">
            <w:pPr>
              <w:rPr>
                <w:rFonts w:ascii="Verdana" w:hAnsi="Verdana"/>
                <w:lang w:val="en-GB"/>
              </w:rPr>
            </w:pPr>
          </w:p>
        </w:tc>
        <w:tc>
          <w:tcPr>
            <w:tcW w:w="6315" w:type="dxa"/>
          </w:tcPr>
          <w:p w:rsidR="0054588B" w:rsidRDefault="0054588B" w:rsidP="000F411F">
            <w:pPr>
              <w:rPr>
                <w:rFonts w:ascii="Verdana" w:hAnsi="Verdana"/>
                <w:i/>
                <w:lang w:val="en-GB"/>
              </w:rPr>
            </w:pPr>
            <w:r>
              <w:rPr>
                <w:rFonts w:ascii="Verdana" w:hAnsi="Verdana"/>
                <w:i/>
                <w:lang w:val="en-GB"/>
              </w:rPr>
              <w:t>1:49</w:t>
            </w:r>
          </w:p>
          <w:p w:rsidR="00F734CA" w:rsidRDefault="0054588B" w:rsidP="000F411F">
            <w:pPr>
              <w:rPr>
                <w:rFonts w:ascii="Verdana" w:hAnsi="Verdana"/>
                <w:lang w:val="en-GB"/>
              </w:rPr>
            </w:pPr>
            <w:r>
              <w:rPr>
                <w:rFonts w:ascii="Verdana" w:hAnsi="Verdana"/>
                <w:i/>
                <w:lang w:val="en-GB"/>
              </w:rPr>
              <w:t>This country, as we speak, develops further away from the European Union.</w:t>
            </w:r>
          </w:p>
        </w:tc>
        <w:tc>
          <w:tcPr>
            <w:tcW w:w="5129" w:type="dxa"/>
          </w:tcPr>
          <w:p w:rsidR="00F734CA" w:rsidRPr="00C60B7F" w:rsidRDefault="00F734CA">
            <w:pPr>
              <w:rPr>
                <w:rFonts w:ascii="Verdana" w:hAnsi="Verdana"/>
                <w:lang w:val="en-GB"/>
              </w:rPr>
            </w:pPr>
          </w:p>
        </w:tc>
      </w:tr>
      <w:tr w:rsidR="00C0546F" w:rsidRPr="00A663B3">
        <w:trPr>
          <w:cantSplit/>
        </w:trPr>
        <w:tc>
          <w:tcPr>
            <w:tcW w:w="1710" w:type="dxa"/>
          </w:tcPr>
          <w:p w:rsidR="00A92E0B" w:rsidRPr="003929E3" w:rsidRDefault="00A92E0B" w:rsidP="000F411F">
            <w:pPr>
              <w:rPr>
                <w:rFonts w:ascii="Verdana" w:hAnsi="Verdana"/>
                <w:lang w:val="en-GB"/>
              </w:rPr>
            </w:pPr>
          </w:p>
        </w:tc>
        <w:tc>
          <w:tcPr>
            <w:tcW w:w="2104" w:type="dxa"/>
          </w:tcPr>
          <w:p w:rsidR="00A92E0B" w:rsidRDefault="00A92E0B" w:rsidP="000F411F">
            <w:pPr>
              <w:rPr>
                <w:rFonts w:ascii="Verdana" w:hAnsi="Verdana"/>
                <w:lang w:val="en-GB"/>
              </w:rPr>
            </w:pPr>
          </w:p>
        </w:tc>
        <w:tc>
          <w:tcPr>
            <w:tcW w:w="6315" w:type="dxa"/>
          </w:tcPr>
          <w:p w:rsidR="00A92E0B" w:rsidRPr="005200E7" w:rsidRDefault="00E83C99" w:rsidP="000F411F">
            <w:pPr>
              <w:rPr>
                <w:rFonts w:ascii="Verdana" w:hAnsi="Verdana"/>
                <w:lang w:val="en-GB"/>
              </w:rPr>
            </w:pPr>
            <w:r>
              <w:rPr>
                <w:rFonts w:ascii="Verdana" w:hAnsi="Verdana"/>
                <w:lang w:val="en-GB"/>
              </w:rPr>
              <w:t>Jingle</w:t>
            </w:r>
          </w:p>
        </w:tc>
        <w:tc>
          <w:tcPr>
            <w:tcW w:w="5129" w:type="dxa"/>
          </w:tcPr>
          <w:p w:rsidR="00A92E0B" w:rsidRPr="00C60B7F" w:rsidRDefault="00A92E0B">
            <w:pPr>
              <w:rPr>
                <w:rFonts w:ascii="Verdana" w:hAnsi="Verdana"/>
                <w:lang w:val="en-GB"/>
              </w:rPr>
            </w:pPr>
          </w:p>
        </w:tc>
      </w:tr>
      <w:tr w:rsidR="00C0546F" w:rsidRPr="00CA06A0">
        <w:trPr>
          <w:cantSplit/>
        </w:trPr>
        <w:tc>
          <w:tcPr>
            <w:tcW w:w="1710" w:type="dxa"/>
          </w:tcPr>
          <w:p w:rsidR="000F411F" w:rsidRPr="003929E3" w:rsidRDefault="000F411F" w:rsidP="000F411F">
            <w:pPr>
              <w:rPr>
                <w:rFonts w:ascii="Verdana" w:hAnsi="Verdana"/>
                <w:lang w:val="en-GB"/>
              </w:rPr>
            </w:pPr>
          </w:p>
        </w:tc>
        <w:tc>
          <w:tcPr>
            <w:tcW w:w="2104" w:type="dxa"/>
          </w:tcPr>
          <w:p w:rsidR="000F411F" w:rsidRDefault="00E40B85" w:rsidP="000F411F">
            <w:pPr>
              <w:rPr>
                <w:rFonts w:ascii="Verdana" w:hAnsi="Verdana"/>
                <w:lang w:val="en-GB"/>
              </w:rPr>
            </w:pPr>
            <w:r>
              <w:rPr>
                <w:rFonts w:ascii="Verdana" w:hAnsi="Verdana"/>
                <w:lang w:val="en-GB"/>
              </w:rPr>
              <w:t>Chris o</w:t>
            </w:r>
            <w:r w:rsidR="00A92E0B">
              <w:rPr>
                <w:rFonts w:ascii="Verdana" w:hAnsi="Verdana"/>
                <w:lang w:val="en-GB"/>
              </w:rPr>
              <w:t>ff</w:t>
            </w:r>
          </w:p>
        </w:tc>
        <w:tc>
          <w:tcPr>
            <w:tcW w:w="6315" w:type="dxa"/>
          </w:tcPr>
          <w:p w:rsidR="000F411F" w:rsidRPr="005200E7" w:rsidRDefault="00A663B3" w:rsidP="00CB34A5">
            <w:pPr>
              <w:rPr>
                <w:rFonts w:ascii="Verdana" w:hAnsi="Verdana"/>
                <w:lang w:val="en-GB"/>
              </w:rPr>
            </w:pPr>
            <w:r>
              <w:rPr>
                <w:rFonts w:ascii="Verdana" w:hAnsi="Verdana"/>
                <w:lang w:val="en-GB"/>
              </w:rPr>
              <w:t>The</w:t>
            </w:r>
            <w:r w:rsidR="00CB34A5">
              <w:rPr>
                <w:rFonts w:ascii="Verdana" w:hAnsi="Verdana"/>
                <w:lang w:val="en-GB"/>
              </w:rPr>
              <w:t xml:space="preserve"> European Parliament debated and voted on relief measures to help </w:t>
            </w:r>
            <w:r w:rsidR="00E83C99">
              <w:rPr>
                <w:rFonts w:ascii="Verdana" w:hAnsi="Verdana"/>
                <w:lang w:val="en-GB"/>
              </w:rPr>
              <w:t>travellers</w:t>
            </w:r>
            <w:r w:rsidR="00CB34A5">
              <w:rPr>
                <w:rFonts w:ascii="Verdana" w:hAnsi="Verdana"/>
                <w:lang w:val="en-GB"/>
              </w:rPr>
              <w:t xml:space="preserve"> and travel industry </w:t>
            </w:r>
            <w:proofErr w:type="gramStart"/>
            <w:r w:rsidR="00CB34A5">
              <w:rPr>
                <w:rFonts w:ascii="Verdana" w:hAnsi="Verdana"/>
                <w:lang w:val="en-GB"/>
              </w:rPr>
              <w:t>employees</w:t>
            </w:r>
            <w:proofErr w:type="gramEnd"/>
            <w:r w:rsidR="00CB34A5">
              <w:rPr>
                <w:rFonts w:ascii="Verdana" w:hAnsi="Verdana"/>
                <w:lang w:val="en-GB"/>
              </w:rPr>
              <w:t xml:space="preserve"> deal with the bankruptcy of Thomas Cook in September. The collapse required the repatriation of about 600,000 </w:t>
            </w:r>
            <w:r w:rsidR="00E83C99">
              <w:rPr>
                <w:rFonts w:ascii="Verdana" w:hAnsi="Verdana"/>
                <w:lang w:val="en-GB"/>
              </w:rPr>
              <w:t>travellers</w:t>
            </w:r>
            <w:r w:rsidR="00CB34A5">
              <w:rPr>
                <w:rFonts w:ascii="Verdana" w:hAnsi="Verdana"/>
                <w:lang w:val="en-GB"/>
              </w:rPr>
              <w:t xml:space="preserve"> around the world and </w:t>
            </w:r>
            <w:proofErr w:type="gramStart"/>
            <w:r w:rsidR="00CB34A5">
              <w:rPr>
                <w:rFonts w:ascii="Verdana" w:hAnsi="Verdana"/>
                <w:lang w:val="en-GB"/>
              </w:rPr>
              <w:t>impacted</w:t>
            </w:r>
            <w:proofErr w:type="gramEnd"/>
            <w:r w:rsidR="00CB34A5">
              <w:rPr>
                <w:rFonts w:ascii="Verdana" w:hAnsi="Verdana"/>
                <w:lang w:val="en-GB"/>
              </w:rPr>
              <w:t xml:space="preserve"> the EU</w:t>
            </w:r>
            <w:r w:rsidR="004C3D01">
              <w:rPr>
                <w:rFonts w:ascii="Verdana" w:hAnsi="Verdana"/>
                <w:lang w:val="en-GB"/>
              </w:rPr>
              <w:t xml:space="preserve"> travel industry, which employs 12 million people and generates 4% of the total GDP.</w:t>
            </w:r>
          </w:p>
        </w:tc>
        <w:tc>
          <w:tcPr>
            <w:tcW w:w="5129" w:type="dxa"/>
          </w:tcPr>
          <w:p w:rsidR="000F411F" w:rsidRPr="00C60B7F" w:rsidRDefault="000F411F">
            <w:pPr>
              <w:rPr>
                <w:rFonts w:ascii="Verdana" w:hAnsi="Verdana"/>
                <w:lang w:val="en-GB"/>
              </w:rPr>
            </w:pPr>
          </w:p>
        </w:tc>
      </w:tr>
      <w:tr w:rsidR="00C0546F" w:rsidRPr="004C3D01">
        <w:trPr>
          <w:cantSplit/>
        </w:trPr>
        <w:tc>
          <w:tcPr>
            <w:tcW w:w="1710" w:type="dxa"/>
          </w:tcPr>
          <w:p w:rsidR="000F411F" w:rsidRPr="003929E3" w:rsidRDefault="000F411F" w:rsidP="000F411F">
            <w:pPr>
              <w:rPr>
                <w:rFonts w:ascii="Verdana" w:hAnsi="Verdana"/>
                <w:lang w:val="en-GB"/>
              </w:rPr>
            </w:pPr>
          </w:p>
        </w:tc>
        <w:tc>
          <w:tcPr>
            <w:tcW w:w="2104" w:type="dxa"/>
          </w:tcPr>
          <w:p w:rsidR="000F411F" w:rsidRDefault="00F515DD" w:rsidP="000F411F">
            <w:pPr>
              <w:rPr>
                <w:rFonts w:ascii="Verdana" w:hAnsi="Verdana"/>
                <w:lang w:val="en-GB"/>
              </w:rPr>
            </w:pPr>
            <w:r w:rsidRPr="00CD5775">
              <w:rPr>
                <w:rFonts w:ascii="Verdana" w:hAnsi="Verdana"/>
              </w:rPr>
              <w:t xml:space="preserve">Rosa </w:t>
            </w:r>
            <w:proofErr w:type="spellStart"/>
            <w:r w:rsidRPr="00CD5775">
              <w:rPr>
                <w:rFonts w:ascii="Verdana" w:hAnsi="Verdana"/>
              </w:rPr>
              <w:t>Estaràs</w:t>
            </w:r>
            <w:proofErr w:type="spellEnd"/>
            <w:r w:rsidRPr="00CD5775">
              <w:rPr>
                <w:rFonts w:ascii="Verdana" w:hAnsi="Verdana"/>
              </w:rPr>
              <w:t xml:space="preserve"> </w:t>
            </w:r>
            <w:proofErr w:type="spellStart"/>
            <w:r w:rsidRPr="00CD5775">
              <w:rPr>
                <w:rFonts w:ascii="Verdana" w:hAnsi="Verdana"/>
              </w:rPr>
              <w:t>Ferragut</w:t>
            </w:r>
            <w:proofErr w:type="spellEnd"/>
            <w:r w:rsidR="004C3D01">
              <w:rPr>
                <w:rFonts w:ascii="Verdana" w:hAnsi="Verdana"/>
              </w:rPr>
              <w:t xml:space="preserve">, </w:t>
            </w:r>
            <w:proofErr w:type="spellStart"/>
            <w:r w:rsidR="004C3D01">
              <w:rPr>
                <w:rFonts w:ascii="Verdana" w:hAnsi="Verdana"/>
              </w:rPr>
              <w:t>Spanish</w:t>
            </w:r>
            <w:proofErr w:type="spellEnd"/>
            <w:r w:rsidR="004C3D01">
              <w:rPr>
                <w:rFonts w:ascii="Verdana" w:hAnsi="Verdana"/>
              </w:rPr>
              <w:t xml:space="preserve"> MEP</w:t>
            </w:r>
          </w:p>
        </w:tc>
        <w:tc>
          <w:tcPr>
            <w:tcW w:w="6315" w:type="dxa"/>
          </w:tcPr>
          <w:p w:rsidR="000F411F" w:rsidRPr="00BF6BED" w:rsidRDefault="004C3D01" w:rsidP="000F411F">
            <w:pPr>
              <w:rPr>
                <w:rFonts w:ascii="Verdana" w:hAnsi="Verdana"/>
                <w:i/>
                <w:lang w:val="en-GB"/>
              </w:rPr>
            </w:pPr>
            <w:r w:rsidRPr="00BF6BED">
              <w:rPr>
                <w:rFonts w:ascii="Verdana" w:hAnsi="Verdana"/>
                <w:i/>
                <w:lang w:val="en-GB"/>
              </w:rPr>
              <w:t>As it has been a complicated situation, not only for the consumer, for tourism, for the entire service sector, for transport, for connectivity, especially in areas such as the Canary Islands and the Balearic Islands.... Europe has to give an answer.</w:t>
            </w:r>
          </w:p>
        </w:tc>
        <w:tc>
          <w:tcPr>
            <w:tcW w:w="5129" w:type="dxa"/>
          </w:tcPr>
          <w:p w:rsidR="004C3D01" w:rsidRPr="00036DE8" w:rsidRDefault="004C3D01" w:rsidP="004C3D01">
            <w:pPr>
              <w:pStyle w:val="paragraph"/>
              <w:textAlignment w:val="baseline"/>
              <w:rPr>
                <w:rFonts w:ascii="Verdana" w:hAnsi="Verdana"/>
                <w:lang w:val="es-ES" w:eastAsia="de-DE"/>
              </w:rPr>
            </w:pPr>
            <w:r w:rsidRPr="00036DE8">
              <w:rPr>
                <w:rFonts w:ascii="Verdana" w:hAnsi="Verdana"/>
                <w:lang w:val="es-ES" w:eastAsia="de-DE"/>
              </w:rPr>
              <w:t>:02 </w:t>
            </w:r>
          </w:p>
          <w:p w:rsidR="000F411F" w:rsidRPr="00BF6BED" w:rsidRDefault="004C3D01" w:rsidP="004C3D01">
            <w:pPr>
              <w:rPr>
                <w:rFonts w:ascii="Verdana" w:hAnsi="Verdana"/>
                <w:i/>
                <w:lang w:val="es-ES"/>
              </w:rPr>
            </w:pPr>
            <w:r w:rsidRPr="00BF6BED">
              <w:rPr>
                <w:rFonts w:ascii="Verdana" w:hAnsi="Verdana"/>
                <w:i/>
                <w:lang w:val="es-ES"/>
              </w:rPr>
              <w:t>Pues ha sido una situación complicada, no solamente para el consumidor, para el turismo, para todo el sector de servicios, para el trasporte, para la conectividad, especialmente en zonas como Canarias y Baleares. ... Europa tiene que dar una respuesta.</w:t>
            </w:r>
          </w:p>
        </w:tc>
      </w:tr>
      <w:tr w:rsidR="00C0546F" w:rsidRPr="00CA06A0">
        <w:trPr>
          <w:cantSplit/>
        </w:trPr>
        <w:tc>
          <w:tcPr>
            <w:tcW w:w="1710" w:type="dxa"/>
          </w:tcPr>
          <w:p w:rsidR="000F411F" w:rsidRPr="004C3D01" w:rsidRDefault="000F411F" w:rsidP="000F411F">
            <w:pPr>
              <w:rPr>
                <w:rFonts w:ascii="Verdana" w:hAnsi="Verdana"/>
                <w:lang w:val="es-ES"/>
              </w:rPr>
            </w:pPr>
          </w:p>
        </w:tc>
        <w:tc>
          <w:tcPr>
            <w:tcW w:w="2104" w:type="dxa"/>
          </w:tcPr>
          <w:p w:rsidR="000F411F" w:rsidRPr="004C3D01" w:rsidRDefault="008D65EC" w:rsidP="000F411F">
            <w:pPr>
              <w:rPr>
                <w:rFonts w:ascii="Verdana" w:hAnsi="Verdana"/>
                <w:lang w:val="es-ES"/>
              </w:rPr>
            </w:pPr>
            <w:proofErr w:type="spellStart"/>
            <w:r w:rsidRPr="00CD5775">
              <w:rPr>
                <w:rFonts w:ascii="Verdana" w:hAnsi="Verdana"/>
              </w:rPr>
              <w:t>Estaràs</w:t>
            </w:r>
            <w:proofErr w:type="spellEnd"/>
            <w:r w:rsidRPr="00CD5775">
              <w:rPr>
                <w:rFonts w:ascii="Verdana" w:hAnsi="Verdana"/>
              </w:rPr>
              <w:t xml:space="preserve"> </w:t>
            </w:r>
            <w:proofErr w:type="spellStart"/>
            <w:r w:rsidRPr="00CD5775">
              <w:rPr>
                <w:rFonts w:ascii="Verdana" w:hAnsi="Verdana"/>
              </w:rPr>
              <w:t>Ferragut</w:t>
            </w:r>
            <w:proofErr w:type="spellEnd"/>
            <w:r>
              <w:rPr>
                <w:rFonts w:ascii="Verdana" w:hAnsi="Verdana"/>
              </w:rPr>
              <w:t xml:space="preserve"> on</w:t>
            </w:r>
          </w:p>
        </w:tc>
        <w:tc>
          <w:tcPr>
            <w:tcW w:w="6315" w:type="dxa"/>
          </w:tcPr>
          <w:p w:rsidR="000F411F" w:rsidRPr="00BF6BED" w:rsidRDefault="008D65EC" w:rsidP="000F411F">
            <w:pPr>
              <w:rPr>
                <w:rFonts w:ascii="Verdana" w:hAnsi="Verdana"/>
                <w:i/>
                <w:lang w:val="en-GB"/>
              </w:rPr>
            </w:pPr>
            <w:r w:rsidRPr="00BF6BED">
              <w:rPr>
                <w:rFonts w:ascii="Verdana" w:hAnsi="Verdana"/>
                <w:i/>
                <w:lang w:val="en-GB"/>
              </w:rPr>
              <w:t>How can we mobilise funds such as the globalisation fund, such as the European social fund, and other European funds, and encourage member states to take action</w:t>
            </w:r>
            <w:r w:rsidR="00BF6BED">
              <w:rPr>
                <w:rFonts w:ascii="Verdana" w:hAnsi="Verdana"/>
                <w:i/>
                <w:lang w:val="en-GB"/>
              </w:rPr>
              <w:t>.</w:t>
            </w:r>
          </w:p>
        </w:tc>
        <w:tc>
          <w:tcPr>
            <w:tcW w:w="5129" w:type="dxa"/>
          </w:tcPr>
          <w:p w:rsidR="008D65EC" w:rsidRPr="00152A14" w:rsidRDefault="008D65EC">
            <w:pPr>
              <w:rPr>
                <w:rFonts w:ascii="Verdana" w:hAnsi="Verdana"/>
                <w:lang w:val="es-ES"/>
              </w:rPr>
            </w:pPr>
            <w:r w:rsidRPr="00152A14">
              <w:rPr>
                <w:rFonts w:ascii="Verdana" w:hAnsi="Verdana"/>
                <w:lang w:val="es-ES"/>
              </w:rPr>
              <w:t>1:42+</w:t>
            </w:r>
          </w:p>
          <w:p w:rsidR="000F411F" w:rsidRPr="00BF6BED" w:rsidRDefault="008D65EC">
            <w:pPr>
              <w:rPr>
                <w:rFonts w:ascii="Verdana" w:hAnsi="Verdana"/>
                <w:i/>
                <w:lang w:val="es-ES"/>
              </w:rPr>
            </w:pPr>
            <w:r w:rsidRPr="00BF6BED">
              <w:rPr>
                <w:rFonts w:ascii="Verdana" w:hAnsi="Verdana"/>
                <w:i/>
                <w:lang w:val="es-ES"/>
              </w:rPr>
              <w:t>De qué manera podemos movilizar fondos como el fondo de globalización, como el Fondo Social Europeo, y otros fondos europeos, y animar a los estados miembros a que tomen medidas</w:t>
            </w:r>
            <w:r w:rsidR="00152A14" w:rsidRPr="00BF6BED">
              <w:rPr>
                <w:rFonts w:ascii="Verdana" w:hAnsi="Verdana"/>
                <w:i/>
                <w:lang w:val="es-ES"/>
              </w:rPr>
              <w:t>.</w:t>
            </w:r>
          </w:p>
        </w:tc>
      </w:tr>
      <w:tr w:rsidR="00C0546F" w:rsidRPr="004C3D01">
        <w:trPr>
          <w:cantSplit/>
        </w:trPr>
        <w:tc>
          <w:tcPr>
            <w:tcW w:w="1710" w:type="dxa"/>
          </w:tcPr>
          <w:p w:rsidR="000F411F" w:rsidRPr="008D65EC" w:rsidRDefault="000F411F" w:rsidP="000F411F">
            <w:pPr>
              <w:rPr>
                <w:rFonts w:ascii="Verdana" w:hAnsi="Verdana"/>
                <w:lang w:val="es-ES"/>
              </w:rPr>
            </w:pPr>
          </w:p>
        </w:tc>
        <w:tc>
          <w:tcPr>
            <w:tcW w:w="2104" w:type="dxa"/>
          </w:tcPr>
          <w:p w:rsidR="000F411F" w:rsidRPr="004C3D01" w:rsidRDefault="000F411F" w:rsidP="000F411F">
            <w:pPr>
              <w:rPr>
                <w:rFonts w:ascii="Verdana" w:hAnsi="Verdana"/>
                <w:lang w:val="es-ES"/>
              </w:rPr>
            </w:pPr>
          </w:p>
        </w:tc>
        <w:tc>
          <w:tcPr>
            <w:tcW w:w="6315" w:type="dxa"/>
          </w:tcPr>
          <w:p w:rsidR="000F411F" w:rsidRPr="004C3D01" w:rsidRDefault="00E83C99" w:rsidP="000F411F">
            <w:pPr>
              <w:rPr>
                <w:rFonts w:ascii="Verdana" w:hAnsi="Verdana"/>
                <w:lang w:val="es-ES"/>
              </w:rPr>
            </w:pPr>
            <w:r>
              <w:rPr>
                <w:rFonts w:ascii="Verdana" w:hAnsi="Verdana"/>
                <w:lang w:val="es-ES"/>
              </w:rPr>
              <w:t>Jingle</w:t>
            </w:r>
          </w:p>
        </w:tc>
        <w:tc>
          <w:tcPr>
            <w:tcW w:w="5129" w:type="dxa"/>
          </w:tcPr>
          <w:p w:rsidR="000F411F" w:rsidRPr="004C3D01" w:rsidRDefault="000F411F">
            <w:pPr>
              <w:rPr>
                <w:rFonts w:ascii="Verdana" w:hAnsi="Verdana"/>
                <w:lang w:val="es-ES"/>
              </w:rPr>
            </w:pPr>
          </w:p>
        </w:tc>
      </w:tr>
      <w:tr w:rsidR="00C0546F" w:rsidRPr="00CA06A0">
        <w:trPr>
          <w:cantSplit/>
        </w:trPr>
        <w:tc>
          <w:tcPr>
            <w:tcW w:w="1710" w:type="dxa"/>
          </w:tcPr>
          <w:p w:rsidR="000F411F" w:rsidRPr="004C3D01" w:rsidRDefault="000F411F" w:rsidP="000F411F">
            <w:pPr>
              <w:rPr>
                <w:rFonts w:ascii="Verdana" w:hAnsi="Verdana"/>
                <w:lang w:val="es-ES"/>
              </w:rPr>
            </w:pPr>
          </w:p>
        </w:tc>
        <w:tc>
          <w:tcPr>
            <w:tcW w:w="2104" w:type="dxa"/>
          </w:tcPr>
          <w:p w:rsidR="000F411F" w:rsidRPr="004C3D01" w:rsidRDefault="000F411F" w:rsidP="000F411F">
            <w:pPr>
              <w:rPr>
                <w:rFonts w:ascii="Verdana" w:hAnsi="Verdana"/>
                <w:lang w:val="es-ES"/>
              </w:rPr>
            </w:pPr>
            <w:r w:rsidRPr="004C3D01">
              <w:rPr>
                <w:rFonts w:ascii="Verdana" w:hAnsi="Verdana"/>
                <w:lang w:val="es-ES"/>
              </w:rPr>
              <w:t>Chris off</w:t>
            </w:r>
          </w:p>
        </w:tc>
        <w:tc>
          <w:tcPr>
            <w:tcW w:w="6315" w:type="dxa"/>
          </w:tcPr>
          <w:p w:rsidR="000F411F" w:rsidRPr="00C03147" w:rsidRDefault="00C03147" w:rsidP="00E06AF1">
            <w:pPr>
              <w:rPr>
                <w:rFonts w:ascii="Verdana" w:hAnsi="Verdana"/>
                <w:lang w:val="en-GB"/>
              </w:rPr>
            </w:pPr>
            <w:r>
              <w:rPr>
                <w:rFonts w:ascii="Verdana" w:hAnsi="Verdana"/>
                <w:lang w:val="en-GB"/>
              </w:rPr>
              <w:t xml:space="preserve">Before the next European Commission takes power, Parliament looked at the past five years of the Juncker Commission, </w:t>
            </w:r>
            <w:r w:rsidR="00E06AF1">
              <w:rPr>
                <w:rFonts w:ascii="Verdana" w:hAnsi="Verdana"/>
                <w:lang w:val="en-GB"/>
              </w:rPr>
              <w:t xml:space="preserve">recovering from the </w:t>
            </w:r>
            <w:r>
              <w:rPr>
                <w:rFonts w:ascii="Verdana" w:hAnsi="Verdana"/>
                <w:lang w:val="en-GB"/>
              </w:rPr>
              <w:t>2008 financi</w:t>
            </w:r>
            <w:r w:rsidR="00C8006D">
              <w:rPr>
                <w:rFonts w:ascii="Verdana" w:hAnsi="Verdana"/>
                <w:lang w:val="en-GB"/>
              </w:rPr>
              <w:t xml:space="preserve">al crisis, </w:t>
            </w:r>
            <w:r w:rsidR="00E06AF1">
              <w:rPr>
                <w:rFonts w:ascii="Verdana" w:hAnsi="Verdana"/>
                <w:lang w:val="en-GB"/>
              </w:rPr>
              <w:t xml:space="preserve">dealing with </w:t>
            </w:r>
            <w:r w:rsidR="00C8006D">
              <w:rPr>
                <w:rFonts w:ascii="Verdana" w:hAnsi="Verdana"/>
                <w:lang w:val="en-GB"/>
              </w:rPr>
              <w:t xml:space="preserve">terrorism, migration, populism </w:t>
            </w:r>
            <w:r>
              <w:rPr>
                <w:rFonts w:ascii="Verdana" w:hAnsi="Verdana"/>
                <w:lang w:val="en-GB"/>
              </w:rPr>
              <w:t xml:space="preserve">and </w:t>
            </w:r>
            <w:proofErr w:type="spellStart"/>
            <w:r>
              <w:rPr>
                <w:rFonts w:ascii="Verdana" w:hAnsi="Verdana"/>
                <w:lang w:val="en-GB"/>
              </w:rPr>
              <w:t>Brexit</w:t>
            </w:r>
            <w:proofErr w:type="spellEnd"/>
            <w:r>
              <w:rPr>
                <w:rFonts w:ascii="Verdana" w:hAnsi="Verdana"/>
                <w:lang w:val="en-GB"/>
              </w:rPr>
              <w:t xml:space="preserve"> talks. Commission President Jean-Claude Juncker </w:t>
            </w:r>
            <w:r w:rsidR="002A496A">
              <w:rPr>
                <w:rFonts w:ascii="Verdana" w:hAnsi="Verdana"/>
                <w:lang w:val="en-GB"/>
              </w:rPr>
              <w:t xml:space="preserve">spoke to MEPs of his accomplishments </w:t>
            </w:r>
            <w:r w:rsidR="008F7834">
              <w:rPr>
                <w:rFonts w:ascii="Verdana" w:hAnsi="Verdana"/>
                <w:lang w:val="en-GB"/>
              </w:rPr>
              <w:t>in a job that´s never done</w:t>
            </w:r>
            <w:r w:rsidR="002A496A">
              <w:rPr>
                <w:rFonts w:ascii="Verdana" w:hAnsi="Verdana"/>
                <w:lang w:val="en-GB"/>
              </w:rPr>
              <w:t>.</w:t>
            </w:r>
          </w:p>
        </w:tc>
        <w:tc>
          <w:tcPr>
            <w:tcW w:w="5129" w:type="dxa"/>
          </w:tcPr>
          <w:p w:rsidR="000F411F" w:rsidRPr="00C03147" w:rsidRDefault="000F411F">
            <w:pPr>
              <w:rPr>
                <w:rFonts w:ascii="Verdana" w:hAnsi="Verdana"/>
                <w:lang w:val="en-GB"/>
              </w:rPr>
            </w:pPr>
          </w:p>
        </w:tc>
      </w:tr>
      <w:tr w:rsidR="00C0546F" w:rsidRPr="003527F9">
        <w:trPr>
          <w:cantSplit/>
        </w:trPr>
        <w:tc>
          <w:tcPr>
            <w:tcW w:w="1710" w:type="dxa"/>
          </w:tcPr>
          <w:p w:rsidR="000F411F" w:rsidRPr="00C03147" w:rsidRDefault="000F411F" w:rsidP="000F411F">
            <w:pPr>
              <w:rPr>
                <w:rFonts w:ascii="Verdana" w:hAnsi="Verdana"/>
                <w:lang w:val="en-GB"/>
              </w:rPr>
            </w:pPr>
          </w:p>
        </w:tc>
        <w:tc>
          <w:tcPr>
            <w:tcW w:w="2104" w:type="dxa"/>
          </w:tcPr>
          <w:p w:rsidR="000F411F" w:rsidRPr="00C03147" w:rsidRDefault="00870239" w:rsidP="000F411F">
            <w:pPr>
              <w:rPr>
                <w:rFonts w:ascii="Verdana" w:hAnsi="Verdana"/>
                <w:lang w:val="en-GB"/>
              </w:rPr>
            </w:pPr>
            <w:r>
              <w:rPr>
                <w:rFonts w:ascii="Verdana" w:hAnsi="Verdana"/>
                <w:lang w:val="en-GB"/>
              </w:rPr>
              <w:t>Jean-Claude Juncker, European Commission President</w:t>
            </w:r>
          </w:p>
        </w:tc>
        <w:tc>
          <w:tcPr>
            <w:tcW w:w="6315" w:type="dxa"/>
          </w:tcPr>
          <w:p w:rsidR="00D96D72" w:rsidRPr="00C8006D" w:rsidRDefault="008F7834" w:rsidP="00B8074A">
            <w:pPr>
              <w:rPr>
                <w:rFonts w:ascii="Verdana" w:hAnsi="Verdana"/>
                <w:i/>
                <w:lang w:val="en-GB"/>
              </w:rPr>
            </w:pPr>
            <w:r w:rsidRPr="00863686">
              <w:rPr>
                <w:rFonts w:ascii="Verdana" w:hAnsi="Verdana"/>
                <w:i/>
                <w:lang w:val="en-GB"/>
              </w:rPr>
              <w:t xml:space="preserve">We are living the 25th consecutive quarter of growth. </w:t>
            </w:r>
            <w:r w:rsidRPr="00C8006D">
              <w:rPr>
                <w:rFonts w:ascii="Verdana" w:hAnsi="Verdana"/>
                <w:i/>
                <w:lang w:val="en-GB"/>
              </w:rPr>
              <w:t>We have driven seven years of growth in the European Union. We have created 14 million jobs. Unemployment is at its lowest level since the year 2000.</w:t>
            </w:r>
          </w:p>
        </w:tc>
        <w:tc>
          <w:tcPr>
            <w:tcW w:w="5129" w:type="dxa"/>
          </w:tcPr>
          <w:p w:rsidR="003527F9" w:rsidRDefault="003527F9">
            <w:pPr>
              <w:rPr>
                <w:rFonts w:ascii="Verdana" w:hAnsi="Verdana"/>
                <w:lang w:val="fr-FR"/>
              </w:rPr>
            </w:pPr>
            <w:r>
              <w:rPr>
                <w:rFonts w:ascii="Verdana" w:hAnsi="Verdana"/>
                <w:lang w:val="fr-FR"/>
              </w:rPr>
              <w:t>8 :23</w:t>
            </w:r>
          </w:p>
          <w:p w:rsidR="003527F9" w:rsidRDefault="003527F9">
            <w:pPr>
              <w:rPr>
                <w:rFonts w:ascii="Verdana" w:hAnsi="Verdana"/>
                <w:lang w:val="fr-FR"/>
              </w:rPr>
            </w:pPr>
            <w:r w:rsidRPr="00C8006D">
              <w:rPr>
                <w:rFonts w:ascii="Verdana" w:hAnsi="Verdana"/>
                <w:i/>
                <w:lang w:val="fr-FR"/>
              </w:rPr>
              <w:t>Nous</w:t>
            </w:r>
            <w:r w:rsidR="00B8074A" w:rsidRPr="00C8006D">
              <w:rPr>
                <w:rFonts w:ascii="Verdana" w:hAnsi="Verdana"/>
                <w:i/>
                <w:lang w:val="fr-FR"/>
              </w:rPr>
              <w:t xml:space="preserve"> sommes en train de vivre le 25</w:t>
            </w:r>
            <w:r w:rsidR="008F7834" w:rsidRPr="00C8006D">
              <w:rPr>
                <w:rFonts w:ascii="Verdana" w:hAnsi="Verdana"/>
                <w:i/>
                <w:lang w:val="fr-FR"/>
              </w:rPr>
              <w:t>è</w:t>
            </w:r>
            <w:r w:rsidRPr="00C8006D">
              <w:rPr>
                <w:rFonts w:ascii="Verdana" w:hAnsi="Verdana"/>
                <w:i/>
                <w:lang w:val="fr-FR"/>
              </w:rPr>
              <w:t xml:space="preserve">me trimestre </w:t>
            </w:r>
            <w:r w:rsidR="008F7834" w:rsidRPr="00C8006D">
              <w:rPr>
                <w:rFonts w:ascii="Verdana" w:hAnsi="Verdana"/>
                <w:i/>
                <w:lang w:val="fr-FR"/>
              </w:rPr>
              <w:t>consécutif</w:t>
            </w:r>
            <w:r w:rsidR="00B8074A" w:rsidRPr="00C8006D">
              <w:rPr>
                <w:rFonts w:ascii="Verdana" w:hAnsi="Verdana"/>
                <w:i/>
                <w:lang w:val="fr-FR"/>
              </w:rPr>
              <w:t xml:space="preserve"> </w:t>
            </w:r>
            <w:r w:rsidRPr="00C8006D">
              <w:rPr>
                <w:rFonts w:ascii="Verdana" w:hAnsi="Verdana"/>
                <w:i/>
                <w:lang w:val="fr-FR"/>
              </w:rPr>
              <w:t xml:space="preserve">de croissance. Nous avons </w:t>
            </w:r>
            <w:r w:rsidR="00B8074A" w:rsidRPr="00C8006D">
              <w:rPr>
                <w:rFonts w:ascii="Verdana" w:hAnsi="Verdana"/>
                <w:i/>
                <w:lang w:val="fr-FR"/>
              </w:rPr>
              <w:t xml:space="preserve">conduit </w:t>
            </w:r>
            <w:r w:rsidR="008F7834" w:rsidRPr="00C8006D">
              <w:rPr>
                <w:rFonts w:ascii="Verdana" w:hAnsi="Verdana"/>
                <w:i/>
                <w:lang w:val="fr-FR"/>
              </w:rPr>
              <w:t>sept années</w:t>
            </w:r>
            <w:r w:rsidR="00B8074A" w:rsidRPr="00C8006D">
              <w:rPr>
                <w:rFonts w:ascii="Verdana" w:hAnsi="Verdana"/>
                <w:i/>
                <w:lang w:val="fr-FR"/>
              </w:rPr>
              <w:t xml:space="preserve"> de </w:t>
            </w:r>
            <w:r w:rsidRPr="00C8006D">
              <w:rPr>
                <w:rFonts w:ascii="Verdana" w:hAnsi="Verdana"/>
                <w:i/>
                <w:lang w:val="fr-FR"/>
              </w:rPr>
              <w:t xml:space="preserve">croissance en Union </w:t>
            </w:r>
            <w:r w:rsidR="008F7834" w:rsidRPr="00C8006D">
              <w:rPr>
                <w:rFonts w:ascii="Verdana" w:hAnsi="Verdana"/>
                <w:i/>
                <w:lang w:val="fr-FR"/>
              </w:rPr>
              <w:t>européenne</w:t>
            </w:r>
            <w:r w:rsidRPr="00C8006D">
              <w:rPr>
                <w:rFonts w:ascii="Verdana" w:hAnsi="Verdana"/>
                <w:i/>
                <w:lang w:val="fr-FR"/>
              </w:rPr>
              <w:t xml:space="preserve">. Nous avons </w:t>
            </w:r>
            <w:proofErr w:type="spellStart"/>
            <w:proofErr w:type="gramStart"/>
            <w:r w:rsidR="008F7834" w:rsidRPr="00C8006D">
              <w:rPr>
                <w:rFonts w:ascii="Verdana" w:hAnsi="Verdana"/>
                <w:i/>
                <w:lang w:val="fr-FR"/>
              </w:rPr>
              <w:t>crée</w:t>
            </w:r>
            <w:proofErr w:type="spellEnd"/>
            <w:proofErr w:type="gramEnd"/>
            <w:r w:rsidRPr="00C8006D">
              <w:rPr>
                <w:rFonts w:ascii="Verdana" w:hAnsi="Verdana"/>
                <w:i/>
                <w:lang w:val="fr-FR"/>
              </w:rPr>
              <w:t xml:space="preserve"> 14 millions d´emploi. Le </w:t>
            </w:r>
            <w:r w:rsidR="008F7834" w:rsidRPr="00C8006D">
              <w:rPr>
                <w:rFonts w:ascii="Verdana" w:hAnsi="Verdana"/>
                <w:i/>
                <w:lang w:val="fr-FR"/>
              </w:rPr>
              <w:t>chômage</w:t>
            </w:r>
            <w:r w:rsidRPr="00C8006D">
              <w:rPr>
                <w:rFonts w:ascii="Verdana" w:hAnsi="Verdana"/>
                <w:i/>
                <w:lang w:val="fr-FR"/>
              </w:rPr>
              <w:t xml:space="preserve"> est le moins </w:t>
            </w:r>
            <w:r w:rsidR="008F7834" w:rsidRPr="00C8006D">
              <w:rPr>
                <w:rFonts w:ascii="Verdana" w:hAnsi="Verdana"/>
                <w:i/>
                <w:lang w:val="fr-FR"/>
              </w:rPr>
              <w:t>élevé</w:t>
            </w:r>
            <w:r w:rsidRPr="00C8006D">
              <w:rPr>
                <w:rFonts w:ascii="Verdana" w:hAnsi="Verdana"/>
                <w:i/>
                <w:lang w:val="fr-FR"/>
              </w:rPr>
              <w:t xml:space="preserve"> depuis l´an 2000. </w:t>
            </w:r>
            <w:r w:rsidR="00B8074A">
              <w:rPr>
                <w:rFonts w:ascii="Verdana" w:hAnsi="Verdana"/>
                <w:lang w:val="fr-FR"/>
              </w:rPr>
              <w:t>8 :44</w:t>
            </w:r>
          </w:p>
          <w:p w:rsidR="003527F9" w:rsidRPr="003527F9" w:rsidRDefault="003527F9">
            <w:pPr>
              <w:rPr>
                <w:rFonts w:ascii="Verdana" w:hAnsi="Verdana"/>
                <w:lang w:val="fr-FR"/>
              </w:rPr>
            </w:pPr>
          </w:p>
        </w:tc>
      </w:tr>
      <w:tr w:rsidR="00C0546F" w:rsidRPr="00CA06A0">
        <w:trPr>
          <w:cantSplit/>
        </w:trPr>
        <w:tc>
          <w:tcPr>
            <w:tcW w:w="1710" w:type="dxa"/>
          </w:tcPr>
          <w:p w:rsidR="000F411F" w:rsidRPr="003527F9" w:rsidRDefault="000F411F" w:rsidP="000F411F">
            <w:pPr>
              <w:rPr>
                <w:rFonts w:ascii="Verdana" w:hAnsi="Verdana"/>
                <w:lang w:val="fr-FR"/>
              </w:rPr>
            </w:pPr>
          </w:p>
        </w:tc>
        <w:tc>
          <w:tcPr>
            <w:tcW w:w="2104" w:type="dxa"/>
          </w:tcPr>
          <w:p w:rsidR="000F411F" w:rsidRPr="003527F9" w:rsidRDefault="000F411F" w:rsidP="000F411F">
            <w:pPr>
              <w:rPr>
                <w:rFonts w:ascii="Verdana" w:hAnsi="Verdana"/>
                <w:lang w:val="fr-FR"/>
              </w:rPr>
            </w:pPr>
            <w:r w:rsidRPr="003527F9">
              <w:rPr>
                <w:rFonts w:ascii="Verdana" w:hAnsi="Verdana"/>
                <w:lang w:val="fr-FR"/>
              </w:rPr>
              <w:t>Chris off</w:t>
            </w:r>
          </w:p>
        </w:tc>
        <w:tc>
          <w:tcPr>
            <w:tcW w:w="6315" w:type="dxa"/>
          </w:tcPr>
          <w:p w:rsidR="000F411F" w:rsidRPr="00CB34A5" w:rsidRDefault="00D96D72" w:rsidP="000F411F">
            <w:pPr>
              <w:rPr>
                <w:rFonts w:ascii="Verdana" w:hAnsi="Verdana"/>
                <w:lang w:val="en-GB"/>
              </w:rPr>
            </w:pPr>
            <w:proofErr w:type="gramStart"/>
            <w:r w:rsidRPr="00863686">
              <w:rPr>
                <w:rFonts w:ascii="Verdana" w:hAnsi="Verdana"/>
                <w:lang w:val="en-GB"/>
              </w:rPr>
              <w:t>And</w:t>
            </w:r>
            <w:proofErr w:type="gramEnd"/>
            <w:r w:rsidRPr="00863686">
              <w:rPr>
                <w:rFonts w:ascii="Verdana" w:hAnsi="Verdana"/>
                <w:lang w:val="en-GB"/>
              </w:rPr>
              <w:t xml:space="preserve"> a ´´c</w:t>
            </w:r>
            <w:r w:rsidR="002A496A" w:rsidRPr="00863686">
              <w:rPr>
                <w:rFonts w:ascii="Verdana" w:hAnsi="Verdana"/>
                <w:lang w:val="en-GB"/>
              </w:rPr>
              <w:t>hapeau</w:t>
            </w:r>
            <w:r w:rsidRPr="00863686">
              <w:rPr>
                <w:rFonts w:ascii="Verdana" w:hAnsi="Verdana"/>
                <w:lang w:val="en-GB"/>
              </w:rPr>
              <w:t>´´</w:t>
            </w:r>
            <w:r w:rsidR="002A496A" w:rsidRPr="00863686">
              <w:rPr>
                <w:rFonts w:ascii="Verdana" w:hAnsi="Verdana"/>
                <w:lang w:val="en-GB"/>
              </w:rPr>
              <w:t xml:space="preserve"> from EPP Group Chairman Manfred Webe</w:t>
            </w:r>
            <w:r w:rsidR="002A496A">
              <w:rPr>
                <w:rFonts w:ascii="Verdana" w:hAnsi="Verdana"/>
                <w:lang w:val="en-GB"/>
              </w:rPr>
              <w:t>r.</w:t>
            </w:r>
          </w:p>
        </w:tc>
        <w:tc>
          <w:tcPr>
            <w:tcW w:w="5129" w:type="dxa"/>
          </w:tcPr>
          <w:p w:rsidR="000F411F" w:rsidRPr="00C60B7F" w:rsidRDefault="000F411F">
            <w:pPr>
              <w:rPr>
                <w:rFonts w:ascii="Verdana" w:hAnsi="Verdana"/>
                <w:lang w:val="en-GB"/>
              </w:rPr>
            </w:pPr>
          </w:p>
        </w:tc>
      </w:tr>
      <w:tr w:rsidR="00C0546F" w:rsidRPr="00C60B7F">
        <w:trPr>
          <w:cantSplit/>
        </w:trPr>
        <w:tc>
          <w:tcPr>
            <w:tcW w:w="1710" w:type="dxa"/>
          </w:tcPr>
          <w:p w:rsidR="000F411F" w:rsidRPr="003929E3" w:rsidRDefault="000F411F" w:rsidP="000F411F">
            <w:pPr>
              <w:rPr>
                <w:rFonts w:ascii="Verdana" w:hAnsi="Verdana"/>
                <w:lang w:val="en-GB"/>
              </w:rPr>
            </w:pPr>
          </w:p>
        </w:tc>
        <w:tc>
          <w:tcPr>
            <w:tcW w:w="2104" w:type="dxa"/>
          </w:tcPr>
          <w:p w:rsidR="000F411F" w:rsidRDefault="00870239" w:rsidP="000F411F">
            <w:pPr>
              <w:rPr>
                <w:rFonts w:ascii="Verdana" w:hAnsi="Verdana"/>
                <w:lang w:val="en-GB"/>
              </w:rPr>
            </w:pPr>
            <w:r>
              <w:rPr>
                <w:rFonts w:ascii="Verdana" w:hAnsi="Verdana"/>
                <w:lang w:val="en-GB"/>
              </w:rPr>
              <w:t>Manfred Weber, EPP Group Chairman</w:t>
            </w:r>
          </w:p>
        </w:tc>
        <w:tc>
          <w:tcPr>
            <w:tcW w:w="6315" w:type="dxa"/>
          </w:tcPr>
          <w:p w:rsidR="002A496A" w:rsidRPr="002A496A" w:rsidRDefault="002A496A" w:rsidP="002A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Cs/>
                <w:i/>
                <w:lang w:val="en-GB"/>
              </w:rPr>
            </w:pPr>
            <w:r w:rsidRPr="002A496A">
              <w:rPr>
                <w:rFonts w:ascii="Verdana" w:hAnsi="Verdana"/>
                <w:bCs/>
                <w:i/>
                <w:lang w:val="en-GB"/>
              </w:rPr>
              <w:t xml:space="preserve">You have given the idea of </w:t>
            </w:r>
            <w:r w:rsidRPr="002A496A">
              <w:rPr>
                <w:rFonts w:ascii="Arial" w:hAnsi="Arial" w:cs="Arial"/>
                <w:bCs/>
                <w:i/>
                <w:lang w:val="en-GB"/>
              </w:rPr>
              <w:t>​​</w:t>
            </w:r>
            <w:r w:rsidRPr="002A496A">
              <w:rPr>
                <w:rFonts w:ascii="Verdana" w:hAnsi="Verdana"/>
                <w:bCs/>
                <w:i/>
                <w:lang w:val="en-GB"/>
              </w:rPr>
              <w:t xml:space="preserve">Europe a new lease on life, and </w:t>
            </w:r>
            <w:r w:rsidR="00C3597B" w:rsidRPr="00C8006D">
              <w:rPr>
                <w:rFonts w:ascii="Verdana" w:hAnsi="Verdana"/>
                <w:bCs/>
                <w:i/>
                <w:lang w:val="en-GB"/>
              </w:rPr>
              <w:t xml:space="preserve">have resolutely opposed </w:t>
            </w:r>
            <w:r w:rsidRPr="002A496A">
              <w:rPr>
                <w:rFonts w:ascii="Verdana" w:hAnsi="Verdana"/>
                <w:bCs/>
                <w:i/>
                <w:lang w:val="en-GB"/>
              </w:rPr>
              <w:t>the populists from left and ri</w:t>
            </w:r>
            <w:r w:rsidR="00C3597B" w:rsidRPr="00C8006D">
              <w:rPr>
                <w:rFonts w:ascii="Verdana" w:hAnsi="Verdana"/>
                <w:bCs/>
                <w:i/>
                <w:lang w:val="en-GB"/>
              </w:rPr>
              <w:t>ght</w:t>
            </w:r>
            <w:r w:rsidRPr="002A496A">
              <w:rPr>
                <w:rFonts w:ascii="Verdana" w:hAnsi="Verdana"/>
                <w:bCs/>
                <w:i/>
                <w:lang w:val="en-GB"/>
              </w:rPr>
              <w:t xml:space="preserve">. The enormously increased </w:t>
            </w:r>
            <w:r w:rsidR="00C3597B" w:rsidRPr="00C8006D">
              <w:rPr>
                <w:rFonts w:ascii="Verdana" w:hAnsi="Verdana"/>
                <w:bCs/>
                <w:i/>
                <w:lang w:val="en-GB"/>
              </w:rPr>
              <w:t xml:space="preserve">election </w:t>
            </w:r>
            <w:r w:rsidRPr="002A496A">
              <w:rPr>
                <w:rFonts w:ascii="Verdana" w:hAnsi="Verdana"/>
                <w:bCs/>
                <w:i/>
                <w:lang w:val="en-GB"/>
              </w:rPr>
              <w:t xml:space="preserve">turnout, the growing enthusiasm </w:t>
            </w:r>
            <w:r w:rsidR="00C3597B" w:rsidRPr="00C8006D">
              <w:rPr>
                <w:rFonts w:ascii="Verdana" w:hAnsi="Verdana"/>
                <w:bCs/>
                <w:i/>
                <w:lang w:val="en-GB"/>
              </w:rPr>
              <w:t>in Europe for Europe</w:t>
            </w:r>
            <w:r w:rsidRPr="002A496A">
              <w:rPr>
                <w:rFonts w:ascii="Verdana" w:hAnsi="Verdana"/>
                <w:bCs/>
                <w:i/>
                <w:lang w:val="en-GB"/>
              </w:rPr>
              <w:t xml:space="preserve"> is also </w:t>
            </w:r>
            <w:r w:rsidR="005336C0" w:rsidRPr="00C8006D">
              <w:rPr>
                <w:rFonts w:ascii="Verdana" w:hAnsi="Verdana"/>
                <w:bCs/>
                <w:i/>
                <w:lang w:val="en-GB"/>
              </w:rPr>
              <w:t xml:space="preserve">to </w:t>
            </w:r>
            <w:r w:rsidRPr="002A496A">
              <w:rPr>
                <w:rFonts w:ascii="Verdana" w:hAnsi="Verdana"/>
                <w:bCs/>
                <w:i/>
                <w:lang w:val="en-GB"/>
              </w:rPr>
              <w:t>your m</w:t>
            </w:r>
            <w:r w:rsidR="00C3597B" w:rsidRPr="00C8006D">
              <w:rPr>
                <w:rFonts w:ascii="Verdana" w:hAnsi="Verdana"/>
                <w:bCs/>
                <w:i/>
                <w:lang w:val="en-GB"/>
              </w:rPr>
              <w:t>erit. The "Last Chance Commission</w:t>
            </w:r>
            <w:r w:rsidR="005336C0" w:rsidRPr="00C8006D">
              <w:rPr>
                <w:rFonts w:ascii="Verdana" w:hAnsi="Verdana"/>
                <w:bCs/>
                <w:i/>
                <w:lang w:val="en-GB"/>
              </w:rPr>
              <w:t>"</w:t>
            </w:r>
            <w:r w:rsidRPr="002A496A">
              <w:rPr>
                <w:rFonts w:ascii="Verdana" w:hAnsi="Verdana"/>
                <w:bCs/>
                <w:i/>
                <w:lang w:val="en-GB"/>
              </w:rPr>
              <w:t xml:space="preserve">, </w:t>
            </w:r>
            <w:r w:rsidR="005336C0" w:rsidRPr="00C8006D">
              <w:rPr>
                <w:rFonts w:ascii="Verdana" w:hAnsi="Verdana"/>
                <w:bCs/>
                <w:i/>
                <w:lang w:val="en-GB"/>
              </w:rPr>
              <w:t>as you had called it, as the whole college of Commissioners had called</w:t>
            </w:r>
            <w:r w:rsidRPr="002A496A">
              <w:rPr>
                <w:rFonts w:ascii="Courier New" w:hAnsi="Courier New" w:cs="Courier New"/>
                <w:i/>
                <w:sz w:val="20"/>
                <w:szCs w:val="20"/>
                <w:lang w:val="en" w:eastAsia="en-GB"/>
              </w:rPr>
              <w:t xml:space="preserve"> </w:t>
            </w:r>
            <w:r w:rsidRPr="002A496A">
              <w:rPr>
                <w:rFonts w:ascii="Verdana" w:hAnsi="Verdana"/>
                <w:bCs/>
                <w:i/>
                <w:lang w:val="en-GB"/>
              </w:rPr>
              <w:t xml:space="preserve">it, and we </w:t>
            </w:r>
            <w:r w:rsidR="00C3597B" w:rsidRPr="00C8006D">
              <w:rPr>
                <w:rFonts w:ascii="Verdana" w:hAnsi="Verdana"/>
                <w:bCs/>
                <w:i/>
                <w:lang w:val="en-GB"/>
              </w:rPr>
              <w:t>as the EPP would like to thank you</w:t>
            </w:r>
            <w:r w:rsidRPr="002A496A">
              <w:rPr>
                <w:rFonts w:ascii="Verdana" w:hAnsi="Verdana"/>
                <w:bCs/>
                <w:i/>
                <w:lang w:val="en-GB"/>
              </w:rPr>
              <w:t xml:space="preserve"> for that.</w:t>
            </w:r>
          </w:p>
          <w:p w:rsidR="000F411F" w:rsidRPr="00C8006D" w:rsidRDefault="000F411F" w:rsidP="000F411F">
            <w:pPr>
              <w:rPr>
                <w:rFonts w:ascii="Verdana" w:hAnsi="Verdana"/>
                <w:i/>
                <w:lang w:val="en-GB"/>
              </w:rPr>
            </w:pPr>
          </w:p>
        </w:tc>
        <w:tc>
          <w:tcPr>
            <w:tcW w:w="5129" w:type="dxa"/>
          </w:tcPr>
          <w:p w:rsidR="004D2D11" w:rsidRDefault="004D2D11" w:rsidP="002A496A">
            <w:pPr>
              <w:rPr>
                <w:rFonts w:ascii="Verdana" w:hAnsi="Verdana"/>
                <w:bCs/>
                <w:i/>
              </w:rPr>
            </w:pPr>
            <w:r>
              <w:rPr>
                <w:rFonts w:ascii="Verdana" w:hAnsi="Verdana"/>
                <w:bCs/>
                <w:i/>
              </w:rPr>
              <w:t>30:08</w:t>
            </w:r>
          </w:p>
          <w:p w:rsidR="002A496A" w:rsidRPr="00C8006D" w:rsidRDefault="002A496A" w:rsidP="002A496A">
            <w:pPr>
              <w:rPr>
                <w:rFonts w:ascii="Verdana" w:hAnsi="Verdana"/>
                <w:bCs/>
                <w:i/>
              </w:rPr>
            </w:pPr>
            <w:r w:rsidRPr="00C8006D">
              <w:rPr>
                <w:rFonts w:ascii="Verdana" w:hAnsi="Verdana"/>
                <w:bCs/>
                <w:i/>
              </w:rPr>
              <w:t>Du hast die Europa-Idee mit neuem Leben ausgestattet, und den Populisten von links und rechts bist Du entschieden entgegengetreten. Die enorm gestiegene Wahlbeteiligung, die gewachsene Begeisterung für Europa in Europa ist auch Dein Verdienst. Die „Kommission der letzten Chance“ hat sie genutzt, das gesamte Kollegium hat sie genutzt, und dafür möchten wir als EVP Danke sagen.</w:t>
            </w:r>
          </w:p>
          <w:p w:rsidR="000F411F" w:rsidRPr="00C8006D" w:rsidRDefault="000F411F">
            <w:pPr>
              <w:rPr>
                <w:rFonts w:ascii="Verdana" w:hAnsi="Verdana"/>
                <w:i/>
              </w:rPr>
            </w:pPr>
          </w:p>
        </w:tc>
      </w:tr>
      <w:tr w:rsidR="00C0546F" w:rsidRPr="00C60B7F">
        <w:trPr>
          <w:cantSplit/>
        </w:trPr>
        <w:tc>
          <w:tcPr>
            <w:tcW w:w="1710" w:type="dxa"/>
          </w:tcPr>
          <w:p w:rsidR="000F411F" w:rsidRPr="002A496A" w:rsidRDefault="000F411F" w:rsidP="000F411F">
            <w:pPr>
              <w:rPr>
                <w:rFonts w:ascii="Verdana" w:hAnsi="Verdana"/>
              </w:rPr>
            </w:pPr>
          </w:p>
        </w:tc>
        <w:tc>
          <w:tcPr>
            <w:tcW w:w="2104" w:type="dxa"/>
          </w:tcPr>
          <w:p w:rsidR="000F411F" w:rsidRPr="002A496A" w:rsidRDefault="000F411F" w:rsidP="000F411F">
            <w:pPr>
              <w:rPr>
                <w:rFonts w:ascii="Verdana" w:hAnsi="Verdana"/>
              </w:rPr>
            </w:pPr>
          </w:p>
        </w:tc>
        <w:tc>
          <w:tcPr>
            <w:tcW w:w="6315" w:type="dxa"/>
          </w:tcPr>
          <w:p w:rsidR="000F411F" w:rsidRPr="005200E7" w:rsidRDefault="00BF6BED" w:rsidP="000F411F">
            <w:pPr>
              <w:rPr>
                <w:rFonts w:ascii="Verdana" w:hAnsi="Verdana"/>
                <w:lang w:val="en-GB"/>
              </w:rPr>
            </w:pPr>
            <w:r>
              <w:rPr>
                <w:rFonts w:ascii="Verdana" w:hAnsi="Verdana"/>
                <w:lang w:val="en-GB"/>
              </w:rPr>
              <w:t>Jingle</w:t>
            </w:r>
          </w:p>
        </w:tc>
        <w:tc>
          <w:tcPr>
            <w:tcW w:w="5129" w:type="dxa"/>
          </w:tcPr>
          <w:p w:rsidR="000F411F" w:rsidRPr="00C60B7F" w:rsidRDefault="000F411F">
            <w:pPr>
              <w:rPr>
                <w:rFonts w:ascii="Verdana" w:hAnsi="Verdana"/>
                <w:lang w:val="en-GB"/>
              </w:rPr>
            </w:pPr>
          </w:p>
        </w:tc>
      </w:tr>
      <w:tr w:rsidR="00C0546F" w:rsidRPr="00CA06A0">
        <w:trPr>
          <w:cantSplit/>
        </w:trPr>
        <w:tc>
          <w:tcPr>
            <w:tcW w:w="1710" w:type="dxa"/>
          </w:tcPr>
          <w:p w:rsidR="000F411F" w:rsidRPr="003929E3" w:rsidRDefault="000F411F" w:rsidP="000F411F">
            <w:pPr>
              <w:rPr>
                <w:rFonts w:ascii="Verdana" w:hAnsi="Verdana"/>
                <w:lang w:val="en-GB"/>
              </w:rPr>
            </w:pPr>
          </w:p>
        </w:tc>
        <w:tc>
          <w:tcPr>
            <w:tcW w:w="2104" w:type="dxa"/>
          </w:tcPr>
          <w:p w:rsidR="000F411F" w:rsidRDefault="000F411F" w:rsidP="000F411F">
            <w:pPr>
              <w:rPr>
                <w:rFonts w:ascii="Verdana" w:hAnsi="Verdana"/>
                <w:lang w:val="en-GB"/>
              </w:rPr>
            </w:pPr>
            <w:r>
              <w:rPr>
                <w:rFonts w:ascii="Verdana" w:hAnsi="Verdana"/>
                <w:lang w:val="en-GB"/>
              </w:rPr>
              <w:t>Chris off</w:t>
            </w:r>
          </w:p>
        </w:tc>
        <w:tc>
          <w:tcPr>
            <w:tcW w:w="6315" w:type="dxa"/>
          </w:tcPr>
          <w:p w:rsidR="000F411F" w:rsidRPr="005200E7" w:rsidRDefault="00E83C99" w:rsidP="000F411F">
            <w:pPr>
              <w:rPr>
                <w:rFonts w:ascii="Verdana" w:hAnsi="Verdana"/>
                <w:lang w:val="en-GB"/>
              </w:rPr>
            </w:pPr>
            <w:r w:rsidRPr="00E83C99">
              <w:rPr>
                <w:rFonts w:ascii="Verdana" w:hAnsi="Verdana"/>
                <w:lang w:val="en-GB"/>
              </w:rPr>
              <w:t xml:space="preserve">The right-wing extremist shootings in Halle, Germany, this </w:t>
            </w:r>
            <w:proofErr w:type="gramStart"/>
            <w:r w:rsidRPr="00CB34A5">
              <w:rPr>
                <w:rFonts w:ascii="Verdana" w:hAnsi="Verdana"/>
                <w:lang w:val="en-GB"/>
              </w:rPr>
              <w:t>month which killed two people on the Jewish holy day of Yom Kippur</w:t>
            </w:r>
            <w:proofErr w:type="gramEnd"/>
            <w:r w:rsidRPr="00CB34A5">
              <w:rPr>
                <w:rFonts w:ascii="Verdana" w:hAnsi="Verdana"/>
                <w:lang w:val="en-GB"/>
              </w:rPr>
              <w:t xml:space="preserve"> have stirred calls in the European Parliament for stronger laws to combat extremism. The EPP Group´s Lena </w:t>
            </w:r>
            <w:proofErr w:type="spellStart"/>
            <w:r w:rsidRPr="00CB34A5">
              <w:rPr>
                <w:rFonts w:ascii="Verdana" w:hAnsi="Verdana"/>
                <w:lang w:val="en-GB"/>
              </w:rPr>
              <w:t>Düpont</w:t>
            </w:r>
            <w:proofErr w:type="spellEnd"/>
            <w:r w:rsidRPr="00CB34A5">
              <w:rPr>
                <w:rFonts w:ascii="Verdana" w:hAnsi="Verdana"/>
                <w:lang w:val="en-GB"/>
              </w:rPr>
              <w:t xml:space="preserve"> is a member of the Committee on Civil Liberties, Justice and Home Affairs.</w:t>
            </w:r>
          </w:p>
        </w:tc>
        <w:tc>
          <w:tcPr>
            <w:tcW w:w="5129" w:type="dxa"/>
          </w:tcPr>
          <w:p w:rsidR="000F411F" w:rsidRPr="00C60B7F" w:rsidRDefault="000F411F">
            <w:pPr>
              <w:rPr>
                <w:rFonts w:ascii="Verdana" w:hAnsi="Verdana"/>
                <w:lang w:val="en-GB"/>
              </w:rPr>
            </w:pPr>
          </w:p>
        </w:tc>
      </w:tr>
      <w:tr w:rsidR="00C0546F" w:rsidRPr="00CA06A0">
        <w:trPr>
          <w:cantSplit/>
        </w:trPr>
        <w:tc>
          <w:tcPr>
            <w:tcW w:w="1710" w:type="dxa"/>
          </w:tcPr>
          <w:p w:rsidR="000F411F" w:rsidRPr="003929E3" w:rsidRDefault="000F411F" w:rsidP="000F411F">
            <w:pPr>
              <w:rPr>
                <w:rFonts w:ascii="Verdana" w:hAnsi="Verdana"/>
                <w:lang w:val="en-GB"/>
              </w:rPr>
            </w:pPr>
          </w:p>
        </w:tc>
        <w:tc>
          <w:tcPr>
            <w:tcW w:w="2104" w:type="dxa"/>
          </w:tcPr>
          <w:p w:rsidR="000F411F" w:rsidRDefault="00E83C99" w:rsidP="000F411F">
            <w:pPr>
              <w:rPr>
                <w:rFonts w:ascii="Verdana" w:hAnsi="Verdana"/>
                <w:lang w:val="en-GB"/>
              </w:rPr>
            </w:pPr>
            <w:r>
              <w:rPr>
                <w:rFonts w:ascii="Verdana" w:hAnsi="Verdana"/>
              </w:rPr>
              <w:t xml:space="preserve">Lena </w:t>
            </w:r>
            <w:proofErr w:type="spellStart"/>
            <w:r w:rsidRPr="00431422">
              <w:rPr>
                <w:rFonts w:ascii="Verdana" w:hAnsi="Verdana"/>
                <w:lang w:val="en-GB"/>
              </w:rPr>
              <w:t>Düpont</w:t>
            </w:r>
            <w:proofErr w:type="spellEnd"/>
            <w:r>
              <w:rPr>
                <w:rFonts w:ascii="Verdana" w:hAnsi="Verdana"/>
                <w:lang w:val="en-GB"/>
              </w:rPr>
              <w:t>, German MEP, on</w:t>
            </w:r>
          </w:p>
        </w:tc>
        <w:tc>
          <w:tcPr>
            <w:tcW w:w="6315" w:type="dxa"/>
          </w:tcPr>
          <w:p w:rsidR="00E83C99" w:rsidRPr="00950FCA" w:rsidRDefault="00E83C99" w:rsidP="00E83C99">
            <w:pPr>
              <w:pStyle w:val="paragraph"/>
              <w:textAlignment w:val="baseline"/>
              <w:rPr>
                <w:rFonts w:ascii="Verdana" w:hAnsi="Verdana"/>
                <w:lang w:eastAsia="de-DE"/>
              </w:rPr>
            </w:pPr>
            <w:r w:rsidRPr="00950FCA">
              <w:rPr>
                <w:rFonts w:ascii="Verdana" w:hAnsi="Verdana"/>
                <w:lang w:eastAsia="de-DE"/>
              </w:rPr>
              <w:t>:20 </w:t>
            </w:r>
          </w:p>
          <w:p w:rsidR="000F411F" w:rsidRPr="002237B2" w:rsidRDefault="00E83C99" w:rsidP="002237B2">
            <w:pPr>
              <w:pStyle w:val="paragraph"/>
              <w:textAlignment w:val="baseline"/>
              <w:rPr>
                <w:rFonts w:ascii="Verdana" w:hAnsi="Verdana"/>
                <w:i/>
                <w:lang w:eastAsia="de-DE"/>
              </w:rPr>
            </w:pPr>
            <w:r w:rsidRPr="0002792D">
              <w:rPr>
                <w:rFonts w:ascii="Verdana" w:hAnsi="Verdana"/>
                <w:i/>
                <w:lang w:eastAsia="de-DE"/>
              </w:rPr>
              <w:t xml:space="preserve">I think existing laws </w:t>
            </w:r>
            <w:proofErr w:type="gramStart"/>
            <w:r w:rsidRPr="0002792D">
              <w:rPr>
                <w:rFonts w:ascii="Verdana" w:hAnsi="Verdana"/>
                <w:i/>
                <w:lang w:eastAsia="de-DE"/>
              </w:rPr>
              <w:t>should be strengthened</w:t>
            </w:r>
            <w:proofErr w:type="gramEnd"/>
            <w:r w:rsidRPr="0002792D">
              <w:rPr>
                <w:rFonts w:ascii="Verdana" w:hAnsi="Verdana"/>
                <w:i/>
                <w:lang w:eastAsia="de-DE"/>
              </w:rPr>
              <w:t xml:space="preserve"> because we do have all the discussion about terrorist content online and it clearly falls into this regulation. We need to build up a strong community together with the social platforms to work on it together, because we know Halle was online for about half an hour, which is too long, because it spread from there to other platforms, to other accounts, and we need to be strongly fighting this again.  </w:t>
            </w:r>
          </w:p>
        </w:tc>
        <w:tc>
          <w:tcPr>
            <w:tcW w:w="5129" w:type="dxa"/>
          </w:tcPr>
          <w:p w:rsidR="000F411F" w:rsidRPr="00C60B7F" w:rsidRDefault="000F411F" w:rsidP="000F411F">
            <w:pPr>
              <w:pStyle w:val="NormalWeb"/>
              <w:spacing w:line="360" w:lineRule="auto"/>
              <w:rPr>
                <w:rFonts w:ascii="Verdana" w:hAnsi="Verdana"/>
              </w:rPr>
            </w:pPr>
          </w:p>
        </w:tc>
      </w:tr>
      <w:tr w:rsidR="00C0546F" w:rsidRPr="00C60B7F">
        <w:trPr>
          <w:cantSplit/>
        </w:trPr>
        <w:tc>
          <w:tcPr>
            <w:tcW w:w="1710" w:type="dxa"/>
          </w:tcPr>
          <w:p w:rsidR="000F411F" w:rsidRPr="003929E3" w:rsidRDefault="000F411F" w:rsidP="000F411F">
            <w:pPr>
              <w:rPr>
                <w:rFonts w:ascii="Verdana" w:hAnsi="Verdana"/>
                <w:lang w:val="en-GB"/>
              </w:rPr>
            </w:pPr>
          </w:p>
        </w:tc>
        <w:tc>
          <w:tcPr>
            <w:tcW w:w="2104" w:type="dxa"/>
          </w:tcPr>
          <w:p w:rsidR="000F411F" w:rsidRDefault="000F411F" w:rsidP="000F411F">
            <w:pPr>
              <w:rPr>
                <w:rFonts w:ascii="Verdana" w:hAnsi="Verdana"/>
                <w:lang w:val="en-GB"/>
              </w:rPr>
            </w:pPr>
          </w:p>
        </w:tc>
        <w:tc>
          <w:tcPr>
            <w:tcW w:w="6315" w:type="dxa"/>
          </w:tcPr>
          <w:p w:rsidR="000F411F" w:rsidRPr="005200E7" w:rsidRDefault="00E83C99" w:rsidP="000F411F">
            <w:pPr>
              <w:rPr>
                <w:rFonts w:ascii="Verdana" w:hAnsi="Verdana"/>
                <w:lang w:val="en-GB"/>
              </w:rPr>
            </w:pPr>
            <w:r>
              <w:rPr>
                <w:rFonts w:ascii="Verdana" w:hAnsi="Verdana"/>
                <w:lang w:val="en-GB"/>
              </w:rPr>
              <w:t>Jingle</w:t>
            </w:r>
          </w:p>
        </w:tc>
        <w:tc>
          <w:tcPr>
            <w:tcW w:w="5129" w:type="dxa"/>
          </w:tcPr>
          <w:p w:rsidR="000F411F" w:rsidRPr="00C60B7F" w:rsidRDefault="000F411F">
            <w:pPr>
              <w:rPr>
                <w:rFonts w:ascii="Verdana" w:hAnsi="Verdana"/>
                <w:lang w:val="en-GB"/>
              </w:rPr>
            </w:pPr>
          </w:p>
        </w:tc>
      </w:tr>
      <w:tr w:rsidR="00C0546F" w:rsidRPr="00CA06A0">
        <w:trPr>
          <w:cantSplit/>
        </w:trPr>
        <w:tc>
          <w:tcPr>
            <w:tcW w:w="1710" w:type="dxa"/>
          </w:tcPr>
          <w:p w:rsidR="000F411F" w:rsidRPr="003929E3" w:rsidRDefault="000F411F" w:rsidP="000F411F">
            <w:pPr>
              <w:rPr>
                <w:rFonts w:ascii="Verdana" w:hAnsi="Verdana"/>
                <w:lang w:val="en-GB"/>
              </w:rPr>
            </w:pPr>
          </w:p>
        </w:tc>
        <w:tc>
          <w:tcPr>
            <w:tcW w:w="2104" w:type="dxa"/>
          </w:tcPr>
          <w:p w:rsidR="000F411F" w:rsidRDefault="0097021C" w:rsidP="000F411F">
            <w:pPr>
              <w:rPr>
                <w:rFonts w:ascii="Verdana" w:hAnsi="Verdana"/>
                <w:lang w:val="en-GB"/>
              </w:rPr>
            </w:pPr>
            <w:r>
              <w:rPr>
                <w:rFonts w:ascii="Verdana" w:hAnsi="Verdana"/>
                <w:lang w:val="en-GB"/>
              </w:rPr>
              <w:t>Chris off</w:t>
            </w:r>
          </w:p>
        </w:tc>
        <w:tc>
          <w:tcPr>
            <w:tcW w:w="6315" w:type="dxa"/>
          </w:tcPr>
          <w:p w:rsidR="000F411F" w:rsidRPr="005200E7" w:rsidRDefault="00520333" w:rsidP="00D514CB">
            <w:pPr>
              <w:rPr>
                <w:rFonts w:ascii="Verdana" w:hAnsi="Verdana"/>
                <w:lang w:val="en-GB"/>
              </w:rPr>
            </w:pPr>
            <w:r>
              <w:rPr>
                <w:rFonts w:ascii="Verdana" w:hAnsi="Verdana"/>
                <w:lang w:val="en-GB"/>
              </w:rPr>
              <w:t xml:space="preserve">Turkey´s offensive against Kurdish fighters in northern Syria has drawn widespread criticism, after US troops pulled out from the region this month. The European Parliament is calling for stronger pressure on the Turkish government to pull back or face new sanctions. </w:t>
            </w:r>
          </w:p>
        </w:tc>
        <w:tc>
          <w:tcPr>
            <w:tcW w:w="5129" w:type="dxa"/>
          </w:tcPr>
          <w:p w:rsidR="000F411F" w:rsidRPr="00C60B7F" w:rsidRDefault="000F411F">
            <w:pPr>
              <w:rPr>
                <w:rFonts w:ascii="Verdana" w:hAnsi="Verdana"/>
                <w:lang w:val="en-GB"/>
              </w:rPr>
            </w:pPr>
          </w:p>
        </w:tc>
      </w:tr>
      <w:tr w:rsidR="00C0546F" w:rsidRPr="00CA06A0">
        <w:trPr>
          <w:cantSplit/>
        </w:trPr>
        <w:tc>
          <w:tcPr>
            <w:tcW w:w="1710" w:type="dxa"/>
          </w:tcPr>
          <w:p w:rsidR="000F411F" w:rsidRPr="003929E3" w:rsidRDefault="000F411F" w:rsidP="000F411F">
            <w:pPr>
              <w:rPr>
                <w:rFonts w:ascii="Verdana" w:hAnsi="Verdana"/>
                <w:lang w:val="en-GB"/>
              </w:rPr>
            </w:pPr>
          </w:p>
        </w:tc>
        <w:tc>
          <w:tcPr>
            <w:tcW w:w="2104" w:type="dxa"/>
          </w:tcPr>
          <w:p w:rsidR="000F411F" w:rsidRDefault="000F411F" w:rsidP="000F411F">
            <w:pPr>
              <w:rPr>
                <w:rFonts w:ascii="Verdana" w:hAnsi="Verdana"/>
                <w:lang w:val="en-GB"/>
              </w:rPr>
            </w:pPr>
            <w:r>
              <w:rPr>
                <w:rFonts w:ascii="Verdana" w:hAnsi="Verdana"/>
                <w:lang w:val="en-GB"/>
              </w:rPr>
              <w:t>Chris off</w:t>
            </w:r>
          </w:p>
        </w:tc>
        <w:tc>
          <w:tcPr>
            <w:tcW w:w="6315" w:type="dxa"/>
          </w:tcPr>
          <w:p w:rsidR="000F411F" w:rsidRPr="005200E7" w:rsidRDefault="009860C4" w:rsidP="000F411F">
            <w:pPr>
              <w:rPr>
                <w:rFonts w:ascii="Verdana" w:hAnsi="Verdana"/>
                <w:lang w:val="en-GB"/>
              </w:rPr>
            </w:pPr>
            <w:r>
              <w:rPr>
                <w:rFonts w:ascii="Verdana" w:hAnsi="Verdana"/>
                <w:lang w:val="en-GB"/>
              </w:rPr>
              <w:t xml:space="preserve">Michael </w:t>
            </w:r>
            <w:proofErr w:type="spellStart"/>
            <w:r>
              <w:rPr>
                <w:rFonts w:ascii="Verdana" w:hAnsi="Verdana"/>
                <w:lang w:val="en-GB"/>
              </w:rPr>
              <w:t>Gahler</w:t>
            </w:r>
            <w:proofErr w:type="spellEnd"/>
            <w:r>
              <w:rPr>
                <w:rFonts w:ascii="Verdana" w:hAnsi="Verdana"/>
                <w:lang w:val="en-GB"/>
              </w:rPr>
              <w:t xml:space="preserve"> is a member of Parliament´s Foreign Affairs Committee and is the EPP Group</w:t>
            </w:r>
            <w:r w:rsidR="00F515DD">
              <w:rPr>
                <w:rFonts w:ascii="Verdana" w:hAnsi="Verdana"/>
                <w:lang w:val="en-GB"/>
              </w:rPr>
              <w:t>´s coordinator on foreign affairs.</w:t>
            </w:r>
          </w:p>
        </w:tc>
        <w:tc>
          <w:tcPr>
            <w:tcW w:w="5129" w:type="dxa"/>
          </w:tcPr>
          <w:p w:rsidR="000F411F" w:rsidRPr="00C60B7F" w:rsidRDefault="000F411F">
            <w:pPr>
              <w:rPr>
                <w:rFonts w:ascii="Verdana" w:hAnsi="Verdana"/>
                <w:lang w:val="en-GB"/>
              </w:rPr>
            </w:pPr>
          </w:p>
        </w:tc>
      </w:tr>
      <w:tr w:rsidR="00C0546F" w:rsidRPr="00CA06A0">
        <w:trPr>
          <w:cantSplit/>
        </w:trPr>
        <w:tc>
          <w:tcPr>
            <w:tcW w:w="1710" w:type="dxa"/>
          </w:tcPr>
          <w:p w:rsidR="000F411F" w:rsidRPr="003929E3" w:rsidRDefault="000F411F" w:rsidP="000F411F">
            <w:pPr>
              <w:rPr>
                <w:rFonts w:ascii="Verdana" w:hAnsi="Verdana"/>
                <w:lang w:val="en-GB"/>
              </w:rPr>
            </w:pPr>
          </w:p>
        </w:tc>
        <w:tc>
          <w:tcPr>
            <w:tcW w:w="2104" w:type="dxa"/>
          </w:tcPr>
          <w:p w:rsidR="000F411F" w:rsidRDefault="009860C4" w:rsidP="000F411F">
            <w:pPr>
              <w:rPr>
                <w:rFonts w:ascii="Verdana" w:hAnsi="Verdana"/>
                <w:lang w:val="en-GB"/>
              </w:rPr>
            </w:pPr>
            <w:r>
              <w:rPr>
                <w:rFonts w:ascii="Verdana" w:hAnsi="Verdana"/>
                <w:lang w:val="en-GB"/>
              </w:rPr>
              <w:t xml:space="preserve">Michael </w:t>
            </w:r>
            <w:proofErr w:type="spellStart"/>
            <w:r>
              <w:rPr>
                <w:rFonts w:ascii="Verdana" w:hAnsi="Verdana"/>
                <w:lang w:val="en-GB"/>
              </w:rPr>
              <w:t>Gahler</w:t>
            </w:r>
            <w:proofErr w:type="spellEnd"/>
            <w:r>
              <w:rPr>
                <w:rFonts w:ascii="Verdana" w:hAnsi="Verdana"/>
                <w:lang w:val="en-GB"/>
              </w:rPr>
              <w:t>, German MEP</w:t>
            </w:r>
          </w:p>
        </w:tc>
        <w:tc>
          <w:tcPr>
            <w:tcW w:w="6315" w:type="dxa"/>
          </w:tcPr>
          <w:p w:rsidR="00D514CB" w:rsidRDefault="00D514CB" w:rsidP="00D514CB">
            <w:pPr>
              <w:rPr>
                <w:rFonts w:ascii="Verdana" w:hAnsi="Verdana"/>
                <w:i/>
                <w:lang w:val="en-GB"/>
              </w:rPr>
            </w:pPr>
            <w:r>
              <w:rPr>
                <w:rFonts w:ascii="Verdana" w:hAnsi="Verdana"/>
                <w:i/>
                <w:lang w:val="en-GB"/>
              </w:rPr>
              <w:t>:16</w:t>
            </w:r>
          </w:p>
          <w:p w:rsidR="00D514CB" w:rsidRDefault="00D514CB" w:rsidP="00D514CB">
            <w:pPr>
              <w:rPr>
                <w:rFonts w:ascii="Verdana" w:hAnsi="Verdana"/>
                <w:i/>
                <w:lang w:val="en-GB"/>
              </w:rPr>
            </w:pPr>
            <w:r>
              <w:rPr>
                <w:rFonts w:ascii="Verdana" w:hAnsi="Verdana"/>
                <w:i/>
                <w:lang w:val="en-GB"/>
              </w:rPr>
              <w:t>As the entire Parliament, the EPP Group demands an arms embargo in order to tell Turkey clearly that this action is a non-starter. We demand the immediate withdrawal of their troops from Syria.</w:t>
            </w:r>
          </w:p>
          <w:p w:rsidR="00D514CB" w:rsidRDefault="00D514CB" w:rsidP="00D514CB">
            <w:pPr>
              <w:rPr>
                <w:rFonts w:ascii="Verdana" w:hAnsi="Verdana"/>
                <w:i/>
                <w:lang w:val="en-GB"/>
              </w:rPr>
            </w:pPr>
            <w:r>
              <w:rPr>
                <w:rFonts w:ascii="Verdana" w:hAnsi="Verdana"/>
                <w:i/>
                <w:lang w:val="en-GB"/>
              </w:rPr>
              <w:t>:58</w:t>
            </w:r>
          </w:p>
          <w:p w:rsidR="000F411F" w:rsidRPr="005200E7" w:rsidRDefault="00D514CB" w:rsidP="00D514CB">
            <w:pPr>
              <w:rPr>
                <w:rFonts w:ascii="Verdana" w:hAnsi="Verdana"/>
                <w:lang w:val="en-GB"/>
              </w:rPr>
            </w:pPr>
            <w:r>
              <w:rPr>
                <w:rFonts w:ascii="Verdana" w:hAnsi="Verdana"/>
                <w:i/>
                <w:lang w:val="en-GB"/>
              </w:rPr>
              <w:t xml:space="preserve">We´ve also said it would be good if an international UN-led peace mission </w:t>
            </w:r>
            <w:proofErr w:type="gramStart"/>
            <w:r>
              <w:rPr>
                <w:rFonts w:ascii="Verdana" w:hAnsi="Verdana"/>
                <w:i/>
                <w:lang w:val="en-GB"/>
              </w:rPr>
              <w:t>would be stationed</w:t>
            </w:r>
            <w:proofErr w:type="gramEnd"/>
            <w:r>
              <w:rPr>
                <w:rFonts w:ascii="Verdana" w:hAnsi="Verdana"/>
                <w:i/>
                <w:lang w:val="en-GB"/>
              </w:rPr>
              <w:t xml:space="preserve"> there, which would also give us the opportunity to play an active role on the ground.</w:t>
            </w:r>
          </w:p>
        </w:tc>
        <w:tc>
          <w:tcPr>
            <w:tcW w:w="5129" w:type="dxa"/>
          </w:tcPr>
          <w:p w:rsidR="000F411F" w:rsidRPr="00C60B7F" w:rsidRDefault="000F411F">
            <w:pPr>
              <w:rPr>
                <w:rFonts w:ascii="Verdana" w:hAnsi="Verdana"/>
                <w:lang w:val="en-GB"/>
              </w:rPr>
            </w:pPr>
          </w:p>
        </w:tc>
      </w:tr>
      <w:tr w:rsidR="00C0546F" w:rsidRPr="00CA06A0">
        <w:trPr>
          <w:cantSplit/>
        </w:trPr>
        <w:tc>
          <w:tcPr>
            <w:tcW w:w="1710" w:type="dxa"/>
          </w:tcPr>
          <w:p w:rsidR="000F411F" w:rsidRPr="003929E3" w:rsidRDefault="000F411F" w:rsidP="000F411F">
            <w:pPr>
              <w:rPr>
                <w:rFonts w:ascii="Verdana" w:hAnsi="Verdana"/>
                <w:lang w:val="en-GB"/>
              </w:rPr>
            </w:pPr>
          </w:p>
        </w:tc>
        <w:tc>
          <w:tcPr>
            <w:tcW w:w="2104" w:type="dxa"/>
          </w:tcPr>
          <w:p w:rsidR="000F411F" w:rsidRDefault="000F411F" w:rsidP="000F411F">
            <w:pPr>
              <w:rPr>
                <w:rFonts w:ascii="Verdana" w:hAnsi="Verdana"/>
                <w:lang w:val="en-GB"/>
              </w:rPr>
            </w:pPr>
            <w:r>
              <w:rPr>
                <w:rFonts w:ascii="Verdana" w:hAnsi="Verdana"/>
                <w:lang w:val="en-GB"/>
              </w:rPr>
              <w:t>Chris off</w:t>
            </w:r>
          </w:p>
        </w:tc>
        <w:tc>
          <w:tcPr>
            <w:tcW w:w="6315" w:type="dxa"/>
          </w:tcPr>
          <w:p w:rsidR="000F411F" w:rsidRPr="000629F6" w:rsidRDefault="00D514CB" w:rsidP="00D514CB">
            <w:pPr>
              <w:rPr>
                <w:rFonts w:ascii="Verdana" w:hAnsi="Verdana"/>
                <w:lang w:val="en-GB"/>
              </w:rPr>
            </w:pPr>
            <w:r>
              <w:rPr>
                <w:rFonts w:ascii="Verdana" w:hAnsi="Verdana"/>
                <w:lang w:val="en-GB"/>
              </w:rPr>
              <w:t xml:space="preserve">The EPP Group is also calling for an end </w:t>
            </w:r>
            <w:proofErr w:type="gramStart"/>
            <w:r>
              <w:rPr>
                <w:rFonts w:ascii="Verdana" w:hAnsi="Verdana"/>
                <w:lang w:val="en-GB"/>
              </w:rPr>
              <w:t>to EU membership negotiations, and to halt aid except for civil society and Erasmus programmes</w:t>
            </w:r>
            <w:proofErr w:type="gramEnd"/>
            <w:r>
              <w:rPr>
                <w:rFonts w:ascii="Verdana" w:hAnsi="Verdana"/>
                <w:lang w:val="en-GB"/>
              </w:rPr>
              <w:t>.</w:t>
            </w:r>
          </w:p>
        </w:tc>
        <w:tc>
          <w:tcPr>
            <w:tcW w:w="5129" w:type="dxa"/>
          </w:tcPr>
          <w:p w:rsidR="000F411F" w:rsidRPr="00C60B7F" w:rsidRDefault="000F411F">
            <w:pPr>
              <w:rPr>
                <w:rFonts w:ascii="Verdana" w:hAnsi="Verdana"/>
                <w:lang w:val="en-GB"/>
              </w:rPr>
            </w:pPr>
          </w:p>
        </w:tc>
      </w:tr>
      <w:tr w:rsidR="00C0546F" w:rsidRPr="00CA06A0">
        <w:trPr>
          <w:cantSplit/>
        </w:trPr>
        <w:tc>
          <w:tcPr>
            <w:tcW w:w="1710" w:type="dxa"/>
          </w:tcPr>
          <w:p w:rsidR="000F411F" w:rsidRPr="00863686" w:rsidRDefault="000F411F" w:rsidP="000F411F">
            <w:pPr>
              <w:rPr>
                <w:rFonts w:ascii="Verdana" w:hAnsi="Verdana"/>
                <w:lang w:val="en-GB"/>
              </w:rPr>
            </w:pPr>
          </w:p>
        </w:tc>
        <w:tc>
          <w:tcPr>
            <w:tcW w:w="2104" w:type="dxa"/>
          </w:tcPr>
          <w:p w:rsidR="000F411F" w:rsidRPr="00863686" w:rsidRDefault="000F411F" w:rsidP="000F411F">
            <w:pPr>
              <w:rPr>
                <w:rFonts w:ascii="Verdana" w:hAnsi="Verdana"/>
                <w:lang w:val="en-GB"/>
              </w:rPr>
            </w:pPr>
          </w:p>
        </w:tc>
        <w:tc>
          <w:tcPr>
            <w:tcW w:w="6315" w:type="dxa"/>
          </w:tcPr>
          <w:p w:rsidR="000F411F" w:rsidRPr="00863686" w:rsidRDefault="000F411F" w:rsidP="000F411F">
            <w:pPr>
              <w:rPr>
                <w:rFonts w:ascii="Verdana" w:hAnsi="Verdana"/>
                <w:lang w:val="en-GB"/>
              </w:rPr>
            </w:pPr>
          </w:p>
        </w:tc>
        <w:tc>
          <w:tcPr>
            <w:tcW w:w="5129" w:type="dxa"/>
          </w:tcPr>
          <w:p w:rsidR="000F411F" w:rsidRPr="00863686" w:rsidRDefault="000F411F">
            <w:pPr>
              <w:rPr>
                <w:rFonts w:ascii="Verdana" w:hAnsi="Verdana"/>
                <w:lang w:val="en-GB"/>
              </w:rPr>
            </w:pPr>
          </w:p>
        </w:tc>
      </w:tr>
      <w:tr w:rsidR="00C0546F" w:rsidRPr="00CA06A0">
        <w:trPr>
          <w:cantSplit/>
        </w:trPr>
        <w:tc>
          <w:tcPr>
            <w:tcW w:w="1710" w:type="dxa"/>
          </w:tcPr>
          <w:p w:rsidR="000F411F" w:rsidRPr="00863686" w:rsidRDefault="000F411F" w:rsidP="000F411F">
            <w:pPr>
              <w:rPr>
                <w:rFonts w:ascii="Verdana" w:hAnsi="Verdana"/>
                <w:lang w:val="en-GB"/>
              </w:rPr>
            </w:pPr>
          </w:p>
        </w:tc>
        <w:tc>
          <w:tcPr>
            <w:tcW w:w="2104" w:type="dxa"/>
          </w:tcPr>
          <w:p w:rsidR="000F411F" w:rsidRPr="00863686" w:rsidRDefault="000F411F" w:rsidP="000F411F">
            <w:pPr>
              <w:rPr>
                <w:rFonts w:ascii="Verdana" w:hAnsi="Verdana"/>
                <w:lang w:val="en-GB"/>
              </w:rPr>
            </w:pPr>
          </w:p>
        </w:tc>
        <w:tc>
          <w:tcPr>
            <w:tcW w:w="6315" w:type="dxa"/>
          </w:tcPr>
          <w:p w:rsidR="000F411F" w:rsidRPr="00C3399B" w:rsidRDefault="000F411F" w:rsidP="000F411F">
            <w:pPr>
              <w:rPr>
                <w:rFonts w:ascii="Verdana" w:hAnsi="Verdana"/>
                <w:lang w:val="en-GB"/>
              </w:rPr>
            </w:pPr>
          </w:p>
        </w:tc>
        <w:tc>
          <w:tcPr>
            <w:tcW w:w="5129" w:type="dxa"/>
          </w:tcPr>
          <w:p w:rsidR="000F411F" w:rsidRPr="00C3399B" w:rsidRDefault="000F411F">
            <w:pPr>
              <w:rPr>
                <w:rFonts w:ascii="Verdana" w:hAnsi="Verdana"/>
                <w:lang w:val="en-GB"/>
              </w:rPr>
            </w:pPr>
          </w:p>
        </w:tc>
      </w:tr>
      <w:tr w:rsidR="00C0546F" w:rsidRPr="00CA06A0">
        <w:trPr>
          <w:cantSplit/>
        </w:trPr>
        <w:tc>
          <w:tcPr>
            <w:tcW w:w="1710" w:type="dxa"/>
          </w:tcPr>
          <w:p w:rsidR="000F411F" w:rsidRPr="00C3399B" w:rsidRDefault="000F411F" w:rsidP="000F411F">
            <w:pPr>
              <w:rPr>
                <w:rFonts w:ascii="Verdana" w:hAnsi="Verdana"/>
                <w:lang w:val="en-GB"/>
              </w:rPr>
            </w:pPr>
            <w:r>
              <w:rPr>
                <w:rFonts w:ascii="Verdana" w:hAnsi="Verdana"/>
                <w:lang w:val="en-GB"/>
              </w:rPr>
              <w:t>Headline</w:t>
            </w:r>
          </w:p>
        </w:tc>
        <w:tc>
          <w:tcPr>
            <w:tcW w:w="2104" w:type="dxa"/>
          </w:tcPr>
          <w:p w:rsidR="000F411F" w:rsidRPr="00C3399B" w:rsidRDefault="000F411F" w:rsidP="000F411F">
            <w:pPr>
              <w:rPr>
                <w:rFonts w:ascii="Verdana" w:hAnsi="Verdana"/>
                <w:lang w:val="en-GB"/>
              </w:rPr>
            </w:pPr>
          </w:p>
        </w:tc>
        <w:tc>
          <w:tcPr>
            <w:tcW w:w="6315" w:type="dxa"/>
          </w:tcPr>
          <w:p w:rsidR="000F411F" w:rsidRPr="002237B2" w:rsidRDefault="00BF6BED" w:rsidP="000F411F">
            <w:pPr>
              <w:rPr>
                <w:rFonts w:ascii="Verdana" w:hAnsi="Verdana"/>
                <w:b/>
                <w:lang w:val="en-GB"/>
              </w:rPr>
            </w:pPr>
            <w:r w:rsidRPr="002237B2">
              <w:rPr>
                <w:rFonts w:ascii="Verdana" w:hAnsi="Verdana"/>
                <w:b/>
                <w:lang w:val="en-GB"/>
              </w:rPr>
              <w:t>Thomas Cook, Juncker, Extremism, Turkey</w:t>
            </w:r>
            <w:r w:rsidR="00F515DD" w:rsidRPr="002237B2">
              <w:rPr>
                <w:rFonts w:ascii="Verdana" w:hAnsi="Verdana"/>
                <w:b/>
                <w:lang w:val="en-GB"/>
              </w:rPr>
              <w:t>-Syria</w:t>
            </w:r>
          </w:p>
        </w:tc>
        <w:tc>
          <w:tcPr>
            <w:tcW w:w="5129" w:type="dxa"/>
          </w:tcPr>
          <w:p w:rsidR="000F411F" w:rsidRPr="00C3399B" w:rsidRDefault="000F411F">
            <w:pPr>
              <w:rPr>
                <w:rFonts w:ascii="Verdana" w:hAnsi="Verdana"/>
                <w:lang w:val="en-GB"/>
              </w:rPr>
            </w:pPr>
          </w:p>
        </w:tc>
      </w:tr>
      <w:tr w:rsidR="00C0546F" w:rsidRPr="00CA06A0">
        <w:trPr>
          <w:cantSplit/>
        </w:trPr>
        <w:tc>
          <w:tcPr>
            <w:tcW w:w="1710" w:type="dxa"/>
          </w:tcPr>
          <w:p w:rsidR="000F411F" w:rsidRPr="00C3399B" w:rsidRDefault="000F411F" w:rsidP="000F411F">
            <w:pPr>
              <w:rPr>
                <w:rFonts w:ascii="Verdana" w:hAnsi="Verdana"/>
                <w:lang w:val="en-GB"/>
              </w:rPr>
            </w:pPr>
            <w:r>
              <w:rPr>
                <w:rFonts w:ascii="Verdana" w:hAnsi="Verdana"/>
                <w:lang w:val="en-GB"/>
              </w:rPr>
              <w:t>Description</w:t>
            </w:r>
          </w:p>
        </w:tc>
        <w:tc>
          <w:tcPr>
            <w:tcW w:w="2104" w:type="dxa"/>
          </w:tcPr>
          <w:p w:rsidR="000F411F" w:rsidRPr="00C3399B" w:rsidRDefault="000F411F" w:rsidP="000F411F">
            <w:pPr>
              <w:rPr>
                <w:rFonts w:ascii="Verdana" w:hAnsi="Verdana"/>
                <w:lang w:val="en-GB"/>
              </w:rPr>
            </w:pPr>
          </w:p>
        </w:tc>
        <w:tc>
          <w:tcPr>
            <w:tcW w:w="6315" w:type="dxa"/>
          </w:tcPr>
          <w:p w:rsidR="000F411F" w:rsidRPr="00C3399B" w:rsidRDefault="00BF6BED" w:rsidP="00F1517A">
            <w:pPr>
              <w:rPr>
                <w:rFonts w:ascii="Verdana" w:hAnsi="Verdana"/>
                <w:lang w:val="en-GB"/>
              </w:rPr>
            </w:pPr>
            <w:r>
              <w:rPr>
                <w:rFonts w:ascii="Verdana" w:hAnsi="Verdana"/>
                <w:lang w:val="en-GB"/>
              </w:rPr>
              <w:t xml:space="preserve">The European Parliament plenary session </w:t>
            </w:r>
            <w:r w:rsidR="00F1517A">
              <w:rPr>
                <w:rFonts w:ascii="Verdana" w:hAnsi="Verdana"/>
                <w:lang w:val="en-GB"/>
              </w:rPr>
              <w:t>supported</w:t>
            </w:r>
            <w:r>
              <w:rPr>
                <w:rFonts w:ascii="Verdana" w:hAnsi="Verdana"/>
                <w:lang w:val="en-GB"/>
              </w:rPr>
              <w:t xml:space="preserve"> measures to help tourists and tourism businesses cope with the bankruptcy of Thomas Cook</w:t>
            </w:r>
            <w:r w:rsidR="009860C4">
              <w:rPr>
                <w:rFonts w:ascii="Verdana" w:hAnsi="Verdana"/>
                <w:lang w:val="en-GB"/>
              </w:rPr>
              <w:t xml:space="preserve">´s tours. MEPs took stock of the five-year Juncker Commission and called for tougher laws to fight extremism in wake of the deadly right-wing terror attack in Halle, Germany. Parliament also approved a resolution calling </w:t>
            </w:r>
            <w:proofErr w:type="gramStart"/>
            <w:r w:rsidR="009860C4">
              <w:rPr>
                <w:rFonts w:ascii="Verdana" w:hAnsi="Verdana"/>
                <w:lang w:val="en-GB"/>
              </w:rPr>
              <w:t>for a durable end to Turkey´s offensive against Kurds in Syria</w:t>
            </w:r>
            <w:proofErr w:type="gramEnd"/>
            <w:r w:rsidR="009860C4">
              <w:rPr>
                <w:rFonts w:ascii="Verdana" w:hAnsi="Verdana"/>
                <w:lang w:val="en-GB"/>
              </w:rPr>
              <w:t>.</w:t>
            </w:r>
          </w:p>
        </w:tc>
        <w:tc>
          <w:tcPr>
            <w:tcW w:w="5129" w:type="dxa"/>
          </w:tcPr>
          <w:p w:rsidR="000F411F" w:rsidRPr="00C3399B" w:rsidRDefault="000F411F">
            <w:pPr>
              <w:rPr>
                <w:rFonts w:ascii="Verdana" w:hAnsi="Verdana"/>
                <w:lang w:val="en-GB"/>
              </w:rPr>
            </w:pPr>
          </w:p>
        </w:tc>
      </w:tr>
      <w:tr w:rsidR="00C0546F" w:rsidRPr="00CA06A0">
        <w:trPr>
          <w:cantSplit/>
        </w:trPr>
        <w:tc>
          <w:tcPr>
            <w:tcW w:w="1710" w:type="dxa"/>
          </w:tcPr>
          <w:p w:rsidR="000F411F" w:rsidRPr="00D31BAD" w:rsidRDefault="000F411F">
            <w:pPr>
              <w:rPr>
                <w:rFonts w:ascii="Verdana" w:hAnsi="Verdana"/>
                <w:lang w:val="en-GB"/>
              </w:rPr>
            </w:pPr>
            <w:r>
              <w:rPr>
                <w:rFonts w:ascii="Verdana" w:hAnsi="Verdana"/>
                <w:lang w:val="en-GB"/>
              </w:rPr>
              <w:lastRenderedPageBreak/>
              <w:t>Tags</w:t>
            </w:r>
          </w:p>
        </w:tc>
        <w:tc>
          <w:tcPr>
            <w:tcW w:w="2104" w:type="dxa"/>
          </w:tcPr>
          <w:p w:rsidR="000F411F" w:rsidRPr="00D31BAD" w:rsidRDefault="000F411F">
            <w:pPr>
              <w:rPr>
                <w:rFonts w:ascii="Verdana" w:hAnsi="Verdana"/>
                <w:lang w:val="en-GB"/>
              </w:rPr>
            </w:pPr>
          </w:p>
        </w:tc>
        <w:tc>
          <w:tcPr>
            <w:tcW w:w="6315" w:type="dxa"/>
          </w:tcPr>
          <w:p w:rsidR="000F411F" w:rsidRPr="00F515DD" w:rsidRDefault="009860C4" w:rsidP="000F411F">
            <w:pPr>
              <w:rPr>
                <w:rFonts w:ascii="Verdana" w:hAnsi="Verdana"/>
                <w:lang w:val="en-GB"/>
              </w:rPr>
            </w:pPr>
            <w:r>
              <w:rPr>
                <w:rFonts w:ascii="Verdana" w:hAnsi="Verdana"/>
                <w:lang w:val="en-GB"/>
              </w:rPr>
              <w:t xml:space="preserve">Thomas Cook, </w:t>
            </w:r>
            <w:r w:rsidR="00F515DD">
              <w:rPr>
                <w:rFonts w:ascii="Verdana" w:hAnsi="Verdana"/>
                <w:lang w:val="en-GB"/>
              </w:rPr>
              <w:t xml:space="preserve">Jean-Claude Juncker, European Commission, right-wing extremism, terrorism, Syria, Turkey, Kurds, Halle, </w:t>
            </w:r>
            <w:r w:rsidR="00F515DD" w:rsidRPr="00F515DD">
              <w:rPr>
                <w:rFonts w:ascii="Verdana" w:hAnsi="Verdana"/>
                <w:lang w:val="en-GB"/>
              </w:rPr>
              <w:t xml:space="preserve">Rosa </w:t>
            </w:r>
            <w:proofErr w:type="spellStart"/>
            <w:r w:rsidR="00F515DD" w:rsidRPr="00F515DD">
              <w:rPr>
                <w:rFonts w:ascii="Verdana" w:hAnsi="Verdana"/>
                <w:lang w:val="en-GB"/>
              </w:rPr>
              <w:t>Estaràs</w:t>
            </w:r>
            <w:proofErr w:type="spellEnd"/>
            <w:r w:rsidR="00F515DD" w:rsidRPr="00F515DD">
              <w:rPr>
                <w:rFonts w:ascii="Verdana" w:hAnsi="Verdana"/>
                <w:lang w:val="en-GB"/>
              </w:rPr>
              <w:t xml:space="preserve"> </w:t>
            </w:r>
            <w:proofErr w:type="spellStart"/>
            <w:r w:rsidR="00F515DD" w:rsidRPr="00F515DD">
              <w:rPr>
                <w:rFonts w:ascii="Verdana" w:hAnsi="Verdana"/>
                <w:lang w:val="en-GB"/>
              </w:rPr>
              <w:t>Ferragut</w:t>
            </w:r>
            <w:proofErr w:type="spellEnd"/>
            <w:r w:rsidR="00F515DD">
              <w:rPr>
                <w:rFonts w:ascii="Verdana" w:hAnsi="Verdana"/>
                <w:lang w:val="en-GB"/>
              </w:rPr>
              <w:t xml:space="preserve">, </w:t>
            </w:r>
            <w:r w:rsidR="00F515DD" w:rsidRPr="00F515DD">
              <w:rPr>
                <w:rFonts w:ascii="Verdana" w:hAnsi="Verdana"/>
                <w:lang w:val="en-GB"/>
              </w:rPr>
              <w:t xml:space="preserve">Lena </w:t>
            </w:r>
            <w:proofErr w:type="spellStart"/>
            <w:r w:rsidR="00F515DD" w:rsidRPr="00431422">
              <w:rPr>
                <w:rFonts w:ascii="Verdana" w:hAnsi="Verdana"/>
                <w:lang w:val="en-GB"/>
              </w:rPr>
              <w:t>Düpont</w:t>
            </w:r>
            <w:proofErr w:type="spellEnd"/>
            <w:r w:rsidR="00F515DD">
              <w:rPr>
                <w:rFonts w:ascii="Verdana" w:hAnsi="Verdana"/>
                <w:lang w:val="en-GB"/>
              </w:rPr>
              <w:t xml:space="preserve">, Manfred Weber, Michael </w:t>
            </w:r>
            <w:proofErr w:type="spellStart"/>
            <w:r w:rsidR="00F515DD">
              <w:rPr>
                <w:rFonts w:ascii="Verdana" w:hAnsi="Verdana"/>
                <w:lang w:val="en-GB"/>
              </w:rPr>
              <w:t>Gahler</w:t>
            </w:r>
            <w:proofErr w:type="spellEnd"/>
            <w:r w:rsidR="00F515DD">
              <w:rPr>
                <w:rFonts w:ascii="Verdana" w:hAnsi="Verdana"/>
                <w:lang w:val="en-GB"/>
              </w:rPr>
              <w:t xml:space="preserve">, </w:t>
            </w:r>
            <w:r w:rsidR="008E6791">
              <w:rPr>
                <w:rFonts w:ascii="Verdana" w:hAnsi="Verdana"/>
                <w:lang w:val="en-GB"/>
              </w:rPr>
              <w:t xml:space="preserve">Jean-Claude Juncker, </w:t>
            </w:r>
            <w:r w:rsidR="00F515DD">
              <w:rPr>
                <w:rFonts w:ascii="Verdana" w:hAnsi="Verdana"/>
                <w:lang w:val="en-GB"/>
              </w:rPr>
              <w:t>EPP Group, European Parliament, Strasbourg</w:t>
            </w:r>
          </w:p>
        </w:tc>
        <w:tc>
          <w:tcPr>
            <w:tcW w:w="5129" w:type="dxa"/>
          </w:tcPr>
          <w:p w:rsidR="000F411F" w:rsidRPr="00D31BAD" w:rsidRDefault="000F411F">
            <w:pPr>
              <w:rPr>
                <w:rFonts w:ascii="Verdana" w:hAnsi="Verdana"/>
                <w:lang w:val="en-GB"/>
              </w:rPr>
            </w:pPr>
          </w:p>
        </w:tc>
      </w:tr>
    </w:tbl>
    <w:p w:rsidR="000F411F" w:rsidRPr="009860C4" w:rsidRDefault="000F411F">
      <w:pPr>
        <w:rPr>
          <w:rFonts w:ascii="Verdana" w:hAnsi="Verdana"/>
          <w:lang w:val="en-GB"/>
        </w:rPr>
      </w:pPr>
    </w:p>
    <w:sectPr w:rsidR="000F411F" w:rsidRPr="009860C4" w:rsidSect="000F411F">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A1" w:rsidRDefault="00ED26A1">
      <w:r>
        <w:separator/>
      </w:r>
    </w:p>
  </w:endnote>
  <w:endnote w:type="continuationSeparator" w:id="0">
    <w:p w:rsidR="00ED26A1" w:rsidRDefault="00ED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1F" w:rsidRPr="00AB2B45" w:rsidRDefault="000F411F">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CA06A0">
      <w:rPr>
        <w:rFonts w:ascii="Verdana" w:hAnsi="Verdana"/>
        <w:noProof/>
      </w:rPr>
      <w:t>5</w:t>
    </w:r>
    <w:r w:rsidRPr="00AB2B45">
      <w:rPr>
        <w:rFonts w:ascii="Verdana" w:hAnsi="Verdana"/>
      </w:rPr>
      <w:fldChar w:fldCharType="end"/>
    </w:r>
  </w:p>
  <w:p w:rsidR="000F411F" w:rsidRDefault="000F4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A1" w:rsidRDefault="00ED26A1">
      <w:r>
        <w:separator/>
      </w:r>
    </w:p>
  </w:footnote>
  <w:footnote w:type="continuationSeparator" w:id="0">
    <w:p w:rsidR="00ED26A1" w:rsidRDefault="00ED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1F" w:rsidRPr="00740457" w:rsidRDefault="000F411F">
    <w:pPr>
      <w:pStyle w:val="Header"/>
      <w:rPr>
        <w:rFonts w:ascii="Verdana" w:hAnsi="Verdana"/>
        <w:b/>
        <w:lang w:val="en-GB"/>
      </w:rPr>
    </w:pPr>
    <w:r>
      <w:rPr>
        <w:rFonts w:ascii="Verdana" w:hAnsi="Verdana"/>
        <w:b/>
        <w:lang w:val="en-GB"/>
      </w:rPr>
      <w:t xml:space="preserve">EPP </w:t>
    </w:r>
    <w:r w:rsidR="00A41ED9">
      <w:rPr>
        <w:rFonts w:ascii="Verdana" w:hAnsi="Verdana"/>
        <w:b/>
        <w:lang w:val="en-GB"/>
      </w:rPr>
      <w:t xml:space="preserve">Plenary </w:t>
    </w:r>
    <w:r>
      <w:rPr>
        <w:rFonts w:ascii="Verdana" w:hAnsi="Verdana"/>
        <w:b/>
        <w:lang w:val="en-GB"/>
      </w:rPr>
      <w:t>Report</w:t>
    </w:r>
  </w:p>
  <w:p w:rsidR="000F411F" w:rsidRDefault="000F411F">
    <w:pPr>
      <w:pStyle w:val="Header"/>
      <w:rPr>
        <w:rFonts w:ascii="Verdana" w:hAnsi="Verdana"/>
        <w:b/>
        <w:lang w:val="en-GB"/>
      </w:rPr>
    </w:pPr>
    <w:r w:rsidRPr="00740457">
      <w:rPr>
        <w:rFonts w:ascii="Verdana" w:hAnsi="Verdana"/>
        <w:b/>
        <w:lang w:val="en-GB"/>
      </w:rPr>
      <w:t>Date:</w:t>
    </w:r>
    <w:r>
      <w:rPr>
        <w:rFonts w:ascii="Verdana" w:hAnsi="Verdana"/>
        <w:b/>
        <w:lang w:val="en-GB"/>
      </w:rPr>
      <w:t xml:space="preserve"> </w:t>
    </w:r>
    <w:r w:rsidR="00A92E0B">
      <w:rPr>
        <w:rFonts w:ascii="Verdana" w:hAnsi="Verdana"/>
        <w:b/>
        <w:lang w:val="en-GB"/>
      </w:rPr>
      <w:t>2019</w:t>
    </w:r>
    <w:r w:rsidR="00AF60D3">
      <w:rPr>
        <w:rFonts w:ascii="Verdana" w:hAnsi="Verdana"/>
        <w:b/>
        <w:lang w:val="en-GB"/>
      </w:rPr>
      <w:t>1024</w:t>
    </w:r>
  </w:p>
  <w:p w:rsidR="000F411F" w:rsidRPr="00740457" w:rsidRDefault="000F411F">
    <w:pPr>
      <w:pStyle w:val="Header"/>
      <w:rPr>
        <w:rFonts w:ascii="Verdana" w:hAnsi="Verdana"/>
        <w:b/>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043F11"/>
    <w:rsid w:val="000A3F27"/>
    <w:rsid w:val="000F411F"/>
    <w:rsid w:val="00152A14"/>
    <w:rsid w:val="002237B2"/>
    <w:rsid w:val="002A496A"/>
    <w:rsid w:val="003119FE"/>
    <w:rsid w:val="003527F9"/>
    <w:rsid w:val="004065D6"/>
    <w:rsid w:val="004C3D01"/>
    <w:rsid w:val="004D2D11"/>
    <w:rsid w:val="00520333"/>
    <w:rsid w:val="005336C0"/>
    <w:rsid w:val="0054588B"/>
    <w:rsid w:val="00636C9E"/>
    <w:rsid w:val="006808B8"/>
    <w:rsid w:val="00831C57"/>
    <w:rsid w:val="00863686"/>
    <w:rsid w:val="00870239"/>
    <w:rsid w:val="008D65EC"/>
    <w:rsid w:val="008E6791"/>
    <w:rsid w:val="008F7834"/>
    <w:rsid w:val="0097021C"/>
    <w:rsid w:val="009860C4"/>
    <w:rsid w:val="009A521D"/>
    <w:rsid w:val="009F3D48"/>
    <w:rsid w:val="00A41ED9"/>
    <w:rsid w:val="00A663B3"/>
    <w:rsid w:val="00A92E0B"/>
    <w:rsid w:val="00AF60D3"/>
    <w:rsid w:val="00B8074A"/>
    <w:rsid w:val="00BA77FE"/>
    <w:rsid w:val="00BF6BED"/>
    <w:rsid w:val="00C03147"/>
    <w:rsid w:val="00C0546F"/>
    <w:rsid w:val="00C3597B"/>
    <w:rsid w:val="00C8006D"/>
    <w:rsid w:val="00C819EE"/>
    <w:rsid w:val="00CA06A0"/>
    <w:rsid w:val="00CB34A5"/>
    <w:rsid w:val="00D33144"/>
    <w:rsid w:val="00D514CB"/>
    <w:rsid w:val="00D96D72"/>
    <w:rsid w:val="00E06AF1"/>
    <w:rsid w:val="00E40B85"/>
    <w:rsid w:val="00E83C99"/>
    <w:rsid w:val="00ED26A1"/>
    <w:rsid w:val="00F1517A"/>
    <w:rsid w:val="00F47BC4"/>
    <w:rsid w:val="00F515DD"/>
    <w:rsid w:val="00F734CA"/>
    <w:rsid w:val="00F816DC"/>
    <w:rsid w:val="00FB232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6C625"/>
  <w14:defaultImageDpi w14:val="300"/>
  <w15:docId w15:val="{9C98E100-5298-470D-966D-22125AD6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 w:type="paragraph" w:styleId="NormalWeb">
    <w:name w:val="Normal (Web)"/>
    <w:basedOn w:val="Normal"/>
    <w:rsid w:val="006F6B3B"/>
    <w:pPr>
      <w:spacing w:before="100" w:beforeAutospacing="1" w:after="100" w:afterAutospacing="1"/>
    </w:pPr>
    <w:rPr>
      <w:lang w:val="en-GB" w:eastAsia="en-GB"/>
    </w:rPr>
  </w:style>
  <w:style w:type="paragraph" w:customStyle="1" w:styleId="paragraph">
    <w:name w:val="paragraph"/>
    <w:basedOn w:val="Normal"/>
    <w:rsid w:val="00AF60D3"/>
    <w:pPr>
      <w:spacing w:before="100" w:beforeAutospacing="1" w:after="100" w:afterAutospacing="1"/>
    </w:pPr>
    <w:rPr>
      <w:lang w:val="en-GB" w:eastAsia="en-GB"/>
    </w:rPr>
  </w:style>
  <w:style w:type="character" w:customStyle="1" w:styleId="normaltextrun">
    <w:name w:val="normaltextrun"/>
    <w:basedOn w:val="DefaultParagraphFont"/>
    <w:rsid w:val="00AF60D3"/>
  </w:style>
  <w:style w:type="character" w:customStyle="1" w:styleId="eop">
    <w:name w:val="eop"/>
    <w:basedOn w:val="DefaultParagraphFont"/>
    <w:rsid w:val="00AF60D3"/>
  </w:style>
  <w:style w:type="paragraph" w:styleId="HTMLPreformatted">
    <w:name w:val="HTML Preformatted"/>
    <w:basedOn w:val="Normal"/>
    <w:link w:val="HTMLPreformattedChar"/>
    <w:uiPriority w:val="99"/>
    <w:semiHidden/>
    <w:unhideWhenUsed/>
    <w:rsid w:val="002A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A496A"/>
    <w:rPr>
      <w:rFonts w:ascii="Courier New" w:hAnsi="Courier New" w:cs="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132872600">
      <w:bodyDiv w:val="1"/>
      <w:marLeft w:val="0"/>
      <w:marRight w:val="0"/>
      <w:marTop w:val="0"/>
      <w:marBottom w:val="0"/>
      <w:divBdr>
        <w:top w:val="none" w:sz="0" w:space="0" w:color="auto"/>
        <w:left w:val="none" w:sz="0" w:space="0" w:color="auto"/>
        <w:bottom w:val="none" w:sz="0" w:space="0" w:color="auto"/>
        <w:right w:val="none" w:sz="0" w:space="0" w:color="auto"/>
      </w:divBdr>
      <w:divsChild>
        <w:div w:id="1847554670">
          <w:marLeft w:val="0"/>
          <w:marRight w:val="0"/>
          <w:marTop w:val="0"/>
          <w:marBottom w:val="0"/>
          <w:divBdr>
            <w:top w:val="none" w:sz="0" w:space="0" w:color="auto"/>
            <w:left w:val="none" w:sz="0" w:space="0" w:color="auto"/>
            <w:bottom w:val="none" w:sz="0" w:space="0" w:color="auto"/>
            <w:right w:val="none" w:sz="0" w:space="0" w:color="auto"/>
          </w:divBdr>
          <w:divsChild>
            <w:div w:id="376467403">
              <w:marLeft w:val="0"/>
              <w:marRight w:val="0"/>
              <w:marTop w:val="0"/>
              <w:marBottom w:val="0"/>
              <w:divBdr>
                <w:top w:val="none" w:sz="0" w:space="0" w:color="auto"/>
                <w:left w:val="none" w:sz="0" w:space="0" w:color="auto"/>
                <w:bottom w:val="none" w:sz="0" w:space="0" w:color="auto"/>
                <w:right w:val="none" w:sz="0" w:space="0" w:color="auto"/>
              </w:divBdr>
              <w:divsChild>
                <w:div w:id="1271858744">
                  <w:marLeft w:val="0"/>
                  <w:marRight w:val="0"/>
                  <w:marTop w:val="0"/>
                  <w:marBottom w:val="0"/>
                  <w:divBdr>
                    <w:top w:val="none" w:sz="0" w:space="0" w:color="auto"/>
                    <w:left w:val="none" w:sz="0" w:space="0" w:color="auto"/>
                    <w:bottom w:val="none" w:sz="0" w:space="0" w:color="auto"/>
                    <w:right w:val="none" w:sz="0" w:space="0" w:color="auto"/>
                  </w:divBdr>
                  <w:divsChild>
                    <w:div w:id="360517745">
                      <w:marLeft w:val="0"/>
                      <w:marRight w:val="0"/>
                      <w:marTop w:val="0"/>
                      <w:marBottom w:val="0"/>
                      <w:divBdr>
                        <w:top w:val="none" w:sz="0" w:space="0" w:color="auto"/>
                        <w:left w:val="none" w:sz="0" w:space="0" w:color="auto"/>
                        <w:bottom w:val="none" w:sz="0" w:space="0" w:color="auto"/>
                        <w:right w:val="none" w:sz="0" w:space="0" w:color="auto"/>
                      </w:divBdr>
                      <w:divsChild>
                        <w:div w:id="792332229">
                          <w:marLeft w:val="0"/>
                          <w:marRight w:val="0"/>
                          <w:marTop w:val="0"/>
                          <w:marBottom w:val="0"/>
                          <w:divBdr>
                            <w:top w:val="none" w:sz="0" w:space="0" w:color="auto"/>
                            <w:left w:val="none" w:sz="0" w:space="0" w:color="auto"/>
                            <w:bottom w:val="none" w:sz="0" w:space="0" w:color="auto"/>
                            <w:right w:val="none" w:sz="0" w:space="0" w:color="auto"/>
                          </w:divBdr>
                          <w:divsChild>
                            <w:div w:id="641542572">
                              <w:marLeft w:val="0"/>
                              <w:marRight w:val="0"/>
                              <w:marTop w:val="0"/>
                              <w:marBottom w:val="0"/>
                              <w:divBdr>
                                <w:top w:val="none" w:sz="0" w:space="0" w:color="auto"/>
                                <w:left w:val="none" w:sz="0" w:space="0" w:color="auto"/>
                                <w:bottom w:val="none" w:sz="0" w:space="0" w:color="auto"/>
                                <w:right w:val="none" w:sz="0" w:space="0" w:color="auto"/>
                              </w:divBdr>
                              <w:divsChild>
                                <w:div w:id="1248997811">
                                  <w:marLeft w:val="0"/>
                                  <w:marRight w:val="0"/>
                                  <w:marTop w:val="0"/>
                                  <w:marBottom w:val="0"/>
                                  <w:divBdr>
                                    <w:top w:val="none" w:sz="0" w:space="0" w:color="auto"/>
                                    <w:left w:val="none" w:sz="0" w:space="0" w:color="auto"/>
                                    <w:bottom w:val="none" w:sz="0" w:space="0" w:color="auto"/>
                                    <w:right w:val="none" w:sz="0" w:space="0" w:color="auto"/>
                                  </w:divBdr>
                                  <w:divsChild>
                                    <w:div w:id="237055565">
                                      <w:marLeft w:val="0"/>
                                      <w:marRight w:val="0"/>
                                      <w:marTop w:val="0"/>
                                      <w:marBottom w:val="0"/>
                                      <w:divBdr>
                                        <w:top w:val="none" w:sz="0" w:space="0" w:color="auto"/>
                                        <w:left w:val="none" w:sz="0" w:space="0" w:color="auto"/>
                                        <w:bottom w:val="none" w:sz="0" w:space="0" w:color="auto"/>
                                        <w:right w:val="none" w:sz="0" w:space="0" w:color="auto"/>
                                      </w:divBdr>
                                      <w:divsChild>
                                        <w:div w:id="334889858">
                                          <w:marLeft w:val="0"/>
                                          <w:marRight w:val="0"/>
                                          <w:marTop w:val="0"/>
                                          <w:marBottom w:val="0"/>
                                          <w:divBdr>
                                            <w:top w:val="none" w:sz="0" w:space="0" w:color="auto"/>
                                            <w:left w:val="none" w:sz="0" w:space="0" w:color="auto"/>
                                            <w:bottom w:val="none" w:sz="0" w:space="0" w:color="auto"/>
                                            <w:right w:val="none" w:sz="0" w:space="0" w:color="auto"/>
                                          </w:divBdr>
                                        </w:div>
                                        <w:div w:id="16409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892814861">
      <w:bodyDiv w:val="1"/>
      <w:marLeft w:val="0"/>
      <w:marRight w:val="0"/>
      <w:marTop w:val="0"/>
      <w:marBottom w:val="0"/>
      <w:divBdr>
        <w:top w:val="none" w:sz="0" w:space="0" w:color="auto"/>
        <w:left w:val="none" w:sz="0" w:space="0" w:color="auto"/>
        <w:bottom w:val="none" w:sz="0" w:space="0" w:color="auto"/>
        <w:right w:val="none" w:sz="0" w:space="0" w:color="auto"/>
      </w:divBdr>
      <w:divsChild>
        <w:div w:id="1648898994">
          <w:marLeft w:val="0"/>
          <w:marRight w:val="0"/>
          <w:marTop w:val="0"/>
          <w:marBottom w:val="0"/>
          <w:divBdr>
            <w:top w:val="none" w:sz="0" w:space="0" w:color="auto"/>
            <w:left w:val="none" w:sz="0" w:space="0" w:color="auto"/>
            <w:bottom w:val="none" w:sz="0" w:space="0" w:color="auto"/>
            <w:right w:val="none" w:sz="0" w:space="0" w:color="auto"/>
          </w:divBdr>
        </w:div>
        <w:div w:id="960183007">
          <w:marLeft w:val="0"/>
          <w:marRight w:val="0"/>
          <w:marTop w:val="0"/>
          <w:marBottom w:val="0"/>
          <w:divBdr>
            <w:top w:val="none" w:sz="0" w:space="0" w:color="auto"/>
            <w:left w:val="none" w:sz="0" w:space="0" w:color="auto"/>
            <w:bottom w:val="none" w:sz="0" w:space="0" w:color="auto"/>
            <w:right w:val="none" w:sz="0" w:space="0" w:color="auto"/>
          </w:divBdr>
        </w:div>
        <w:div w:id="381097516">
          <w:marLeft w:val="0"/>
          <w:marRight w:val="0"/>
          <w:marTop w:val="0"/>
          <w:marBottom w:val="0"/>
          <w:divBdr>
            <w:top w:val="none" w:sz="0" w:space="0" w:color="auto"/>
            <w:left w:val="none" w:sz="0" w:space="0" w:color="auto"/>
            <w:bottom w:val="none" w:sz="0" w:space="0" w:color="auto"/>
            <w:right w:val="none" w:sz="0" w:space="0" w:color="auto"/>
          </w:divBdr>
        </w:div>
        <w:div w:id="393163084">
          <w:marLeft w:val="0"/>
          <w:marRight w:val="0"/>
          <w:marTop w:val="0"/>
          <w:marBottom w:val="0"/>
          <w:divBdr>
            <w:top w:val="none" w:sz="0" w:space="0" w:color="auto"/>
            <w:left w:val="none" w:sz="0" w:space="0" w:color="auto"/>
            <w:bottom w:val="none" w:sz="0" w:space="0" w:color="auto"/>
            <w:right w:val="none" w:sz="0" w:space="0" w:color="auto"/>
          </w:divBdr>
        </w:div>
      </w:divsChild>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 w:id="1745299003">
      <w:bodyDiv w:val="1"/>
      <w:marLeft w:val="0"/>
      <w:marRight w:val="0"/>
      <w:marTop w:val="0"/>
      <w:marBottom w:val="0"/>
      <w:divBdr>
        <w:top w:val="none" w:sz="0" w:space="0" w:color="auto"/>
        <w:left w:val="none" w:sz="0" w:space="0" w:color="auto"/>
        <w:bottom w:val="none" w:sz="0" w:space="0" w:color="auto"/>
        <w:right w:val="none" w:sz="0" w:space="0" w:color="auto"/>
      </w:divBdr>
      <w:divsChild>
        <w:div w:id="194738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1039</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MATTHYS Evelyne</cp:lastModifiedBy>
  <cp:revision>24</cp:revision>
  <cp:lastPrinted>2010-06-16T07:51:00Z</cp:lastPrinted>
  <dcterms:created xsi:type="dcterms:W3CDTF">2019-10-22T12:20:00Z</dcterms:created>
  <dcterms:modified xsi:type="dcterms:W3CDTF">2019-10-24T07:56:00Z</dcterms:modified>
</cp:coreProperties>
</file>