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9"/>
        <w:gridCol w:w="1417"/>
        <w:gridCol w:w="6379"/>
        <w:gridCol w:w="5954"/>
      </w:tblGrid>
      <w:tr w:rsidR="00937B1F" w:rsidRPr="004B63A8" w14:paraId="7142ED1C" w14:textId="77777777" w:rsidTr="004B63A8">
        <w:tc>
          <w:tcPr>
            <w:tcW w:w="1589" w:type="dxa"/>
          </w:tcPr>
          <w:p w14:paraId="0A5CC8AE" w14:textId="77777777" w:rsidR="00937B1F" w:rsidRPr="004B63A8" w:rsidRDefault="00937B1F" w:rsidP="00F00F63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  <w:b/>
              </w:rPr>
              <w:t xml:space="preserve">Images  </w:t>
            </w:r>
          </w:p>
        </w:tc>
        <w:tc>
          <w:tcPr>
            <w:tcW w:w="1417" w:type="dxa"/>
          </w:tcPr>
          <w:p w14:paraId="248B65D9" w14:textId="77777777" w:rsidR="00937B1F" w:rsidRPr="004B63A8" w:rsidRDefault="00937B1F" w:rsidP="00F00F63">
            <w:pPr>
              <w:rPr>
                <w:rFonts w:ascii="Verdana" w:hAnsi="Verdana"/>
                <w:b/>
              </w:rPr>
            </w:pPr>
            <w:r w:rsidRPr="004B63A8">
              <w:rPr>
                <w:rFonts w:ascii="Verdana" w:hAnsi="Verdana"/>
                <w:b/>
              </w:rPr>
              <w:t>Sound</w:t>
            </w:r>
          </w:p>
        </w:tc>
        <w:tc>
          <w:tcPr>
            <w:tcW w:w="6379" w:type="dxa"/>
          </w:tcPr>
          <w:p w14:paraId="12CEF6DF" w14:textId="77777777" w:rsidR="00937B1F" w:rsidRPr="004B63A8" w:rsidRDefault="00937B1F" w:rsidP="00F00F63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  <w:b/>
              </w:rPr>
              <w:t>Text English</w:t>
            </w:r>
          </w:p>
        </w:tc>
        <w:tc>
          <w:tcPr>
            <w:tcW w:w="5954" w:type="dxa"/>
          </w:tcPr>
          <w:p w14:paraId="28E195F7" w14:textId="77777777" w:rsidR="00937B1F" w:rsidRPr="004B63A8" w:rsidRDefault="00937B1F" w:rsidP="00F00F63">
            <w:pPr>
              <w:rPr>
                <w:rFonts w:ascii="Verdana" w:hAnsi="Verdana"/>
                <w:b/>
              </w:rPr>
            </w:pPr>
            <w:r w:rsidRPr="004B63A8">
              <w:rPr>
                <w:rFonts w:ascii="Verdana" w:hAnsi="Verdana"/>
                <w:b/>
              </w:rPr>
              <w:t>Deutsch/</w:t>
            </w:r>
            <w:proofErr w:type="spellStart"/>
            <w:r w:rsidRPr="004B63A8">
              <w:rPr>
                <w:rFonts w:ascii="Verdana" w:hAnsi="Verdana"/>
                <w:b/>
              </w:rPr>
              <w:t>Francais</w:t>
            </w:r>
            <w:proofErr w:type="spellEnd"/>
            <w:r w:rsidRPr="004B63A8">
              <w:rPr>
                <w:rFonts w:ascii="Verdana" w:hAnsi="Verdana"/>
                <w:b/>
              </w:rPr>
              <w:t>/</w:t>
            </w:r>
            <w:proofErr w:type="spellStart"/>
            <w:r w:rsidRPr="004B63A8">
              <w:rPr>
                <w:rFonts w:ascii="Verdana" w:hAnsi="Verdana"/>
                <w:b/>
              </w:rPr>
              <w:t>Espanol</w:t>
            </w:r>
            <w:proofErr w:type="spellEnd"/>
          </w:p>
        </w:tc>
      </w:tr>
      <w:tr w:rsidR="00937B1F" w:rsidRPr="004B63A8" w14:paraId="22CA452C" w14:textId="77777777" w:rsidTr="004B63A8">
        <w:tc>
          <w:tcPr>
            <w:tcW w:w="1589" w:type="dxa"/>
          </w:tcPr>
          <w:p w14:paraId="2F8F36D8" w14:textId="77777777" w:rsidR="00937B1F" w:rsidRPr="004B63A8" w:rsidRDefault="00937B1F" w:rsidP="00F00F63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>TITLES</w:t>
            </w:r>
          </w:p>
        </w:tc>
        <w:tc>
          <w:tcPr>
            <w:tcW w:w="1417" w:type="dxa"/>
          </w:tcPr>
          <w:p w14:paraId="2437D70F" w14:textId="77777777" w:rsidR="00937B1F" w:rsidRPr="004B63A8" w:rsidRDefault="00937B1F" w:rsidP="00F00F63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>TITLES</w:t>
            </w:r>
          </w:p>
        </w:tc>
        <w:tc>
          <w:tcPr>
            <w:tcW w:w="6379" w:type="dxa"/>
          </w:tcPr>
          <w:p w14:paraId="0D422515" w14:textId="77777777" w:rsidR="00937B1F" w:rsidRPr="004B63A8" w:rsidRDefault="00937B1F" w:rsidP="00F00F63">
            <w:pPr>
              <w:rPr>
                <w:rFonts w:ascii="Verdana" w:hAnsi="Verdana"/>
              </w:rPr>
            </w:pPr>
          </w:p>
        </w:tc>
        <w:tc>
          <w:tcPr>
            <w:tcW w:w="5954" w:type="dxa"/>
          </w:tcPr>
          <w:p w14:paraId="3D9546CF" w14:textId="77777777" w:rsidR="00937B1F" w:rsidRPr="004B63A8" w:rsidRDefault="00937B1F" w:rsidP="00F00F63">
            <w:pPr>
              <w:rPr>
                <w:rFonts w:ascii="Verdana" w:hAnsi="Verdana"/>
              </w:rPr>
            </w:pPr>
          </w:p>
        </w:tc>
      </w:tr>
      <w:tr w:rsidR="00937B1F" w:rsidRPr="004B63A8" w14:paraId="612247E5" w14:textId="77777777" w:rsidTr="004B63A8">
        <w:tc>
          <w:tcPr>
            <w:tcW w:w="1589" w:type="dxa"/>
          </w:tcPr>
          <w:p w14:paraId="1B21A8D3" w14:textId="77777777" w:rsidR="00E66F3C" w:rsidRPr="004B63A8" w:rsidRDefault="00E66F3C" w:rsidP="00E66F3C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>GFX:</w:t>
            </w:r>
          </w:p>
          <w:p w14:paraId="44CC77E2" w14:textId="5A5CB6A2" w:rsidR="00E66F3C" w:rsidRPr="004B63A8" w:rsidRDefault="006A1D66" w:rsidP="00F00F63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>-Fighting t</w:t>
            </w:r>
            <w:r w:rsidR="00E66F3C" w:rsidRPr="004B63A8">
              <w:rPr>
                <w:rFonts w:ascii="Verdana" w:hAnsi="Verdana"/>
              </w:rPr>
              <w:t>ax avoidance</w:t>
            </w:r>
          </w:p>
        </w:tc>
        <w:tc>
          <w:tcPr>
            <w:tcW w:w="1417" w:type="dxa"/>
          </w:tcPr>
          <w:p w14:paraId="731FFD34" w14:textId="77777777" w:rsidR="00937B1F" w:rsidRPr="004B63A8" w:rsidRDefault="00937B1F" w:rsidP="00F00F63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>CB o</w:t>
            </w:r>
            <w:r w:rsidR="0092745E" w:rsidRPr="004B63A8">
              <w:rPr>
                <w:rFonts w:ascii="Verdana" w:hAnsi="Verdana"/>
              </w:rPr>
              <w:t>ff</w:t>
            </w:r>
          </w:p>
        </w:tc>
        <w:tc>
          <w:tcPr>
            <w:tcW w:w="6379" w:type="dxa"/>
          </w:tcPr>
          <w:p w14:paraId="2D41A782" w14:textId="77777777" w:rsidR="00900924" w:rsidRPr="004B63A8" w:rsidRDefault="00900924" w:rsidP="00F00F63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>The Panama Papers scandal, exposing tax avoidance around the world, blew open in 2016</w:t>
            </w:r>
            <w:r w:rsidR="007B0B25" w:rsidRPr="004B63A8">
              <w:rPr>
                <w:rFonts w:ascii="Verdana" w:hAnsi="Verdana"/>
              </w:rPr>
              <w:t>, shaking the confidence of many Europeans in the fairness of their tax systems amid</w:t>
            </w:r>
            <w:r w:rsidRPr="004B63A8">
              <w:rPr>
                <w:rFonts w:ascii="Verdana" w:hAnsi="Verdana"/>
              </w:rPr>
              <w:t xml:space="preserve"> tight </w:t>
            </w:r>
            <w:r w:rsidR="007B0B25" w:rsidRPr="004B63A8">
              <w:rPr>
                <w:rFonts w:ascii="Verdana" w:hAnsi="Verdana"/>
              </w:rPr>
              <w:t xml:space="preserve">government </w:t>
            </w:r>
            <w:r w:rsidRPr="004B63A8">
              <w:rPr>
                <w:rFonts w:ascii="Verdana" w:hAnsi="Verdana"/>
              </w:rPr>
              <w:t>budgets and a slow economic recovery.</w:t>
            </w:r>
          </w:p>
          <w:p w14:paraId="4AC3E431" w14:textId="77777777" w:rsidR="00937B1F" w:rsidRPr="004B63A8" w:rsidRDefault="00937B1F" w:rsidP="00F00F63">
            <w:pPr>
              <w:rPr>
                <w:rFonts w:ascii="Verdana" w:hAnsi="Verdana"/>
              </w:rPr>
            </w:pPr>
          </w:p>
        </w:tc>
        <w:tc>
          <w:tcPr>
            <w:tcW w:w="5954" w:type="dxa"/>
          </w:tcPr>
          <w:p w14:paraId="58160DF5" w14:textId="77777777" w:rsidR="00937B1F" w:rsidRPr="004B63A8" w:rsidRDefault="00937B1F" w:rsidP="00F00F63">
            <w:pPr>
              <w:rPr>
                <w:rFonts w:ascii="Verdana" w:hAnsi="Verdana"/>
              </w:rPr>
            </w:pPr>
          </w:p>
        </w:tc>
      </w:tr>
      <w:tr w:rsidR="00937B1F" w:rsidRPr="004B63A8" w14:paraId="1508904D" w14:textId="77777777" w:rsidTr="004B63A8">
        <w:tc>
          <w:tcPr>
            <w:tcW w:w="1589" w:type="dxa"/>
          </w:tcPr>
          <w:p w14:paraId="392FB0E3" w14:textId="77777777" w:rsidR="00E66F3C" w:rsidRPr="004B63A8" w:rsidRDefault="00E66F3C" w:rsidP="00E66F3C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>GFX:</w:t>
            </w:r>
          </w:p>
          <w:p w14:paraId="79D1856D" w14:textId="77777777" w:rsidR="00937B1F" w:rsidRPr="004B63A8" w:rsidRDefault="00E66F3C" w:rsidP="00F00F63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>-Special Committee</w:t>
            </w:r>
          </w:p>
          <w:p w14:paraId="59A5BCC4" w14:textId="77777777" w:rsidR="00E66F3C" w:rsidRPr="004B63A8" w:rsidRDefault="00E66F3C" w:rsidP="00F00F63">
            <w:pPr>
              <w:rPr>
                <w:rFonts w:ascii="Verdana" w:hAnsi="Verdana"/>
              </w:rPr>
            </w:pPr>
          </w:p>
          <w:p w14:paraId="7B2CF880" w14:textId="318699D6" w:rsidR="00E66F3C" w:rsidRPr="004B63A8" w:rsidRDefault="00E66F3C" w:rsidP="00F00F63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>-Blacklist</w:t>
            </w:r>
          </w:p>
        </w:tc>
        <w:tc>
          <w:tcPr>
            <w:tcW w:w="1417" w:type="dxa"/>
          </w:tcPr>
          <w:p w14:paraId="07463E50" w14:textId="77777777" w:rsidR="00937B1F" w:rsidRPr="004B63A8" w:rsidRDefault="00937B1F" w:rsidP="00F00F63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>CB off</w:t>
            </w:r>
          </w:p>
        </w:tc>
        <w:tc>
          <w:tcPr>
            <w:tcW w:w="6379" w:type="dxa"/>
          </w:tcPr>
          <w:p w14:paraId="2CD147A0" w14:textId="072864A9" w:rsidR="00937B1F" w:rsidRPr="004B63A8" w:rsidRDefault="007B0B25" w:rsidP="00F00F63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 xml:space="preserve">Responding to that outrage, </w:t>
            </w:r>
            <w:r w:rsidR="00900924" w:rsidRPr="004B63A8">
              <w:rPr>
                <w:rFonts w:ascii="Verdana" w:hAnsi="Verdana"/>
              </w:rPr>
              <w:t>MEPs launched their own investigation and sought ways to make Europe more financially transparent. They set</w:t>
            </w:r>
            <w:r w:rsidR="005E7E25" w:rsidRPr="004B63A8">
              <w:rPr>
                <w:rFonts w:ascii="Verdana" w:hAnsi="Verdana"/>
              </w:rPr>
              <w:t xml:space="preserve"> up a special committee to fight tax fraud</w:t>
            </w:r>
            <w:r w:rsidR="00900924" w:rsidRPr="004B63A8">
              <w:rPr>
                <w:rFonts w:ascii="Verdana" w:hAnsi="Verdana"/>
              </w:rPr>
              <w:t xml:space="preserve">, and </w:t>
            </w:r>
            <w:r w:rsidR="00276C7A" w:rsidRPr="004B63A8">
              <w:rPr>
                <w:rFonts w:ascii="Verdana" w:hAnsi="Verdana"/>
              </w:rPr>
              <w:t xml:space="preserve">successfully </w:t>
            </w:r>
            <w:r w:rsidR="00900924" w:rsidRPr="004B63A8">
              <w:rPr>
                <w:rFonts w:ascii="Verdana" w:hAnsi="Verdana"/>
              </w:rPr>
              <w:t>pushe</w:t>
            </w:r>
            <w:r w:rsidR="005E7E25" w:rsidRPr="004B63A8">
              <w:rPr>
                <w:rFonts w:ascii="Verdana" w:hAnsi="Verdana"/>
              </w:rPr>
              <w:t xml:space="preserve">d for a blacklist of countries </w:t>
            </w:r>
            <w:r w:rsidR="00900924" w:rsidRPr="004B63A8">
              <w:rPr>
                <w:rFonts w:ascii="Verdana" w:hAnsi="Verdana"/>
              </w:rPr>
              <w:t>that fail to combat tax avoidance.</w:t>
            </w:r>
          </w:p>
        </w:tc>
        <w:tc>
          <w:tcPr>
            <w:tcW w:w="5954" w:type="dxa"/>
          </w:tcPr>
          <w:p w14:paraId="73B58051" w14:textId="77777777" w:rsidR="00937B1F" w:rsidRPr="004B63A8" w:rsidRDefault="00937B1F" w:rsidP="00F00F63">
            <w:pPr>
              <w:rPr>
                <w:rFonts w:ascii="Verdana" w:hAnsi="Verdana"/>
              </w:rPr>
            </w:pPr>
          </w:p>
        </w:tc>
      </w:tr>
      <w:tr w:rsidR="00EA25AA" w:rsidRPr="004B63A8" w14:paraId="56851690" w14:textId="77777777" w:rsidTr="004B63A8">
        <w:tc>
          <w:tcPr>
            <w:tcW w:w="1589" w:type="dxa"/>
          </w:tcPr>
          <w:p w14:paraId="04948A9B" w14:textId="77777777" w:rsidR="00EA25AA" w:rsidRPr="004B63A8" w:rsidRDefault="00EA25AA" w:rsidP="00F00F63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51960B5D" w14:textId="77777777" w:rsidR="00EA25AA" w:rsidRPr="004B63A8" w:rsidRDefault="004A0075" w:rsidP="00F00F63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>CB off</w:t>
            </w:r>
          </w:p>
        </w:tc>
        <w:tc>
          <w:tcPr>
            <w:tcW w:w="6379" w:type="dxa"/>
          </w:tcPr>
          <w:p w14:paraId="043ECB53" w14:textId="57507F00" w:rsidR="00EA25AA" w:rsidRPr="004B63A8" w:rsidRDefault="007754EF" w:rsidP="00F00F63">
            <w:pPr>
              <w:rPr>
                <w:rFonts w:ascii="Verdana" w:hAnsi="Verdana"/>
              </w:rPr>
            </w:pPr>
            <w:proofErr w:type="spellStart"/>
            <w:r w:rsidRPr="004B63A8">
              <w:rPr>
                <w:rFonts w:ascii="Verdana" w:hAnsi="Verdana"/>
              </w:rPr>
              <w:t>Ludek</w:t>
            </w:r>
            <w:proofErr w:type="spellEnd"/>
            <w:r w:rsidRPr="004B63A8">
              <w:rPr>
                <w:rFonts w:ascii="Verdana" w:hAnsi="Verdana"/>
              </w:rPr>
              <w:t xml:space="preserve"> </w:t>
            </w:r>
            <w:proofErr w:type="spellStart"/>
            <w:r w:rsidRPr="004B63A8">
              <w:rPr>
                <w:rFonts w:ascii="Verdana" w:hAnsi="Verdana"/>
              </w:rPr>
              <w:t>Niederma</w:t>
            </w:r>
            <w:r w:rsidR="00EA25AA" w:rsidRPr="004B63A8">
              <w:rPr>
                <w:rFonts w:ascii="Verdana" w:hAnsi="Verdana"/>
              </w:rPr>
              <w:t>yer</w:t>
            </w:r>
            <w:proofErr w:type="spellEnd"/>
            <w:r w:rsidR="00EA25AA" w:rsidRPr="004B63A8">
              <w:rPr>
                <w:rFonts w:ascii="Verdana" w:hAnsi="Verdana"/>
              </w:rPr>
              <w:t xml:space="preserve"> was the EPP Group's </w:t>
            </w:r>
            <w:r w:rsidR="00E45F00" w:rsidRPr="004B63A8">
              <w:rPr>
                <w:rFonts w:ascii="Verdana" w:hAnsi="Verdana"/>
              </w:rPr>
              <w:t>author</w:t>
            </w:r>
            <w:r w:rsidR="00EA25AA" w:rsidRPr="004B63A8">
              <w:rPr>
                <w:rFonts w:ascii="Verdana" w:hAnsi="Verdana"/>
              </w:rPr>
              <w:t xml:space="preserve"> of the final report </w:t>
            </w:r>
            <w:r w:rsidR="00823BA1" w:rsidRPr="004B63A8">
              <w:rPr>
                <w:rFonts w:ascii="Verdana" w:hAnsi="Verdana"/>
              </w:rPr>
              <w:t>by</w:t>
            </w:r>
            <w:r w:rsidR="00EA25AA" w:rsidRPr="004B63A8">
              <w:rPr>
                <w:rFonts w:ascii="Verdana" w:hAnsi="Verdana"/>
              </w:rPr>
              <w:t xml:space="preserve"> the Panama Papers Inquiry Committee.</w:t>
            </w:r>
          </w:p>
        </w:tc>
        <w:tc>
          <w:tcPr>
            <w:tcW w:w="5954" w:type="dxa"/>
          </w:tcPr>
          <w:p w14:paraId="780AEF23" w14:textId="77777777" w:rsidR="00EA25AA" w:rsidRPr="004B63A8" w:rsidRDefault="00EA25AA" w:rsidP="00F00F63">
            <w:pPr>
              <w:rPr>
                <w:rFonts w:ascii="Verdana" w:hAnsi="Verdana"/>
              </w:rPr>
            </w:pPr>
          </w:p>
        </w:tc>
      </w:tr>
      <w:tr w:rsidR="00937B1F" w:rsidRPr="004B63A8" w14:paraId="17D52B23" w14:textId="77777777" w:rsidTr="004B63A8">
        <w:tc>
          <w:tcPr>
            <w:tcW w:w="1589" w:type="dxa"/>
          </w:tcPr>
          <w:p w14:paraId="4ABF6E19" w14:textId="77777777" w:rsidR="00937B1F" w:rsidRPr="004B63A8" w:rsidRDefault="00937B1F" w:rsidP="00F00F63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>Interview</w:t>
            </w:r>
          </w:p>
        </w:tc>
        <w:tc>
          <w:tcPr>
            <w:tcW w:w="1417" w:type="dxa"/>
          </w:tcPr>
          <w:p w14:paraId="2CEFA27B" w14:textId="5F2F9A63" w:rsidR="00937B1F" w:rsidRPr="004B63A8" w:rsidRDefault="007754EF" w:rsidP="00F00F63">
            <w:pPr>
              <w:rPr>
                <w:rFonts w:ascii="Verdana" w:hAnsi="Verdana"/>
                <w:lang w:val="pl-PL"/>
              </w:rPr>
            </w:pPr>
            <w:r w:rsidRPr="004B63A8">
              <w:rPr>
                <w:rFonts w:ascii="Verdana" w:hAnsi="Verdana"/>
                <w:lang w:val="pl-PL"/>
              </w:rPr>
              <w:t xml:space="preserve">Ludek </w:t>
            </w:r>
            <w:proofErr w:type="spellStart"/>
            <w:r w:rsidRPr="004B63A8">
              <w:rPr>
                <w:rFonts w:ascii="Verdana" w:hAnsi="Verdana"/>
                <w:lang w:val="pl-PL"/>
              </w:rPr>
              <w:t>Niederma</w:t>
            </w:r>
            <w:r w:rsidR="00EA25AA" w:rsidRPr="004B63A8">
              <w:rPr>
                <w:rFonts w:ascii="Verdana" w:hAnsi="Verdana"/>
                <w:lang w:val="pl-PL"/>
              </w:rPr>
              <w:t>yer</w:t>
            </w:r>
            <w:proofErr w:type="spellEnd"/>
            <w:r w:rsidR="00EA25AA" w:rsidRPr="004B63A8">
              <w:rPr>
                <w:rFonts w:ascii="Verdana" w:hAnsi="Verdana"/>
                <w:lang w:val="pl-PL"/>
              </w:rPr>
              <w:t xml:space="preserve">, Czech </w:t>
            </w:r>
            <w:r w:rsidR="00937B1F" w:rsidRPr="004B63A8">
              <w:rPr>
                <w:rFonts w:ascii="Verdana" w:hAnsi="Verdana"/>
                <w:lang w:val="pl-PL"/>
              </w:rPr>
              <w:t>MEP on</w:t>
            </w:r>
          </w:p>
        </w:tc>
        <w:tc>
          <w:tcPr>
            <w:tcW w:w="6379" w:type="dxa"/>
          </w:tcPr>
          <w:p w14:paraId="7B686E1C" w14:textId="77777777" w:rsidR="00937B1F" w:rsidRPr="004B63A8" w:rsidRDefault="009B624F" w:rsidP="00F00F63">
            <w:pPr>
              <w:rPr>
                <w:rFonts w:ascii="Verdana" w:hAnsi="Verdana"/>
                <w:i/>
              </w:rPr>
            </w:pPr>
            <w:r w:rsidRPr="004B63A8">
              <w:rPr>
                <w:rFonts w:ascii="Verdana" w:hAnsi="Verdana"/>
                <w:i/>
              </w:rPr>
              <w:t>:00</w:t>
            </w:r>
          </w:p>
          <w:p w14:paraId="003903A8" w14:textId="4B8D9609" w:rsidR="009B624F" w:rsidRPr="004B63A8" w:rsidRDefault="009B624F" w:rsidP="00F00F63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  <w:i/>
              </w:rPr>
              <w:t xml:space="preserve">The Panama Papers were just part of our effort to eliminate some of the wrong things that are going on. Governments are losing hundreds of billions of taxes that </w:t>
            </w:r>
            <w:proofErr w:type="gramStart"/>
            <w:r w:rsidRPr="004B63A8">
              <w:rPr>
                <w:rFonts w:ascii="Verdana" w:hAnsi="Verdana"/>
                <w:i/>
              </w:rPr>
              <w:t>should be paid</w:t>
            </w:r>
            <w:proofErr w:type="gramEnd"/>
            <w:r w:rsidRPr="004B63A8">
              <w:rPr>
                <w:rFonts w:ascii="Verdana" w:hAnsi="Verdana"/>
                <w:i/>
              </w:rPr>
              <w:t>.  Money laundering is taking place and it´s financing the terrorism, allowing the corruption, and we just want to stop it. So Panama Papers was one of the milestones mainly focusing on money laundering, transparency of ownership.</w:t>
            </w:r>
          </w:p>
        </w:tc>
        <w:tc>
          <w:tcPr>
            <w:tcW w:w="5954" w:type="dxa"/>
          </w:tcPr>
          <w:p w14:paraId="264DF5A3" w14:textId="77777777" w:rsidR="00937B1F" w:rsidRPr="004B63A8" w:rsidRDefault="00937B1F" w:rsidP="00F00F63">
            <w:pPr>
              <w:rPr>
                <w:rFonts w:ascii="Verdana" w:hAnsi="Verdana"/>
              </w:rPr>
            </w:pPr>
          </w:p>
        </w:tc>
      </w:tr>
      <w:tr w:rsidR="00937B1F" w:rsidRPr="004B63A8" w14:paraId="64AE96ED" w14:textId="77777777" w:rsidTr="004B63A8">
        <w:tc>
          <w:tcPr>
            <w:tcW w:w="1589" w:type="dxa"/>
          </w:tcPr>
          <w:p w14:paraId="13C86D67" w14:textId="77777777" w:rsidR="00E66F3C" w:rsidRPr="004B63A8" w:rsidRDefault="00E66F3C" w:rsidP="00E66F3C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lastRenderedPageBreak/>
              <w:t>GFX:</w:t>
            </w:r>
          </w:p>
          <w:p w14:paraId="67E49310" w14:textId="0ED6957D" w:rsidR="00937B1F" w:rsidRPr="004B63A8" w:rsidRDefault="006A1D66" w:rsidP="00F00F63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>-Sharpen</w:t>
            </w:r>
            <w:r w:rsidR="00E66F3C" w:rsidRPr="004B63A8">
              <w:rPr>
                <w:rFonts w:ascii="Verdana" w:hAnsi="Verdana"/>
              </w:rPr>
              <w:t xml:space="preserve"> Conduct Code</w:t>
            </w:r>
          </w:p>
        </w:tc>
        <w:tc>
          <w:tcPr>
            <w:tcW w:w="1417" w:type="dxa"/>
          </w:tcPr>
          <w:p w14:paraId="46EAB33D" w14:textId="77777777" w:rsidR="00937B1F" w:rsidRPr="004B63A8" w:rsidRDefault="004A0075" w:rsidP="00F00F63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>CB off</w:t>
            </w:r>
          </w:p>
        </w:tc>
        <w:tc>
          <w:tcPr>
            <w:tcW w:w="6379" w:type="dxa"/>
          </w:tcPr>
          <w:p w14:paraId="34EB109D" w14:textId="539ADB07" w:rsidR="00937B1F" w:rsidRPr="004B63A8" w:rsidRDefault="007754EF" w:rsidP="00F00F63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>Niederma</w:t>
            </w:r>
            <w:r w:rsidR="00EA25AA" w:rsidRPr="004B63A8">
              <w:rPr>
                <w:rFonts w:ascii="Verdana" w:hAnsi="Verdana"/>
              </w:rPr>
              <w:t>yer and his colleague Dariusz R</w:t>
            </w:r>
            <w:r w:rsidR="00A61487" w:rsidRPr="004B63A8">
              <w:rPr>
                <w:rFonts w:ascii="Verdana" w:hAnsi="Verdana"/>
              </w:rPr>
              <w:t>osati, the EPP Group’s spokesperson</w:t>
            </w:r>
            <w:r w:rsidR="00EA25AA" w:rsidRPr="004B63A8">
              <w:rPr>
                <w:rFonts w:ascii="Verdana" w:hAnsi="Verdana"/>
              </w:rPr>
              <w:t xml:space="preserve"> on the committee, have urgently called for reform of the so-called 'Code of Conduct Group on Business Taxation' set up by Member States </w:t>
            </w:r>
            <w:r w:rsidR="007B0B25" w:rsidRPr="004B63A8">
              <w:rPr>
                <w:rFonts w:ascii="Verdana" w:hAnsi="Verdana"/>
              </w:rPr>
              <w:t>20 years earlier</w:t>
            </w:r>
            <w:r w:rsidR="00EA25AA" w:rsidRPr="004B63A8">
              <w:rPr>
                <w:rFonts w:ascii="Verdana" w:hAnsi="Verdana"/>
              </w:rPr>
              <w:t>.</w:t>
            </w:r>
          </w:p>
        </w:tc>
        <w:tc>
          <w:tcPr>
            <w:tcW w:w="5954" w:type="dxa"/>
          </w:tcPr>
          <w:p w14:paraId="38E92EA1" w14:textId="77777777" w:rsidR="00937B1F" w:rsidRPr="004B63A8" w:rsidRDefault="00937B1F" w:rsidP="00F00F63">
            <w:pPr>
              <w:rPr>
                <w:rFonts w:ascii="Verdana" w:hAnsi="Verdana"/>
              </w:rPr>
            </w:pPr>
          </w:p>
        </w:tc>
      </w:tr>
      <w:tr w:rsidR="00937B1F" w:rsidRPr="004B63A8" w14:paraId="2A40497D" w14:textId="77777777" w:rsidTr="004B63A8">
        <w:tc>
          <w:tcPr>
            <w:tcW w:w="1589" w:type="dxa"/>
          </w:tcPr>
          <w:p w14:paraId="18E0E408" w14:textId="77777777" w:rsidR="00937B1F" w:rsidRPr="004B63A8" w:rsidRDefault="00937B1F" w:rsidP="00F00F63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0698C9E5" w14:textId="77777777" w:rsidR="00937B1F" w:rsidRPr="004B63A8" w:rsidRDefault="00EA25AA" w:rsidP="00F00F63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>Dariusz Rosati, Polish MEP</w:t>
            </w:r>
          </w:p>
        </w:tc>
        <w:tc>
          <w:tcPr>
            <w:tcW w:w="6379" w:type="dxa"/>
          </w:tcPr>
          <w:p w14:paraId="2E861881" w14:textId="7E1E7365" w:rsidR="00481952" w:rsidRPr="004B63A8" w:rsidRDefault="00481952" w:rsidP="00AB2197">
            <w:pPr>
              <w:rPr>
                <w:rFonts w:ascii="Verdana" w:hAnsi="Verdana"/>
                <w:i/>
              </w:rPr>
            </w:pPr>
            <w:r w:rsidRPr="004B63A8">
              <w:rPr>
                <w:rFonts w:ascii="Verdana" w:hAnsi="Verdana"/>
                <w:i/>
              </w:rPr>
              <w:t xml:space="preserve">We first encourage countries to </w:t>
            </w:r>
            <w:proofErr w:type="gramStart"/>
            <w:r w:rsidRPr="004B63A8">
              <w:rPr>
                <w:rFonts w:ascii="Verdana" w:hAnsi="Verdana"/>
                <w:i/>
              </w:rPr>
              <w:t>cooperate,</w:t>
            </w:r>
            <w:proofErr w:type="gramEnd"/>
            <w:r w:rsidRPr="004B63A8">
              <w:rPr>
                <w:rFonts w:ascii="Verdana" w:hAnsi="Verdana"/>
                <w:i/>
              </w:rPr>
              <w:t xml:space="preserve"> we encourage different jurisdictions to be more forthcoming. If they resist, if </w:t>
            </w:r>
            <w:r w:rsidR="00A71E85" w:rsidRPr="004B63A8">
              <w:rPr>
                <w:rFonts w:ascii="Verdana" w:hAnsi="Verdana"/>
                <w:i/>
              </w:rPr>
              <w:t xml:space="preserve">they refuse to cooperate, then </w:t>
            </w:r>
            <w:r w:rsidR="00AB2197">
              <w:rPr>
                <w:rFonts w:ascii="Verdana" w:hAnsi="Verdana"/>
                <w:i/>
              </w:rPr>
              <w:t xml:space="preserve">we put them on the blacklist, </w:t>
            </w:r>
            <w:r w:rsidR="00276C7A" w:rsidRPr="004B63A8">
              <w:rPr>
                <w:rFonts w:ascii="Verdana" w:hAnsi="Verdana"/>
                <w:i/>
              </w:rPr>
              <w:t xml:space="preserve">which involves serious implications at the end of the day, because they </w:t>
            </w:r>
            <w:proofErr w:type="gramStart"/>
            <w:r w:rsidR="00276C7A" w:rsidRPr="004B63A8">
              <w:rPr>
                <w:rFonts w:ascii="Verdana" w:hAnsi="Verdana"/>
                <w:i/>
              </w:rPr>
              <w:t>will be cut off</w:t>
            </w:r>
            <w:proofErr w:type="gramEnd"/>
            <w:r w:rsidR="00276C7A" w:rsidRPr="004B63A8">
              <w:rPr>
                <w:rFonts w:ascii="Verdana" w:hAnsi="Verdana"/>
                <w:i/>
              </w:rPr>
              <w:t xml:space="preserve"> from EU financing, development aid. </w:t>
            </w:r>
          </w:p>
        </w:tc>
        <w:tc>
          <w:tcPr>
            <w:tcW w:w="5954" w:type="dxa"/>
          </w:tcPr>
          <w:p w14:paraId="6966DD2F" w14:textId="77777777" w:rsidR="00937B1F" w:rsidRPr="004B63A8" w:rsidRDefault="00937B1F" w:rsidP="00F00F63">
            <w:pPr>
              <w:rPr>
                <w:rFonts w:ascii="Verdana" w:hAnsi="Verdana"/>
              </w:rPr>
            </w:pPr>
          </w:p>
        </w:tc>
      </w:tr>
      <w:tr w:rsidR="00937B1F" w:rsidRPr="004B63A8" w14:paraId="35182D24" w14:textId="77777777" w:rsidTr="004B63A8">
        <w:tc>
          <w:tcPr>
            <w:tcW w:w="1589" w:type="dxa"/>
          </w:tcPr>
          <w:p w14:paraId="6B2FDA12" w14:textId="77777777" w:rsidR="00E66F3C" w:rsidRPr="004B63A8" w:rsidRDefault="00E66F3C" w:rsidP="00E66F3C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>GFX:</w:t>
            </w:r>
          </w:p>
          <w:p w14:paraId="7F500C16" w14:textId="4DE2882F" w:rsidR="00937B1F" w:rsidRPr="004B63A8" w:rsidRDefault="00E66F3C" w:rsidP="00F00F63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>-Common Reporting Standards</w:t>
            </w:r>
          </w:p>
        </w:tc>
        <w:tc>
          <w:tcPr>
            <w:tcW w:w="1417" w:type="dxa"/>
          </w:tcPr>
          <w:p w14:paraId="3CEC935D" w14:textId="77777777" w:rsidR="00937B1F" w:rsidRPr="004B63A8" w:rsidRDefault="004A0075" w:rsidP="00F00F63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>CB off</w:t>
            </w:r>
          </w:p>
        </w:tc>
        <w:tc>
          <w:tcPr>
            <w:tcW w:w="6379" w:type="dxa"/>
          </w:tcPr>
          <w:p w14:paraId="5ADE3BDD" w14:textId="37D79118" w:rsidR="00EA25AA" w:rsidRPr="004B63A8" w:rsidRDefault="007754EF" w:rsidP="00EA25AA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</w:rPr>
            </w:pPr>
            <w:proofErr w:type="spellStart"/>
            <w:r w:rsidRPr="004B63A8">
              <w:rPr>
                <w:rFonts w:ascii="Verdana" w:eastAsiaTheme="minorEastAsia" w:hAnsi="Verdana" w:cstheme="minorBidi"/>
              </w:rPr>
              <w:t>Niederma</w:t>
            </w:r>
            <w:r w:rsidR="00EA25AA" w:rsidRPr="004B63A8">
              <w:rPr>
                <w:rFonts w:ascii="Verdana" w:eastAsiaTheme="minorEastAsia" w:hAnsi="Verdana" w:cstheme="minorBidi"/>
              </w:rPr>
              <w:t>yer</w:t>
            </w:r>
            <w:proofErr w:type="spellEnd"/>
            <w:r w:rsidR="00EA25AA" w:rsidRPr="004B63A8">
              <w:rPr>
                <w:rFonts w:ascii="Verdana" w:eastAsiaTheme="minorEastAsia" w:hAnsi="Verdana" w:cstheme="minorBidi"/>
              </w:rPr>
              <w:t xml:space="preserve"> and </w:t>
            </w:r>
            <w:proofErr w:type="spellStart"/>
            <w:r w:rsidR="00EA25AA" w:rsidRPr="004B63A8">
              <w:rPr>
                <w:rFonts w:ascii="Verdana" w:eastAsiaTheme="minorEastAsia" w:hAnsi="Verdana" w:cstheme="minorBidi"/>
              </w:rPr>
              <w:t>Rosati</w:t>
            </w:r>
            <w:proofErr w:type="spellEnd"/>
            <w:r w:rsidR="00EA25AA" w:rsidRPr="004B63A8">
              <w:rPr>
                <w:rFonts w:ascii="Verdana" w:eastAsiaTheme="minorEastAsia" w:hAnsi="Verdana" w:cstheme="minorBidi"/>
              </w:rPr>
              <w:t xml:space="preserve"> hav</w:t>
            </w:r>
            <w:r w:rsidR="007B0B25" w:rsidRPr="004B63A8">
              <w:rPr>
                <w:rFonts w:ascii="Verdana" w:eastAsiaTheme="minorEastAsia" w:hAnsi="Verdana" w:cstheme="minorBidi"/>
              </w:rPr>
              <w:t>e</w:t>
            </w:r>
            <w:r w:rsidR="00EA25AA" w:rsidRPr="004B63A8">
              <w:rPr>
                <w:rFonts w:ascii="Verdana" w:eastAsiaTheme="minorEastAsia" w:hAnsi="Verdana" w:cstheme="minorBidi"/>
              </w:rPr>
              <w:t xml:space="preserve"> </w:t>
            </w:r>
            <w:r w:rsidR="009B76C0" w:rsidRPr="004B63A8">
              <w:rPr>
                <w:rFonts w:ascii="Verdana" w:eastAsiaTheme="minorEastAsia" w:hAnsi="Verdana" w:cstheme="minorBidi"/>
              </w:rPr>
              <w:t xml:space="preserve">also called for a more intense </w:t>
            </w:r>
            <w:r w:rsidR="00EA25AA" w:rsidRPr="004B63A8">
              <w:rPr>
                <w:rFonts w:ascii="Verdana" w:eastAsiaTheme="minorEastAsia" w:hAnsi="Verdana" w:cstheme="minorBidi"/>
              </w:rPr>
              <w:t xml:space="preserve">exchange of information through Common Reporting Standards, </w:t>
            </w:r>
            <w:r w:rsidR="00E45F00" w:rsidRPr="004B63A8">
              <w:rPr>
                <w:rFonts w:ascii="Verdana" w:eastAsiaTheme="minorEastAsia" w:hAnsi="Verdana" w:cstheme="minorBidi"/>
              </w:rPr>
              <w:t>Europe-wide and worldwide</w:t>
            </w:r>
            <w:r w:rsidR="00EA25AA" w:rsidRPr="004B63A8">
              <w:rPr>
                <w:rFonts w:ascii="Verdana" w:eastAsiaTheme="minorEastAsia" w:hAnsi="Verdana" w:cstheme="minorBidi"/>
              </w:rPr>
              <w:t xml:space="preserve">. That would help </w:t>
            </w:r>
            <w:r w:rsidR="007B0B25" w:rsidRPr="004B63A8">
              <w:rPr>
                <w:rFonts w:ascii="Verdana" w:eastAsiaTheme="minorEastAsia" w:hAnsi="Verdana" w:cstheme="minorBidi"/>
              </w:rPr>
              <w:t xml:space="preserve">combat </w:t>
            </w:r>
            <w:r w:rsidR="00EA25AA" w:rsidRPr="004B63A8">
              <w:rPr>
                <w:rFonts w:ascii="Verdana" w:eastAsiaTheme="minorEastAsia" w:hAnsi="Verdana" w:cstheme="minorBidi"/>
              </w:rPr>
              <w:t xml:space="preserve">the shell game </w:t>
            </w:r>
            <w:r w:rsidR="009B76C0" w:rsidRPr="004B63A8">
              <w:rPr>
                <w:rFonts w:ascii="Verdana" w:eastAsiaTheme="minorEastAsia" w:hAnsi="Verdana" w:cstheme="minorBidi"/>
              </w:rPr>
              <w:t xml:space="preserve">that </w:t>
            </w:r>
            <w:r w:rsidR="007B0B25" w:rsidRPr="004B63A8">
              <w:rPr>
                <w:rFonts w:ascii="Verdana" w:eastAsiaTheme="minorEastAsia" w:hAnsi="Verdana" w:cstheme="minorBidi"/>
              </w:rPr>
              <w:t xml:space="preserve">companies play, </w:t>
            </w:r>
            <w:r w:rsidR="00EA25AA" w:rsidRPr="004B63A8">
              <w:rPr>
                <w:rFonts w:ascii="Verdana" w:eastAsiaTheme="minorEastAsia" w:hAnsi="Verdana" w:cstheme="minorBidi"/>
              </w:rPr>
              <w:t xml:space="preserve">of shifting </w:t>
            </w:r>
            <w:r w:rsidR="007B0B25" w:rsidRPr="004B63A8">
              <w:rPr>
                <w:rFonts w:ascii="Verdana" w:eastAsiaTheme="minorEastAsia" w:hAnsi="Verdana" w:cstheme="minorBidi"/>
              </w:rPr>
              <w:t xml:space="preserve">their </w:t>
            </w:r>
            <w:r w:rsidR="00EA25AA" w:rsidRPr="004B63A8">
              <w:rPr>
                <w:rFonts w:ascii="Verdana" w:eastAsiaTheme="minorEastAsia" w:hAnsi="Verdana" w:cstheme="minorBidi"/>
              </w:rPr>
              <w:t xml:space="preserve">profits to lower-tax countries. </w:t>
            </w:r>
          </w:p>
          <w:p w14:paraId="1AAB6867" w14:textId="77777777" w:rsidR="00937B1F" w:rsidRPr="004B63A8" w:rsidRDefault="00937B1F" w:rsidP="00F00F63">
            <w:pPr>
              <w:rPr>
                <w:rFonts w:ascii="Verdana" w:hAnsi="Verdana"/>
              </w:rPr>
            </w:pPr>
          </w:p>
        </w:tc>
        <w:tc>
          <w:tcPr>
            <w:tcW w:w="5954" w:type="dxa"/>
          </w:tcPr>
          <w:p w14:paraId="3CD0E619" w14:textId="77777777" w:rsidR="00937B1F" w:rsidRPr="004B63A8" w:rsidRDefault="00937B1F" w:rsidP="00F00F63">
            <w:pPr>
              <w:rPr>
                <w:rFonts w:ascii="Verdana" w:hAnsi="Verdana"/>
              </w:rPr>
            </w:pPr>
          </w:p>
        </w:tc>
      </w:tr>
      <w:tr w:rsidR="005921DB" w:rsidRPr="004B63A8" w14:paraId="37A2B740" w14:textId="77777777" w:rsidTr="004B63A8">
        <w:tc>
          <w:tcPr>
            <w:tcW w:w="1589" w:type="dxa"/>
          </w:tcPr>
          <w:p w14:paraId="298AFA22" w14:textId="77777777" w:rsidR="005921DB" w:rsidRPr="004B63A8" w:rsidRDefault="005921DB" w:rsidP="00F00F63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53AAA625" w14:textId="785CD6BB" w:rsidR="005921DB" w:rsidRPr="004B63A8" w:rsidRDefault="005921DB" w:rsidP="00F00F63">
            <w:pPr>
              <w:rPr>
                <w:rFonts w:ascii="Verdana" w:hAnsi="Verdana"/>
              </w:rPr>
            </w:pPr>
            <w:proofErr w:type="spellStart"/>
            <w:r w:rsidRPr="004B63A8">
              <w:rPr>
                <w:rFonts w:ascii="Verdana" w:hAnsi="Verdana"/>
              </w:rPr>
              <w:t>Niedermeyer</w:t>
            </w:r>
            <w:proofErr w:type="spellEnd"/>
            <w:r w:rsidRPr="004B63A8">
              <w:rPr>
                <w:rFonts w:ascii="Verdana" w:hAnsi="Verdana"/>
              </w:rPr>
              <w:t xml:space="preserve"> on</w:t>
            </w:r>
          </w:p>
        </w:tc>
        <w:tc>
          <w:tcPr>
            <w:tcW w:w="6379" w:type="dxa"/>
          </w:tcPr>
          <w:p w14:paraId="40D93E2A" w14:textId="77777777" w:rsidR="005921DB" w:rsidRPr="004B63A8" w:rsidRDefault="005921DB" w:rsidP="00EA25AA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</w:rPr>
            </w:pPr>
            <w:r w:rsidRPr="004B63A8">
              <w:rPr>
                <w:rFonts w:ascii="Verdana" w:eastAsiaTheme="minorEastAsia" w:hAnsi="Verdana" w:cstheme="minorBidi"/>
              </w:rPr>
              <w:t>:33</w:t>
            </w:r>
          </w:p>
          <w:p w14:paraId="54B4B155" w14:textId="2A536AA5" w:rsidR="005921DB" w:rsidRPr="004B63A8" w:rsidRDefault="005921DB" w:rsidP="00EA25AA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i/>
              </w:rPr>
            </w:pPr>
            <w:r w:rsidRPr="004B63A8">
              <w:rPr>
                <w:rFonts w:ascii="Verdana" w:eastAsiaTheme="minorEastAsia" w:hAnsi="Verdana" w:cstheme="minorBidi"/>
                <w:i/>
              </w:rPr>
              <w:t>Increased transparency is on one hand a kind of controlling mechanism, and on the other hand we wan</w:t>
            </w:r>
            <w:r w:rsidR="00AB2197">
              <w:rPr>
                <w:rFonts w:ascii="Verdana" w:eastAsiaTheme="minorEastAsia" w:hAnsi="Verdana" w:cstheme="minorBidi"/>
                <w:i/>
              </w:rPr>
              <w:t>t to increase the confidence of</w:t>
            </w:r>
            <w:r w:rsidRPr="004B63A8">
              <w:rPr>
                <w:rFonts w:ascii="Verdana" w:eastAsiaTheme="minorEastAsia" w:hAnsi="Verdana" w:cstheme="minorBidi"/>
                <w:i/>
              </w:rPr>
              <w:t xml:space="preserve"> people in their governments and in the European Union, make sure that competition in the market is fair. That´s why increasing transparency is one of our main goals. </w:t>
            </w:r>
          </w:p>
        </w:tc>
        <w:tc>
          <w:tcPr>
            <w:tcW w:w="5954" w:type="dxa"/>
          </w:tcPr>
          <w:p w14:paraId="3303E631" w14:textId="77777777" w:rsidR="005921DB" w:rsidRPr="004B63A8" w:rsidRDefault="005921DB" w:rsidP="00F00F63">
            <w:pPr>
              <w:rPr>
                <w:rFonts w:ascii="Verdana" w:hAnsi="Verdana"/>
              </w:rPr>
            </w:pPr>
          </w:p>
        </w:tc>
      </w:tr>
      <w:tr w:rsidR="00937B1F" w:rsidRPr="004B63A8" w14:paraId="2B2AA1DB" w14:textId="77777777" w:rsidTr="004B63A8">
        <w:tc>
          <w:tcPr>
            <w:tcW w:w="1589" w:type="dxa"/>
          </w:tcPr>
          <w:p w14:paraId="068F516A" w14:textId="77777777" w:rsidR="00E66F3C" w:rsidRPr="004B63A8" w:rsidRDefault="00E66F3C" w:rsidP="00E66F3C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lastRenderedPageBreak/>
              <w:t>GFX:</w:t>
            </w:r>
          </w:p>
          <w:p w14:paraId="7B8892AB" w14:textId="51DBFFA1" w:rsidR="00937B1F" w:rsidRPr="004B63A8" w:rsidRDefault="00E66F3C" w:rsidP="00F00F63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>-Simpler for SMEs</w:t>
            </w:r>
          </w:p>
        </w:tc>
        <w:tc>
          <w:tcPr>
            <w:tcW w:w="1417" w:type="dxa"/>
          </w:tcPr>
          <w:p w14:paraId="416FAD19" w14:textId="77777777" w:rsidR="00937B1F" w:rsidRPr="004B63A8" w:rsidRDefault="004A0075" w:rsidP="00F00F63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>CB off</w:t>
            </w:r>
          </w:p>
        </w:tc>
        <w:tc>
          <w:tcPr>
            <w:tcW w:w="6379" w:type="dxa"/>
          </w:tcPr>
          <w:p w14:paraId="74505F09" w14:textId="77777777" w:rsidR="00EA25AA" w:rsidRPr="004B63A8" w:rsidRDefault="007B0B25" w:rsidP="00EA25AA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</w:rPr>
            </w:pPr>
            <w:r w:rsidRPr="004B63A8">
              <w:rPr>
                <w:rFonts w:ascii="Verdana" w:eastAsiaTheme="minorEastAsia" w:hAnsi="Verdana" w:cstheme="minorBidi"/>
              </w:rPr>
              <w:t>Along with those reforms, t</w:t>
            </w:r>
            <w:r w:rsidR="00EA25AA" w:rsidRPr="004B63A8">
              <w:rPr>
                <w:rFonts w:ascii="Verdana" w:eastAsiaTheme="minorEastAsia" w:hAnsi="Verdana" w:cstheme="minorBidi"/>
              </w:rPr>
              <w:t>he EPP Group also wants simplified tax procedures for small and medium-size businesses in Europe, to lift the burden on SMEs.</w:t>
            </w:r>
          </w:p>
          <w:p w14:paraId="4A5ADCFF" w14:textId="77777777" w:rsidR="00937B1F" w:rsidRPr="004B63A8" w:rsidRDefault="00937B1F" w:rsidP="00F00F63">
            <w:pPr>
              <w:rPr>
                <w:rFonts w:ascii="Verdana" w:hAnsi="Verdana"/>
              </w:rPr>
            </w:pPr>
          </w:p>
        </w:tc>
        <w:tc>
          <w:tcPr>
            <w:tcW w:w="5954" w:type="dxa"/>
          </w:tcPr>
          <w:p w14:paraId="1ADCFEE0" w14:textId="77777777" w:rsidR="00937B1F" w:rsidRPr="004B63A8" w:rsidRDefault="00937B1F" w:rsidP="00F00F63">
            <w:pPr>
              <w:rPr>
                <w:rFonts w:ascii="Verdana" w:hAnsi="Verdana"/>
              </w:rPr>
            </w:pPr>
          </w:p>
        </w:tc>
      </w:tr>
      <w:tr w:rsidR="001740B2" w:rsidRPr="004B63A8" w14:paraId="630E08EF" w14:textId="77777777" w:rsidTr="004B63A8">
        <w:tc>
          <w:tcPr>
            <w:tcW w:w="1589" w:type="dxa"/>
          </w:tcPr>
          <w:p w14:paraId="41C48FBD" w14:textId="77777777" w:rsidR="001740B2" w:rsidRPr="004B63A8" w:rsidRDefault="001740B2" w:rsidP="00F00F63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2CCB2B44" w14:textId="6CCEB624" w:rsidR="001740B2" w:rsidRPr="004B63A8" w:rsidRDefault="007754EF" w:rsidP="00F00F63">
            <w:pPr>
              <w:rPr>
                <w:rFonts w:ascii="Verdana" w:hAnsi="Verdana"/>
              </w:rPr>
            </w:pPr>
            <w:proofErr w:type="spellStart"/>
            <w:r w:rsidRPr="004B63A8">
              <w:rPr>
                <w:rFonts w:ascii="Verdana" w:hAnsi="Verdana"/>
              </w:rPr>
              <w:t>Niedermayer</w:t>
            </w:r>
            <w:proofErr w:type="spellEnd"/>
            <w:r w:rsidRPr="004B63A8">
              <w:rPr>
                <w:rFonts w:ascii="Verdana" w:hAnsi="Verdana"/>
              </w:rPr>
              <w:t xml:space="preserve"> on </w:t>
            </w:r>
          </w:p>
        </w:tc>
        <w:tc>
          <w:tcPr>
            <w:tcW w:w="6379" w:type="dxa"/>
          </w:tcPr>
          <w:p w14:paraId="204FFCC3" w14:textId="77777777" w:rsidR="001740B2" w:rsidRPr="004B63A8" w:rsidRDefault="001740B2" w:rsidP="00EA25AA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</w:rPr>
            </w:pPr>
            <w:r w:rsidRPr="004B63A8">
              <w:rPr>
                <w:rFonts w:ascii="Verdana" w:eastAsiaTheme="minorEastAsia" w:hAnsi="Verdana" w:cstheme="minorBidi"/>
              </w:rPr>
              <w:t>1:06</w:t>
            </w:r>
          </w:p>
          <w:p w14:paraId="09478EDF" w14:textId="72129B7D" w:rsidR="001740B2" w:rsidRPr="004B63A8" w:rsidRDefault="001740B2" w:rsidP="00753E55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i/>
              </w:rPr>
            </w:pPr>
            <w:r w:rsidRPr="004B63A8">
              <w:rPr>
                <w:rFonts w:ascii="Verdana" w:eastAsiaTheme="minorEastAsia" w:hAnsi="Verdana" w:cstheme="minorBidi"/>
                <w:i/>
              </w:rPr>
              <w:t xml:space="preserve">In </w:t>
            </w:r>
            <w:proofErr w:type="gramStart"/>
            <w:r w:rsidRPr="004B63A8">
              <w:rPr>
                <w:rFonts w:ascii="Verdana" w:eastAsiaTheme="minorEastAsia" w:hAnsi="Verdana" w:cstheme="minorBidi"/>
                <w:i/>
              </w:rPr>
              <w:t>Parliament</w:t>
            </w:r>
            <w:proofErr w:type="gramEnd"/>
            <w:r w:rsidRPr="004B63A8">
              <w:rPr>
                <w:rFonts w:ascii="Verdana" w:eastAsiaTheme="minorEastAsia" w:hAnsi="Verdana" w:cstheme="minorBidi"/>
                <w:i/>
              </w:rPr>
              <w:t xml:space="preserve"> there is quite a consensus that we must eliminate wrongdoing, bad practices. </w:t>
            </w:r>
            <w:proofErr w:type="gramStart"/>
            <w:r w:rsidRPr="004B63A8">
              <w:rPr>
                <w:rFonts w:ascii="Verdana" w:eastAsiaTheme="minorEastAsia" w:hAnsi="Verdana" w:cstheme="minorBidi"/>
                <w:i/>
              </w:rPr>
              <w:t>But</w:t>
            </w:r>
            <w:proofErr w:type="gramEnd"/>
            <w:r w:rsidRPr="004B63A8">
              <w:rPr>
                <w:rFonts w:ascii="Verdana" w:eastAsiaTheme="minorEastAsia" w:hAnsi="Verdana" w:cstheme="minorBidi"/>
                <w:i/>
              </w:rPr>
              <w:t xml:space="preserve"> EPP is special because we are concerned about responsible and fair taxpayers. They are sometimes subject to </w:t>
            </w:r>
            <w:r w:rsidR="00753E55" w:rsidRPr="004B63A8">
              <w:rPr>
                <w:rFonts w:ascii="Verdana" w:eastAsiaTheme="minorEastAsia" w:hAnsi="Verdana" w:cstheme="minorBidi"/>
                <w:i/>
              </w:rPr>
              <w:t xml:space="preserve">increased burden of higher cost for fulfilling their tax obligations. Sometimes they are witnessing double taxation that obviously is damaging for their businesses. </w:t>
            </w:r>
            <w:proofErr w:type="gramStart"/>
            <w:r w:rsidR="00753E55" w:rsidRPr="004B63A8">
              <w:rPr>
                <w:rFonts w:ascii="Verdana" w:eastAsiaTheme="minorEastAsia" w:hAnsi="Verdana" w:cstheme="minorBidi"/>
                <w:i/>
              </w:rPr>
              <w:t>So</w:t>
            </w:r>
            <w:proofErr w:type="gramEnd"/>
            <w:r w:rsidR="00753E55" w:rsidRPr="004B63A8">
              <w:rPr>
                <w:rFonts w:ascii="Verdana" w:eastAsiaTheme="minorEastAsia" w:hAnsi="Verdana" w:cstheme="minorBidi"/>
                <w:i/>
              </w:rPr>
              <w:t xml:space="preserve"> we are trying to also stress this part of the problem, not only going after bad guys, but make sure that good guys are rewarded for responsibility.</w:t>
            </w:r>
          </w:p>
        </w:tc>
        <w:tc>
          <w:tcPr>
            <w:tcW w:w="5954" w:type="dxa"/>
          </w:tcPr>
          <w:p w14:paraId="1940B936" w14:textId="77777777" w:rsidR="001740B2" w:rsidRPr="004B63A8" w:rsidRDefault="001740B2" w:rsidP="00F00F63">
            <w:pPr>
              <w:rPr>
                <w:rFonts w:ascii="Verdana" w:hAnsi="Verdana"/>
              </w:rPr>
            </w:pPr>
          </w:p>
        </w:tc>
      </w:tr>
      <w:tr w:rsidR="00937B1F" w:rsidRPr="004B63A8" w14:paraId="10F999CF" w14:textId="77777777" w:rsidTr="004B63A8">
        <w:tc>
          <w:tcPr>
            <w:tcW w:w="1589" w:type="dxa"/>
          </w:tcPr>
          <w:p w14:paraId="5C259B75" w14:textId="77777777" w:rsidR="00937B1F" w:rsidRPr="004B63A8" w:rsidRDefault="00937B1F" w:rsidP="00F00F63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29C9C713" w14:textId="77777777" w:rsidR="00937B1F" w:rsidRPr="004B63A8" w:rsidRDefault="004A0075" w:rsidP="00F00F63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>Rosati on</w:t>
            </w:r>
          </w:p>
        </w:tc>
        <w:tc>
          <w:tcPr>
            <w:tcW w:w="6379" w:type="dxa"/>
          </w:tcPr>
          <w:p w14:paraId="2B1C768A" w14:textId="3006301A" w:rsidR="00276C7A" w:rsidRPr="004B63A8" w:rsidRDefault="00276C7A" w:rsidP="00EA25AA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</w:rPr>
            </w:pPr>
            <w:r w:rsidRPr="004B63A8">
              <w:rPr>
                <w:rFonts w:ascii="Verdana" w:eastAsiaTheme="minorEastAsia" w:hAnsi="Verdana" w:cstheme="minorBidi"/>
              </w:rPr>
              <w:t>3:57</w:t>
            </w:r>
          </w:p>
          <w:p w14:paraId="78701163" w14:textId="7C276A4A" w:rsidR="00276C7A" w:rsidRPr="004B63A8" w:rsidRDefault="00276C7A" w:rsidP="00EA25AA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 w:cstheme="minorBidi"/>
                <w:i/>
              </w:rPr>
            </w:pPr>
            <w:r w:rsidRPr="004B63A8">
              <w:rPr>
                <w:rFonts w:ascii="Verdana" w:eastAsiaTheme="minorEastAsia" w:hAnsi="Verdana" w:cstheme="minorBidi"/>
                <w:i/>
              </w:rPr>
              <w:t xml:space="preserve">The EPP Group is the leading political force in this respect. </w:t>
            </w:r>
            <w:proofErr w:type="gramStart"/>
            <w:r w:rsidRPr="004B63A8">
              <w:rPr>
                <w:rFonts w:ascii="Verdana" w:eastAsiaTheme="minorEastAsia" w:hAnsi="Verdana" w:cstheme="minorBidi"/>
                <w:i/>
              </w:rPr>
              <w:t>We’ve</w:t>
            </w:r>
            <w:proofErr w:type="gramEnd"/>
            <w:r w:rsidRPr="004B63A8">
              <w:rPr>
                <w:rFonts w:ascii="Verdana" w:eastAsiaTheme="minorEastAsia" w:hAnsi="Verdana" w:cstheme="minorBidi"/>
                <w:i/>
              </w:rPr>
              <w:t xml:space="preserve"> always been in </w:t>
            </w:r>
            <w:proofErr w:type="spellStart"/>
            <w:r w:rsidRPr="004B63A8">
              <w:rPr>
                <w:rFonts w:ascii="Verdana" w:eastAsiaTheme="minorEastAsia" w:hAnsi="Verdana" w:cstheme="minorBidi"/>
                <w:i/>
              </w:rPr>
              <w:t>favour</w:t>
            </w:r>
            <w:proofErr w:type="spellEnd"/>
            <w:r w:rsidRPr="004B63A8">
              <w:rPr>
                <w:rFonts w:ascii="Verdana" w:eastAsiaTheme="minorEastAsia" w:hAnsi="Verdana" w:cstheme="minorBidi"/>
                <w:i/>
              </w:rPr>
              <w:t xml:space="preserve"> of a very tough approach in this case, but at the same time we want to protect our companies. We </w:t>
            </w:r>
            <w:proofErr w:type="gramStart"/>
            <w:r w:rsidRPr="004B63A8">
              <w:rPr>
                <w:rFonts w:ascii="Verdana" w:eastAsiaTheme="minorEastAsia" w:hAnsi="Verdana" w:cstheme="minorBidi"/>
                <w:i/>
              </w:rPr>
              <w:t>don’t</w:t>
            </w:r>
            <w:proofErr w:type="gramEnd"/>
            <w:r w:rsidRPr="004B63A8">
              <w:rPr>
                <w:rFonts w:ascii="Verdana" w:eastAsiaTheme="minorEastAsia" w:hAnsi="Verdana" w:cstheme="minorBidi"/>
                <w:i/>
              </w:rPr>
              <w:t xml:space="preserve"> want to harass them with excessive regulations, and we are pretty sure we can strike the right balance, restoring fairness and at the same time creating a </w:t>
            </w:r>
            <w:r w:rsidR="005871C2" w:rsidRPr="004B63A8">
              <w:rPr>
                <w:rFonts w:ascii="Verdana" w:eastAsiaTheme="minorEastAsia" w:hAnsi="Verdana" w:cstheme="minorBidi"/>
                <w:i/>
              </w:rPr>
              <w:t>conducive</w:t>
            </w:r>
            <w:r w:rsidRPr="004B63A8">
              <w:rPr>
                <w:rFonts w:ascii="Verdana" w:eastAsiaTheme="minorEastAsia" w:hAnsi="Verdana" w:cstheme="minorBidi"/>
                <w:i/>
              </w:rPr>
              <w:t xml:space="preserve"> environment for our companies to develop and to compete worldwide.</w:t>
            </w:r>
          </w:p>
          <w:p w14:paraId="41A54D1F" w14:textId="77777777" w:rsidR="00937B1F" w:rsidRPr="004B63A8" w:rsidRDefault="00937B1F" w:rsidP="00F00F63">
            <w:pPr>
              <w:rPr>
                <w:rFonts w:ascii="Verdana" w:hAnsi="Verdana"/>
              </w:rPr>
            </w:pPr>
          </w:p>
        </w:tc>
        <w:tc>
          <w:tcPr>
            <w:tcW w:w="5954" w:type="dxa"/>
          </w:tcPr>
          <w:p w14:paraId="7D8C788C" w14:textId="77777777" w:rsidR="00937B1F" w:rsidRPr="004B63A8" w:rsidRDefault="00937B1F" w:rsidP="00F00F63">
            <w:pPr>
              <w:rPr>
                <w:rFonts w:ascii="Verdana" w:hAnsi="Verdana"/>
              </w:rPr>
            </w:pPr>
          </w:p>
        </w:tc>
      </w:tr>
      <w:tr w:rsidR="001C3754" w:rsidRPr="004B63A8" w14:paraId="5BDD37C4" w14:textId="77777777" w:rsidTr="004B63A8">
        <w:tc>
          <w:tcPr>
            <w:tcW w:w="1589" w:type="dxa"/>
          </w:tcPr>
          <w:p w14:paraId="528E52EB" w14:textId="77777777" w:rsidR="001C3754" w:rsidRPr="004B63A8" w:rsidRDefault="001C3754" w:rsidP="00F00F63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390FEE78" w14:textId="77777777" w:rsidR="001C3754" w:rsidRPr="004B63A8" w:rsidRDefault="001C3754" w:rsidP="00F00F63">
            <w:pPr>
              <w:rPr>
                <w:rFonts w:ascii="Verdana" w:hAnsi="Verdana"/>
              </w:rPr>
            </w:pPr>
          </w:p>
        </w:tc>
        <w:tc>
          <w:tcPr>
            <w:tcW w:w="6379" w:type="dxa"/>
          </w:tcPr>
          <w:p w14:paraId="333C370E" w14:textId="77777777" w:rsidR="001C3754" w:rsidRPr="004B63A8" w:rsidRDefault="001C3754" w:rsidP="00EA25A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lang w:val="en-GB"/>
              </w:rPr>
            </w:pPr>
          </w:p>
        </w:tc>
        <w:tc>
          <w:tcPr>
            <w:tcW w:w="5954" w:type="dxa"/>
          </w:tcPr>
          <w:p w14:paraId="2818D62D" w14:textId="77777777" w:rsidR="001C3754" w:rsidRPr="004B63A8" w:rsidRDefault="001C3754" w:rsidP="00F00F63">
            <w:pPr>
              <w:rPr>
                <w:rFonts w:ascii="Verdana" w:hAnsi="Verdana"/>
              </w:rPr>
            </w:pPr>
          </w:p>
        </w:tc>
      </w:tr>
      <w:tr w:rsidR="00937B1F" w:rsidRPr="004B63A8" w14:paraId="6701E36D" w14:textId="77777777" w:rsidTr="004B63A8">
        <w:tc>
          <w:tcPr>
            <w:tcW w:w="1589" w:type="dxa"/>
          </w:tcPr>
          <w:p w14:paraId="50B1359D" w14:textId="77777777" w:rsidR="00937B1F" w:rsidRPr="004B63A8" w:rsidRDefault="00937B1F" w:rsidP="00F00F63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>Headline</w:t>
            </w:r>
          </w:p>
        </w:tc>
        <w:tc>
          <w:tcPr>
            <w:tcW w:w="1417" w:type="dxa"/>
          </w:tcPr>
          <w:p w14:paraId="3962B8F4" w14:textId="77777777" w:rsidR="00937B1F" w:rsidRPr="004B63A8" w:rsidRDefault="00937B1F" w:rsidP="00F00F63">
            <w:pPr>
              <w:rPr>
                <w:rFonts w:ascii="Verdana" w:hAnsi="Verdana"/>
              </w:rPr>
            </w:pPr>
          </w:p>
        </w:tc>
        <w:tc>
          <w:tcPr>
            <w:tcW w:w="6379" w:type="dxa"/>
          </w:tcPr>
          <w:p w14:paraId="1B5E3838" w14:textId="3237AB4B" w:rsidR="00937B1F" w:rsidRPr="004B63A8" w:rsidRDefault="001E2F05" w:rsidP="00F00F63">
            <w:pPr>
              <w:rPr>
                <w:rFonts w:ascii="Verdana" w:hAnsi="Verdana"/>
                <w:b/>
              </w:rPr>
            </w:pPr>
            <w:r w:rsidRPr="004B63A8">
              <w:rPr>
                <w:rFonts w:ascii="Verdana" w:hAnsi="Verdana"/>
                <w:b/>
              </w:rPr>
              <w:t xml:space="preserve">Tax fairness to fight </w:t>
            </w:r>
            <w:r w:rsidR="00507A90">
              <w:rPr>
                <w:rFonts w:ascii="Verdana" w:hAnsi="Verdana"/>
                <w:b/>
              </w:rPr>
              <w:t xml:space="preserve">the </w:t>
            </w:r>
            <w:r w:rsidRPr="004B63A8">
              <w:rPr>
                <w:rFonts w:ascii="Verdana" w:hAnsi="Verdana"/>
                <w:b/>
              </w:rPr>
              <w:t xml:space="preserve">bad guys, reward </w:t>
            </w:r>
            <w:r w:rsidR="00507A90">
              <w:rPr>
                <w:rFonts w:ascii="Verdana" w:hAnsi="Verdana"/>
                <w:b/>
              </w:rPr>
              <w:t xml:space="preserve">the </w:t>
            </w:r>
            <w:r w:rsidRPr="004B63A8">
              <w:rPr>
                <w:rFonts w:ascii="Verdana" w:hAnsi="Verdana"/>
                <w:b/>
              </w:rPr>
              <w:t>good guys</w:t>
            </w:r>
          </w:p>
        </w:tc>
        <w:tc>
          <w:tcPr>
            <w:tcW w:w="5954" w:type="dxa"/>
          </w:tcPr>
          <w:p w14:paraId="089F6C14" w14:textId="77777777" w:rsidR="00937B1F" w:rsidRPr="004B63A8" w:rsidRDefault="00937B1F" w:rsidP="00F00F63">
            <w:pPr>
              <w:rPr>
                <w:rFonts w:ascii="Verdana" w:hAnsi="Verdana"/>
              </w:rPr>
            </w:pPr>
          </w:p>
        </w:tc>
      </w:tr>
      <w:tr w:rsidR="00937B1F" w:rsidRPr="004B63A8" w14:paraId="744EEBE6" w14:textId="77777777" w:rsidTr="004B63A8">
        <w:tc>
          <w:tcPr>
            <w:tcW w:w="1589" w:type="dxa"/>
          </w:tcPr>
          <w:p w14:paraId="4E7EB439" w14:textId="77777777" w:rsidR="00937B1F" w:rsidRPr="004B63A8" w:rsidRDefault="00937B1F" w:rsidP="00F00F63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>Description</w:t>
            </w:r>
          </w:p>
        </w:tc>
        <w:tc>
          <w:tcPr>
            <w:tcW w:w="1417" w:type="dxa"/>
          </w:tcPr>
          <w:p w14:paraId="6DD4D090" w14:textId="77777777" w:rsidR="00937B1F" w:rsidRPr="004B63A8" w:rsidRDefault="00937B1F" w:rsidP="00F00F63">
            <w:pPr>
              <w:rPr>
                <w:rFonts w:ascii="Verdana" w:hAnsi="Verdana"/>
              </w:rPr>
            </w:pPr>
          </w:p>
        </w:tc>
        <w:tc>
          <w:tcPr>
            <w:tcW w:w="6379" w:type="dxa"/>
          </w:tcPr>
          <w:p w14:paraId="185206B2" w14:textId="5D7A005E" w:rsidR="00937B1F" w:rsidRPr="004B63A8" w:rsidRDefault="001E2F05" w:rsidP="00D11D35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>Spurred by revelations of</w:t>
            </w:r>
            <w:r w:rsidR="00823BA1" w:rsidRPr="004B63A8">
              <w:rPr>
                <w:rFonts w:ascii="Verdana" w:hAnsi="Verdana"/>
              </w:rPr>
              <w:t xml:space="preserve"> tax evasion and avoidance, t</w:t>
            </w:r>
            <w:r w:rsidRPr="004B63A8">
              <w:rPr>
                <w:rFonts w:ascii="Verdana" w:hAnsi="Verdana"/>
              </w:rPr>
              <w:t xml:space="preserve">he EPP Group has </w:t>
            </w:r>
            <w:r w:rsidR="00823BA1" w:rsidRPr="004B63A8">
              <w:rPr>
                <w:rFonts w:ascii="Verdana" w:hAnsi="Verdana"/>
              </w:rPr>
              <w:t xml:space="preserve">pressed for greater transparency to uncover companies and individuals who fail to pay their fair share of taxes. </w:t>
            </w:r>
            <w:proofErr w:type="spellStart"/>
            <w:r w:rsidR="00823BA1" w:rsidRPr="004B63A8">
              <w:rPr>
                <w:rFonts w:ascii="Verdana" w:hAnsi="Verdana"/>
              </w:rPr>
              <w:t>Ludek</w:t>
            </w:r>
            <w:proofErr w:type="spellEnd"/>
            <w:r w:rsidR="00823BA1" w:rsidRPr="004B63A8">
              <w:rPr>
                <w:rFonts w:ascii="Verdana" w:hAnsi="Verdana"/>
              </w:rPr>
              <w:t xml:space="preserve"> </w:t>
            </w:r>
            <w:proofErr w:type="spellStart"/>
            <w:r w:rsidR="00823BA1" w:rsidRPr="004B63A8">
              <w:rPr>
                <w:rFonts w:ascii="Verdana" w:hAnsi="Verdana"/>
              </w:rPr>
              <w:t>Niedermeyer</w:t>
            </w:r>
            <w:proofErr w:type="spellEnd"/>
            <w:r w:rsidR="00823BA1" w:rsidRPr="004B63A8">
              <w:rPr>
                <w:rFonts w:ascii="Verdana" w:hAnsi="Verdana"/>
              </w:rPr>
              <w:t xml:space="preserve">, the EPP Group's author of </w:t>
            </w:r>
            <w:proofErr w:type="gramStart"/>
            <w:r w:rsidR="00823BA1" w:rsidRPr="004B63A8">
              <w:rPr>
                <w:rFonts w:ascii="Verdana" w:hAnsi="Verdana"/>
              </w:rPr>
              <w:t>Parliament</w:t>
            </w:r>
            <w:r w:rsidR="00507A90">
              <w:rPr>
                <w:rFonts w:ascii="Verdana" w:hAnsi="Verdana"/>
              </w:rPr>
              <w:t>’</w:t>
            </w:r>
            <w:r w:rsidR="00823BA1" w:rsidRPr="004B63A8">
              <w:rPr>
                <w:rFonts w:ascii="Verdana" w:hAnsi="Verdana"/>
              </w:rPr>
              <w:t>s</w:t>
            </w:r>
            <w:proofErr w:type="gramEnd"/>
            <w:r w:rsidR="00823BA1" w:rsidRPr="004B63A8">
              <w:rPr>
                <w:rFonts w:ascii="Verdana" w:hAnsi="Verdana"/>
              </w:rPr>
              <w:t xml:space="preserve"> final </w:t>
            </w:r>
            <w:r w:rsidR="00507A90">
              <w:rPr>
                <w:rFonts w:ascii="Verdana" w:hAnsi="Verdana"/>
              </w:rPr>
              <w:t>R</w:t>
            </w:r>
            <w:r w:rsidR="00D11D35">
              <w:rPr>
                <w:rFonts w:ascii="Verdana" w:hAnsi="Verdana"/>
              </w:rPr>
              <w:t>eport by the Money Laundering, Tax Avoidance and Tax Evasion Committee</w:t>
            </w:r>
            <w:r w:rsidR="00823BA1" w:rsidRPr="004B63A8">
              <w:rPr>
                <w:rFonts w:ascii="Verdana" w:hAnsi="Verdana"/>
              </w:rPr>
              <w:t>, says greater international exchange of tax information will help uncover tax cheats</w:t>
            </w:r>
            <w:r w:rsidR="00BC2581" w:rsidRPr="004B63A8">
              <w:rPr>
                <w:rFonts w:ascii="Verdana" w:hAnsi="Verdana"/>
              </w:rPr>
              <w:t xml:space="preserve"> posing unfair competition </w:t>
            </w:r>
            <w:r w:rsidR="00D11D35">
              <w:rPr>
                <w:rFonts w:ascii="Verdana" w:hAnsi="Verdana"/>
              </w:rPr>
              <w:t>to</w:t>
            </w:r>
            <w:r w:rsidR="00BC2581" w:rsidRPr="004B63A8">
              <w:rPr>
                <w:rFonts w:ascii="Verdana" w:hAnsi="Verdana"/>
              </w:rPr>
              <w:t xml:space="preserve"> EU businesses</w:t>
            </w:r>
            <w:r w:rsidR="00823BA1" w:rsidRPr="004B63A8">
              <w:rPr>
                <w:rFonts w:ascii="Verdana" w:hAnsi="Verdana"/>
              </w:rPr>
              <w:t xml:space="preserve">. </w:t>
            </w:r>
            <w:proofErr w:type="spellStart"/>
            <w:r w:rsidR="00823BA1" w:rsidRPr="004B63A8">
              <w:rPr>
                <w:rFonts w:ascii="Verdana" w:hAnsi="Verdana"/>
              </w:rPr>
              <w:t>Dariusz</w:t>
            </w:r>
            <w:proofErr w:type="spellEnd"/>
            <w:r w:rsidR="00823BA1" w:rsidRPr="004B63A8">
              <w:rPr>
                <w:rFonts w:ascii="Verdana" w:hAnsi="Verdana"/>
              </w:rPr>
              <w:t xml:space="preserve"> </w:t>
            </w:r>
            <w:proofErr w:type="spellStart"/>
            <w:r w:rsidR="00823BA1" w:rsidRPr="004B63A8">
              <w:rPr>
                <w:rFonts w:ascii="Verdana" w:hAnsi="Verdana"/>
              </w:rPr>
              <w:t>Rosati</w:t>
            </w:r>
            <w:proofErr w:type="spellEnd"/>
            <w:r w:rsidR="00823BA1" w:rsidRPr="004B63A8">
              <w:rPr>
                <w:rFonts w:ascii="Verdana" w:hAnsi="Verdana"/>
              </w:rPr>
              <w:t>, the Group</w:t>
            </w:r>
            <w:r w:rsidR="00D11D35">
              <w:rPr>
                <w:rFonts w:ascii="Verdana" w:hAnsi="Verdana"/>
              </w:rPr>
              <w:t>’</w:t>
            </w:r>
            <w:r w:rsidR="00823BA1" w:rsidRPr="004B63A8">
              <w:rPr>
                <w:rFonts w:ascii="Verdana" w:hAnsi="Verdana"/>
              </w:rPr>
              <w:t xml:space="preserve">s </w:t>
            </w:r>
            <w:r w:rsidR="00D11D35">
              <w:rPr>
                <w:rFonts w:ascii="Verdana" w:hAnsi="Verdana"/>
              </w:rPr>
              <w:t>s</w:t>
            </w:r>
            <w:r w:rsidR="00823BA1" w:rsidRPr="004B63A8">
              <w:rPr>
                <w:rFonts w:ascii="Verdana" w:hAnsi="Verdana"/>
              </w:rPr>
              <w:t>pokes</w:t>
            </w:r>
            <w:r w:rsidR="00D11D35">
              <w:rPr>
                <w:rFonts w:ascii="Verdana" w:hAnsi="Verdana"/>
              </w:rPr>
              <w:t>ma</w:t>
            </w:r>
            <w:r w:rsidR="00823BA1" w:rsidRPr="004B63A8">
              <w:rPr>
                <w:rFonts w:ascii="Verdana" w:hAnsi="Verdana"/>
              </w:rPr>
              <w:t xml:space="preserve">n on the </w:t>
            </w:r>
            <w:r w:rsidR="00D11D35">
              <w:rPr>
                <w:rFonts w:ascii="Verdana" w:hAnsi="Verdana"/>
              </w:rPr>
              <w:t>same</w:t>
            </w:r>
            <w:bookmarkStart w:id="0" w:name="_GoBack"/>
            <w:bookmarkEnd w:id="0"/>
            <w:r w:rsidR="00823BA1" w:rsidRPr="004B63A8">
              <w:rPr>
                <w:rFonts w:ascii="Verdana" w:hAnsi="Verdana"/>
              </w:rPr>
              <w:t xml:space="preserve"> committee, says blacklists of governments failing</w:t>
            </w:r>
            <w:r w:rsidR="00BC2581" w:rsidRPr="004B63A8">
              <w:rPr>
                <w:rFonts w:ascii="Verdana" w:hAnsi="Verdana"/>
              </w:rPr>
              <w:t xml:space="preserve"> to enforce tax laws can lose EU funding.</w:t>
            </w:r>
          </w:p>
        </w:tc>
        <w:tc>
          <w:tcPr>
            <w:tcW w:w="5954" w:type="dxa"/>
          </w:tcPr>
          <w:p w14:paraId="1DD7A12D" w14:textId="77777777" w:rsidR="00937B1F" w:rsidRPr="004B63A8" w:rsidRDefault="00937B1F" w:rsidP="00F00F63">
            <w:pPr>
              <w:rPr>
                <w:rFonts w:ascii="Verdana" w:hAnsi="Verdana"/>
              </w:rPr>
            </w:pPr>
          </w:p>
        </w:tc>
      </w:tr>
      <w:tr w:rsidR="00937B1F" w:rsidRPr="004B63A8" w14:paraId="63F9E0F0" w14:textId="77777777" w:rsidTr="004B63A8">
        <w:tc>
          <w:tcPr>
            <w:tcW w:w="1589" w:type="dxa"/>
          </w:tcPr>
          <w:p w14:paraId="12BCCB5F" w14:textId="77777777" w:rsidR="00937B1F" w:rsidRPr="004B63A8" w:rsidRDefault="00937B1F" w:rsidP="00F00F63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>Tags</w:t>
            </w:r>
          </w:p>
        </w:tc>
        <w:tc>
          <w:tcPr>
            <w:tcW w:w="1417" w:type="dxa"/>
          </w:tcPr>
          <w:p w14:paraId="6FD2B5E1" w14:textId="77777777" w:rsidR="00937B1F" w:rsidRPr="004B63A8" w:rsidRDefault="00937B1F" w:rsidP="00F00F63">
            <w:pPr>
              <w:rPr>
                <w:rFonts w:ascii="Verdana" w:hAnsi="Verdana"/>
              </w:rPr>
            </w:pPr>
          </w:p>
        </w:tc>
        <w:tc>
          <w:tcPr>
            <w:tcW w:w="6379" w:type="dxa"/>
          </w:tcPr>
          <w:p w14:paraId="019865B0" w14:textId="3689F6B9" w:rsidR="00937B1F" w:rsidRPr="004B63A8" w:rsidRDefault="00BC2581" w:rsidP="00BC2581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 xml:space="preserve">Taxes, tax fairness, tax avoidance, tax evasion, blacklists, Panama Papers, Common Reporting Standards, Code </w:t>
            </w:r>
            <w:r w:rsidR="007754EF" w:rsidRPr="004B63A8">
              <w:rPr>
                <w:rFonts w:ascii="Verdana" w:hAnsi="Verdana"/>
              </w:rPr>
              <w:t xml:space="preserve">of Conduct Group, </w:t>
            </w:r>
            <w:proofErr w:type="spellStart"/>
            <w:r w:rsidR="007754EF" w:rsidRPr="004B63A8">
              <w:rPr>
                <w:rFonts w:ascii="Verdana" w:hAnsi="Verdana"/>
              </w:rPr>
              <w:t>Ludek</w:t>
            </w:r>
            <w:proofErr w:type="spellEnd"/>
            <w:r w:rsidR="007754EF" w:rsidRPr="004B63A8">
              <w:rPr>
                <w:rFonts w:ascii="Verdana" w:hAnsi="Verdana"/>
              </w:rPr>
              <w:t xml:space="preserve"> </w:t>
            </w:r>
            <w:proofErr w:type="spellStart"/>
            <w:r w:rsidR="007754EF" w:rsidRPr="004B63A8">
              <w:rPr>
                <w:rFonts w:ascii="Verdana" w:hAnsi="Verdana"/>
              </w:rPr>
              <w:t>Niederma</w:t>
            </w:r>
            <w:r w:rsidRPr="004B63A8">
              <w:rPr>
                <w:rFonts w:ascii="Verdana" w:hAnsi="Verdana"/>
              </w:rPr>
              <w:t>yer</w:t>
            </w:r>
            <w:proofErr w:type="spellEnd"/>
            <w:r w:rsidRPr="004B63A8">
              <w:rPr>
                <w:rFonts w:ascii="Verdana" w:hAnsi="Verdana"/>
              </w:rPr>
              <w:t xml:space="preserve">, </w:t>
            </w:r>
            <w:proofErr w:type="spellStart"/>
            <w:r w:rsidRPr="004B63A8">
              <w:rPr>
                <w:rFonts w:ascii="Verdana" w:hAnsi="Verdana"/>
              </w:rPr>
              <w:t>Dariusz</w:t>
            </w:r>
            <w:proofErr w:type="spellEnd"/>
            <w:r w:rsidRPr="004B63A8">
              <w:rPr>
                <w:rFonts w:ascii="Verdana" w:hAnsi="Verdana"/>
              </w:rPr>
              <w:t xml:space="preserve"> </w:t>
            </w:r>
            <w:proofErr w:type="spellStart"/>
            <w:r w:rsidRPr="004B63A8">
              <w:rPr>
                <w:rFonts w:ascii="Verdana" w:hAnsi="Verdana"/>
              </w:rPr>
              <w:t>Rosati</w:t>
            </w:r>
            <w:proofErr w:type="spellEnd"/>
            <w:r w:rsidRPr="004B63A8">
              <w:rPr>
                <w:rFonts w:ascii="Verdana" w:hAnsi="Verdana"/>
              </w:rPr>
              <w:t>, EPP Group, European Parliament, European Union</w:t>
            </w:r>
          </w:p>
        </w:tc>
        <w:tc>
          <w:tcPr>
            <w:tcW w:w="5954" w:type="dxa"/>
          </w:tcPr>
          <w:p w14:paraId="4E81C89C" w14:textId="77777777" w:rsidR="00937B1F" w:rsidRPr="004B63A8" w:rsidRDefault="00937B1F" w:rsidP="00F00F63">
            <w:pPr>
              <w:rPr>
                <w:rFonts w:ascii="Verdana" w:hAnsi="Verdana"/>
              </w:rPr>
            </w:pPr>
          </w:p>
        </w:tc>
      </w:tr>
      <w:tr w:rsidR="00937B1F" w:rsidRPr="004B63A8" w14:paraId="2BD216C8" w14:textId="77777777" w:rsidTr="004B63A8">
        <w:tc>
          <w:tcPr>
            <w:tcW w:w="1589" w:type="dxa"/>
          </w:tcPr>
          <w:p w14:paraId="04373B72" w14:textId="77777777" w:rsidR="00937B1F" w:rsidRPr="004B63A8" w:rsidRDefault="00937B1F" w:rsidP="00F00F63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>TITLES</w:t>
            </w:r>
          </w:p>
        </w:tc>
        <w:tc>
          <w:tcPr>
            <w:tcW w:w="1417" w:type="dxa"/>
          </w:tcPr>
          <w:p w14:paraId="55F0393D" w14:textId="77777777" w:rsidR="00937B1F" w:rsidRPr="004B63A8" w:rsidRDefault="00937B1F" w:rsidP="00F00F63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>TITLES</w:t>
            </w:r>
          </w:p>
        </w:tc>
        <w:tc>
          <w:tcPr>
            <w:tcW w:w="6379" w:type="dxa"/>
          </w:tcPr>
          <w:p w14:paraId="7BD0B52B" w14:textId="77777777" w:rsidR="00937B1F" w:rsidRPr="004B63A8" w:rsidRDefault="00937B1F" w:rsidP="00F00F63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>TITLES</w:t>
            </w:r>
          </w:p>
        </w:tc>
        <w:tc>
          <w:tcPr>
            <w:tcW w:w="5954" w:type="dxa"/>
          </w:tcPr>
          <w:p w14:paraId="10C334ED" w14:textId="77777777" w:rsidR="00937B1F" w:rsidRPr="004B63A8" w:rsidRDefault="00937B1F" w:rsidP="00F00F63">
            <w:pPr>
              <w:rPr>
                <w:rFonts w:ascii="Verdana" w:hAnsi="Verdana"/>
              </w:rPr>
            </w:pPr>
            <w:r w:rsidRPr="004B63A8">
              <w:rPr>
                <w:rFonts w:ascii="Verdana" w:hAnsi="Verdana"/>
              </w:rPr>
              <w:t>TITLES</w:t>
            </w:r>
          </w:p>
        </w:tc>
      </w:tr>
    </w:tbl>
    <w:p w14:paraId="35C0B05A" w14:textId="77777777" w:rsidR="00CD3C56" w:rsidRPr="004B63A8" w:rsidRDefault="00CD3C56">
      <w:pPr>
        <w:rPr>
          <w:rFonts w:ascii="Verdana" w:hAnsi="Verdana"/>
        </w:rPr>
      </w:pPr>
    </w:p>
    <w:sectPr w:rsidR="00CD3C56" w:rsidRPr="004B63A8" w:rsidSect="004B63A8">
      <w:headerReference w:type="default" r:id="rId6"/>
      <w:foot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C38F4" w14:textId="77777777" w:rsidR="00CC0851" w:rsidRDefault="00CC0851" w:rsidP="00AB6C6C">
      <w:r>
        <w:separator/>
      </w:r>
    </w:p>
  </w:endnote>
  <w:endnote w:type="continuationSeparator" w:id="0">
    <w:p w14:paraId="3A216450" w14:textId="77777777" w:rsidR="00CC0851" w:rsidRDefault="00CC0851" w:rsidP="00AB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141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A3574" w14:textId="00C16580" w:rsidR="00C903C1" w:rsidRDefault="00C903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D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D11FF1" w14:textId="77777777" w:rsidR="00C903C1" w:rsidRDefault="00C90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C1A91" w14:textId="77777777" w:rsidR="00CC0851" w:rsidRDefault="00CC0851" w:rsidP="00AB6C6C">
      <w:r>
        <w:separator/>
      </w:r>
    </w:p>
  </w:footnote>
  <w:footnote w:type="continuationSeparator" w:id="0">
    <w:p w14:paraId="798FDF79" w14:textId="77777777" w:rsidR="00CC0851" w:rsidRDefault="00CC0851" w:rsidP="00AB6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EE2BC" w14:textId="77777777" w:rsidR="00AB6C6C" w:rsidRPr="00C903C1" w:rsidRDefault="004049BB">
    <w:pPr>
      <w:pStyle w:val="Header"/>
      <w:rPr>
        <w:rFonts w:ascii="Verdana" w:hAnsi="Verdana"/>
        <w:b/>
      </w:rPr>
    </w:pPr>
    <w:r w:rsidRPr="00C903C1">
      <w:rPr>
        <w:rFonts w:ascii="Verdana" w:hAnsi="Verdana"/>
        <w:b/>
      </w:rPr>
      <w:t xml:space="preserve">Success Stories: </w:t>
    </w:r>
    <w:r w:rsidR="00900924" w:rsidRPr="00C903C1">
      <w:rPr>
        <w:rFonts w:ascii="Verdana" w:hAnsi="Verdana"/>
        <w:b/>
      </w:rPr>
      <w:t>Fiscal Fraud</w:t>
    </w:r>
  </w:p>
  <w:p w14:paraId="51FD345E" w14:textId="77777777" w:rsidR="00AB6C6C" w:rsidRPr="00EA3984" w:rsidRDefault="00AB6C6C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56"/>
    <w:rsid w:val="0003612F"/>
    <w:rsid w:val="001740B2"/>
    <w:rsid w:val="001C3754"/>
    <w:rsid w:val="001E2F05"/>
    <w:rsid w:val="00276C7A"/>
    <w:rsid w:val="004049BB"/>
    <w:rsid w:val="00424371"/>
    <w:rsid w:val="00481952"/>
    <w:rsid w:val="004A0075"/>
    <w:rsid w:val="004B63A8"/>
    <w:rsid w:val="00507A90"/>
    <w:rsid w:val="0053776D"/>
    <w:rsid w:val="005871C2"/>
    <w:rsid w:val="005921DB"/>
    <w:rsid w:val="005E7E25"/>
    <w:rsid w:val="006A1D66"/>
    <w:rsid w:val="006B0785"/>
    <w:rsid w:val="00753E55"/>
    <w:rsid w:val="007754EF"/>
    <w:rsid w:val="00776D2D"/>
    <w:rsid w:val="0079473D"/>
    <w:rsid w:val="007B0B25"/>
    <w:rsid w:val="00823BA1"/>
    <w:rsid w:val="00850286"/>
    <w:rsid w:val="00883560"/>
    <w:rsid w:val="008F5268"/>
    <w:rsid w:val="00900924"/>
    <w:rsid w:val="0092745E"/>
    <w:rsid w:val="00937B1F"/>
    <w:rsid w:val="009B624F"/>
    <w:rsid w:val="009B76C0"/>
    <w:rsid w:val="00A61487"/>
    <w:rsid w:val="00A71E85"/>
    <w:rsid w:val="00AB2197"/>
    <w:rsid w:val="00AB6C6C"/>
    <w:rsid w:val="00BC2581"/>
    <w:rsid w:val="00BC76F8"/>
    <w:rsid w:val="00C42565"/>
    <w:rsid w:val="00C903C1"/>
    <w:rsid w:val="00CC0851"/>
    <w:rsid w:val="00CD3C56"/>
    <w:rsid w:val="00D11D35"/>
    <w:rsid w:val="00D13604"/>
    <w:rsid w:val="00E45F00"/>
    <w:rsid w:val="00E60F36"/>
    <w:rsid w:val="00E651DA"/>
    <w:rsid w:val="00E66F3C"/>
    <w:rsid w:val="00EA25AA"/>
    <w:rsid w:val="00EA3984"/>
    <w:rsid w:val="00F74ADE"/>
    <w:rsid w:val="00FD1855"/>
    <w:rsid w:val="00FF3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B9161B"/>
  <w15:docId w15:val="{E45BA63D-0DE1-7842-8FBC-1F7D0AE6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C6C"/>
  </w:style>
  <w:style w:type="paragraph" w:styleId="Footer">
    <w:name w:val="footer"/>
    <w:basedOn w:val="Normal"/>
    <w:link w:val="FooterChar"/>
    <w:uiPriority w:val="99"/>
    <w:unhideWhenUsed/>
    <w:rsid w:val="00AB6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C6C"/>
  </w:style>
  <w:style w:type="paragraph" w:styleId="NormalWeb">
    <w:name w:val="Normal (Web)"/>
    <w:basedOn w:val="Normal"/>
    <w:uiPriority w:val="99"/>
    <w:unhideWhenUsed/>
    <w:rsid w:val="00EA25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Burnstorm Communications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Burns</dc:creator>
  <cp:keywords/>
  <dc:description/>
  <cp:lastModifiedBy>ANDRADES Alberto</cp:lastModifiedBy>
  <cp:revision>26</cp:revision>
  <dcterms:created xsi:type="dcterms:W3CDTF">2018-11-01T09:53:00Z</dcterms:created>
  <dcterms:modified xsi:type="dcterms:W3CDTF">2019-05-02T15:06:00Z</dcterms:modified>
</cp:coreProperties>
</file>