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B0D6" w14:textId="77777777" w:rsidR="00C74BE4" w:rsidRDefault="0066513A">
      <w:pPr>
        <w:spacing w:line="260" w:lineRule="exact"/>
        <w:rPr>
          <w:rFonts w:ascii="Verdana" w:eastAsia="Times New Roman" w:hAnsi="Verdana" w:cs="Open Sans"/>
          <w:b/>
          <w:bCs/>
          <w:sz w:val="22"/>
          <w:szCs w:val="22"/>
          <w:lang w:val="en-US" w:eastAsia="it-IT"/>
        </w:rPr>
      </w:pPr>
      <w:r>
        <w:rPr>
          <w:rFonts w:ascii="Verdana" w:eastAsia="Times New Roman" w:hAnsi="Verdana" w:cs="Open Sans"/>
          <w:b/>
          <w:bCs/>
          <w:sz w:val="22"/>
          <w:szCs w:val="22"/>
          <w:lang w:val="en-US" w:eastAsia="it-IT"/>
        </w:rPr>
        <w:t xml:space="preserve">Prix </w:t>
      </w:r>
      <w:r w:rsidR="00AF4D9F">
        <w:rPr>
          <w:rFonts w:ascii="Verdana" w:eastAsia="Times New Roman" w:hAnsi="Verdana" w:cs="Open Sans"/>
          <w:b/>
          <w:bCs/>
          <w:sz w:val="22"/>
          <w:szCs w:val="22"/>
          <w:lang w:val="en-US" w:eastAsia="it-IT"/>
        </w:rPr>
        <w:t xml:space="preserve">international du </w:t>
      </w:r>
      <w:r>
        <w:rPr>
          <w:rFonts w:ascii="Verdana" w:eastAsia="Times New Roman" w:hAnsi="Verdana" w:cs="Open Sans"/>
          <w:b/>
          <w:bCs/>
          <w:sz w:val="22"/>
          <w:szCs w:val="22"/>
          <w:lang w:val="en-US" w:eastAsia="it-IT"/>
        </w:rPr>
        <w:t xml:space="preserve">design </w:t>
      </w:r>
      <w:r w:rsidR="00AF4D9F">
        <w:rPr>
          <w:rFonts w:ascii="Verdana" w:eastAsia="Times New Roman" w:hAnsi="Verdana" w:cs="Open Sans"/>
          <w:b/>
          <w:bCs/>
          <w:sz w:val="22"/>
          <w:szCs w:val="22"/>
          <w:lang w:val="en-US" w:eastAsia="it-IT"/>
        </w:rPr>
        <w:t xml:space="preserve">pour la </w:t>
      </w:r>
      <w:r w:rsidR="004B591B">
        <w:rPr>
          <w:rFonts w:ascii="Verdana" w:eastAsia="Times New Roman" w:hAnsi="Verdana" w:cs="Open Sans"/>
          <w:b/>
          <w:bCs/>
          <w:sz w:val="22"/>
          <w:szCs w:val="22"/>
          <w:lang w:val="en-US" w:eastAsia="it-IT"/>
        </w:rPr>
        <w:t xml:space="preserve">nouvelle génération de </w:t>
      </w:r>
      <w:r w:rsidR="00AF4D9F">
        <w:rPr>
          <w:rFonts w:ascii="Verdana" w:eastAsia="Times New Roman" w:hAnsi="Verdana" w:cs="Open Sans"/>
          <w:b/>
          <w:bCs/>
          <w:sz w:val="22"/>
          <w:szCs w:val="22"/>
          <w:lang w:val="en-US" w:eastAsia="it-IT"/>
        </w:rPr>
        <w:t xml:space="preserve">moissonneuses-batteuses Axial-Flow </w:t>
      </w:r>
    </w:p>
    <w:p w14:paraId="78109093" w14:textId="77777777" w:rsidR="004334B5" w:rsidRPr="005A090D" w:rsidRDefault="004334B5" w:rsidP="009E3FC3">
      <w:pPr>
        <w:spacing w:line="260" w:lineRule="exact"/>
        <w:rPr>
          <w:rFonts w:ascii="Verdana" w:eastAsia="Times New Roman" w:hAnsi="Verdana" w:cs="Open Sans"/>
          <w:sz w:val="19"/>
          <w:szCs w:val="19"/>
          <w:lang w:val="en-US" w:eastAsia="it-IT"/>
        </w:rPr>
      </w:pPr>
    </w:p>
    <w:p w14:paraId="262ECD1F" w14:textId="77777777" w:rsidR="00C74BE4" w:rsidRDefault="00AF4D9F">
      <w:pPr>
        <w:spacing w:line="260" w:lineRule="exact"/>
        <w:rPr>
          <w:rFonts w:ascii="Verdana" w:eastAsia="Times New Roman" w:hAnsi="Verdana" w:cs="Open Sans"/>
          <w:i/>
          <w:sz w:val="19"/>
          <w:szCs w:val="19"/>
          <w:lang w:val="en-US" w:eastAsia="it-IT"/>
        </w:rPr>
      </w:pPr>
      <w:r>
        <w:rPr>
          <w:rFonts w:ascii="Verdana" w:eastAsia="Times New Roman" w:hAnsi="Verdana" w:cs="Open Sans"/>
          <w:i/>
          <w:sz w:val="19"/>
          <w:szCs w:val="19"/>
          <w:lang w:val="en-US" w:eastAsia="it-IT"/>
        </w:rPr>
        <w:t xml:space="preserve">La nouvelle moissonneuse-batteuse AF remporte le Red Dot Design Award / La nouvelle conception interne fait passer le concept Axial-Flow à un niveau supérieur en termes de capacité / Le restylage externe crée un nouveau look futuriste / </w:t>
      </w:r>
    </w:p>
    <w:p w14:paraId="1544D495" w14:textId="77777777" w:rsidR="00CE308B" w:rsidRPr="005A090D" w:rsidRDefault="00CE308B" w:rsidP="009E3FC3">
      <w:pPr>
        <w:spacing w:line="260" w:lineRule="exact"/>
        <w:rPr>
          <w:rFonts w:ascii="Verdana" w:eastAsia="Times New Roman" w:hAnsi="Verdana" w:cs="Open Sans"/>
          <w:sz w:val="19"/>
          <w:szCs w:val="19"/>
          <w:lang w:val="en-US" w:eastAsia="it-IT"/>
        </w:rPr>
      </w:pPr>
    </w:p>
    <w:p w14:paraId="6C7FEDC2" w14:textId="0D453E55" w:rsidR="00C74BE4" w:rsidRDefault="00AF4D9F">
      <w:pPr>
        <w:spacing w:line="260" w:lineRule="exact"/>
        <w:rPr>
          <w:rFonts w:ascii="Verdana" w:eastAsia="Times New Roman" w:hAnsi="Verdana" w:cs="Open Sans"/>
          <w:b/>
          <w:sz w:val="19"/>
          <w:szCs w:val="19"/>
          <w:lang w:val="en-US" w:eastAsia="it-IT"/>
        </w:rPr>
      </w:pPr>
      <w:r w:rsidRPr="00363927">
        <w:rPr>
          <w:rFonts w:ascii="Verdana" w:eastAsia="Times New Roman" w:hAnsi="Verdana" w:cs="Open Sans"/>
          <w:b/>
          <w:sz w:val="19"/>
          <w:szCs w:val="19"/>
          <w:lang w:val="en-US" w:eastAsia="it-IT"/>
        </w:rPr>
        <w:t>St</w:t>
      </w:r>
      <w:r w:rsidR="00CE3C85">
        <w:rPr>
          <w:rFonts w:ascii="Verdana" w:eastAsia="Times New Roman" w:hAnsi="Verdana" w:cs="Open Sans"/>
          <w:b/>
          <w:sz w:val="19"/>
          <w:szCs w:val="19"/>
          <w:lang w:val="en-US" w:eastAsia="it-IT"/>
        </w:rPr>
        <w:t>.</w:t>
      </w:r>
      <w:r w:rsidRPr="00363927">
        <w:rPr>
          <w:rFonts w:ascii="Verdana" w:eastAsia="Times New Roman" w:hAnsi="Verdana" w:cs="Open Sans"/>
          <w:b/>
          <w:sz w:val="19"/>
          <w:szCs w:val="19"/>
          <w:lang w:val="en-US" w:eastAsia="it-IT"/>
        </w:rPr>
        <w:t xml:space="preserve"> Valentin</w:t>
      </w:r>
      <w:r w:rsidR="00661627" w:rsidRPr="00363927">
        <w:rPr>
          <w:rFonts w:ascii="Verdana" w:eastAsia="Times New Roman" w:hAnsi="Verdana" w:cs="Open Sans"/>
          <w:b/>
          <w:sz w:val="19"/>
          <w:szCs w:val="19"/>
          <w:lang w:val="en-US" w:eastAsia="it-IT"/>
        </w:rPr>
        <w:t xml:space="preserve">, </w:t>
      </w:r>
      <w:r w:rsidR="00F942B3">
        <w:rPr>
          <w:rFonts w:ascii="Verdana" w:eastAsia="Times New Roman" w:hAnsi="Verdana" w:cs="Open Sans"/>
          <w:b/>
          <w:sz w:val="19"/>
          <w:szCs w:val="19"/>
          <w:lang w:val="en-US" w:eastAsia="it-IT"/>
        </w:rPr>
        <w:t xml:space="preserve">17 </w:t>
      </w:r>
      <w:proofErr w:type="spellStart"/>
      <w:r w:rsidRPr="00363927">
        <w:rPr>
          <w:rFonts w:ascii="Verdana" w:eastAsia="Times New Roman" w:hAnsi="Verdana" w:cs="Open Sans"/>
          <w:b/>
          <w:sz w:val="19"/>
          <w:szCs w:val="19"/>
          <w:lang w:val="en-US" w:eastAsia="it-IT"/>
        </w:rPr>
        <w:t>avril</w:t>
      </w:r>
      <w:proofErr w:type="spellEnd"/>
      <w:r w:rsidRPr="00363927">
        <w:rPr>
          <w:rFonts w:ascii="Verdana" w:eastAsia="Times New Roman" w:hAnsi="Verdana" w:cs="Open Sans"/>
          <w:b/>
          <w:sz w:val="19"/>
          <w:szCs w:val="19"/>
          <w:lang w:val="en-US" w:eastAsia="it-IT"/>
        </w:rPr>
        <w:t xml:space="preserve"> 2024</w:t>
      </w:r>
    </w:p>
    <w:p w14:paraId="419D92EC" w14:textId="77777777" w:rsidR="00661627" w:rsidRPr="005A090D" w:rsidRDefault="00661627" w:rsidP="009E3FC3">
      <w:pPr>
        <w:spacing w:line="260" w:lineRule="exact"/>
        <w:rPr>
          <w:rFonts w:ascii="Verdana" w:eastAsia="Times New Roman" w:hAnsi="Verdana" w:cs="Open Sans"/>
          <w:sz w:val="19"/>
          <w:szCs w:val="19"/>
          <w:lang w:val="en-US" w:eastAsia="it-IT"/>
        </w:rPr>
      </w:pPr>
    </w:p>
    <w:p w14:paraId="02D120F8" w14:textId="77777777" w:rsidR="00C74BE4" w:rsidRDefault="00AF4D9F">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 xml:space="preserve">Le </w:t>
      </w:r>
      <w:r w:rsidR="00962095">
        <w:rPr>
          <w:rFonts w:ascii="Verdana" w:eastAsia="Times New Roman" w:hAnsi="Verdana" w:cs="Open Sans"/>
          <w:sz w:val="19"/>
          <w:szCs w:val="19"/>
          <w:lang w:val="en-US" w:eastAsia="it-IT"/>
        </w:rPr>
        <w:t xml:space="preserve">nouveau look audacieux de la </w:t>
      </w:r>
      <w:r>
        <w:rPr>
          <w:rFonts w:ascii="Verdana" w:eastAsia="Times New Roman" w:hAnsi="Verdana" w:cs="Open Sans"/>
          <w:sz w:val="19"/>
          <w:szCs w:val="19"/>
          <w:lang w:val="en-US" w:eastAsia="it-IT"/>
        </w:rPr>
        <w:t xml:space="preserve">moissonneuse-batteuse Case IH Axial-Flow de nouvelle génération, qui devrait permettre d'étendre la capacité de la </w:t>
      </w:r>
      <w:r w:rsidR="00363927">
        <w:rPr>
          <w:rFonts w:ascii="Verdana" w:eastAsia="Times New Roman" w:hAnsi="Verdana" w:cs="Open Sans"/>
          <w:sz w:val="19"/>
          <w:szCs w:val="19"/>
          <w:lang w:val="en-US" w:eastAsia="it-IT"/>
        </w:rPr>
        <w:t xml:space="preserve">conception </w:t>
      </w:r>
      <w:r>
        <w:rPr>
          <w:rFonts w:ascii="Verdana" w:eastAsia="Times New Roman" w:hAnsi="Verdana" w:cs="Open Sans"/>
          <w:sz w:val="19"/>
          <w:szCs w:val="19"/>
          <w:lang w:val="en-US" w:eastAsia="it-IT"/>
        </w:rPr>
        <w:t xml:space="preserve">Axial-Flow </w:t>
      </w:r>
      <w:r w:rsidR="00363927">
        <w:rPr>
          <w:rFonts w:ascii="Verdana" w:eastAsia="Times New Roman" w:hAnsi="Verdana" w:cs="Open Sans"/>
          <w:sz w:val="19"/>
          <w:szCs w:val="19"/>
          <w:lang w:val="en-US" w:eastAsia="it-IT"/>
        </w:rPr>
        <w:t xml:space="preserve">à un </w:t>
      </w:r>
      <w:r w:rsidR="00106841">
        <w:rPr>
          <w:rFonts w:ascii="Verdana" w:eastAsia="Times New Roman" w:hAnsi="Verdana" w:cs="Open Sans"/>
          <w:sz w:val="19"/>
          <w:szCs w:val="19"/>
          <w:lang w:val="en-US" w:eastAsia="it-IT"/>
        </w:rPr>
        <w:t xml:space="preserve">tout nouveau </w:t>
      </w:r>
      <w:r w:rsidR="00363927">
        <w:rPr>
          <w:rFonts w:ascii="Verdana" w:eastAsia="Times New Roman" w:hAnsi="Verdana" w:cs="Open Sans"/>
          <w:sz w:val="19"/>
          <w:szCs w:val="19"/>
          <w:lang w:val="en-US" w:eastAsia="it-IT"/>
        </w:rPr>
        <w:t>secteur et d'</w:t>
      </w:r>
      <w:r w:rsidR="00106841">
        <w:rPr>
          <w:rFonts w:ascii="Verdana" w:eastAsia="Times New Roman" w:hAnsi="Verdana" w:cs="Open Sans"/>
          <w:sz w:val="19"/>
          <w:szCs w:val="19"/>
          <w:lang w:val="en-US" w:eastAsia="it-IT"/>
        </w:rPr>
        <w:t xml:space="preserve">introduire un </w:t>
      </w:r>
      <w:r w:rsidR="00363927">
        <w:rPr>
          <w:rFonts w:ascii="Verdana" w:eastAsia="Times New Roman" w:hAnsi="Verdana" w:cs="Open Sans"/>
          <w:sz w:val="19"/>
          <w:szCs w:val="19"/>
          <w:lang w:val="en-US" w:eastAsia="it-IT"/>
        </w:rPr>
        <w:t xml:space="preserve">nouveau style distinctif, a remporté un prix de </w:t>
      </w:r>
      <w:r w:rsidR="00106841">
        <w:rPr>
          <w:rFonts w:ascii="Verdana" w:eastAsia="Times New Roman" w:hAnsi="Verdana" w:cs="Open Sans"/>
          <w:sz w:val="19"/>
          <w:szCs w:val="19"/>
          <w:lang w:val="en-US" w:eastAsia="it-IT"/>
        </w:rPr>
        <w:t>renommée internationale</w:t>
      </w:r>
      <w:r w:rsidR="00962095">
        <w:rPr>
          <w:rFonts w:ascii="Verdana" w:eastAsia="Times New Roman" w:hAnsi="Verdana" w:cs="Open Sans"/>
          <w:sz w:val="19"/>
          <w:szCs w:val="19"/>
          <w:lang w:val="en-US" w:eastAsia="it-IT"/>
        </w:rPr>
        <w:t xml:space="preserve">, </w:t>
      </w:r>
      <w:r w:rsidR="0000042E">
        <w:rPr>
          <w:rFonts w:ascii="Verdana" w:eastAsia="Times New Roman" w:hAnsi="Verdana" w:cs="Open Sans"/>
          <w:sz w:val="19"/>
          <w:szCs w:val="19"/>
          <w:lang w:val="en-US" w:eastAsia="it-IT"/>
        </w:rPr>
        <w:t xml:space="preserve">le Red Dot Design </w:t>
      </w:r>
      <w:r w:rsidR="00962095">
        <w:rPr>
          <w:rFonts w:ascii="Verdana" w:eastAsia="Times New Roman" w:hAnsi="Verdana" w:cs="Open Sans"/>
          <w:sz w:val="19"/>
          <w:szCs w:val="19"/>
          <w:lang w:val="en-US" w:eastAsia="it-IT"/>
        </w:rPr>
        <w:t xml:space="preserve">Award pour la conception de produits. Le </w:t>
      </w:r>
      <w:r w:rsidR="0000042E">
        <w:rPr>
          <w:rFonts w:ascii="Verdana" w:eastAsia="Times New Roman" w:hAnsi="Verdana" w:cs="Open Sans"/>
          <w:sz w:val="19"/>
          <w:szCs w:val="19"/>
          <w:lang w:val="en-US" w:eastAsia="it-IT"/>
        </w:rPr>
        <w:t>Red Dot Design Award, qui est décerné chaque année, est l'un des plus grands concours de design au monde, et son label s'est imposé à l'échelle internationale comme l'une des marques de qualité les plus recherchées en matière de design</w:t>
      </w:r>
      <w:r w:rsidR="00986A23">
        <w:rPr>
          <w:rFonts w:ascii="Verdana" w:eastAsia="Times New Roman" w:hAnsi="Verdana" w:cs="Open Sans"/>
          <w:sz w:val="19"/>
          <w:szCs w:val="19"/>
          <w:lang w:val="en-US" w:eastAsia="it-IT"/>
        </w:rPr>
        <w:t xml:space="preserve">. </w:t>
      </w:r>
    </w:p>
    <w:p w14:paraId="65AFBAC5" w14:textId="77777777" w:rsidR="00986A23" w:rsidRDefault="00986A23" w:rsidP="009E3FC3">
      <w:pPr>
        <w:spacing w:line="260" w:lineRule="exact"/>
        <w:rPr>
          <w:rFonts w:ascii="Verdana" w:eastAsia="Times New Roman" w:hAnsi="Verdana" w:cs="Open Sans"/>
          <w:sz w:val="19"/>
          <w:szCs w:val="19"/>
          <w:lang w:val="en-US" w:eastAsia="it-IT"/>
        </w:rPr>
      </w:pPr>
    </w:p>
    <w:p w14:paraId="2BEA7661" w14:textId="77777777" w:rsidR="00C74BE4" w:rsidRDefault="00AF4D9F">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 xml:space="preserve">Les principaux détails de la nouvelle série AF Axial-Flow de </w:t>
      </w:r>
      <w:r w:rsidR="00986A23">
        <w:rPr>
          <w:rFonts w:ascii="Verdana" w:eastAsia="Times New Roman" w:hAnsi="Verdana" w:cs="Open Sans"/>
          <w:sz w:val="19"/>
          <w:szCs w:val="19"/>
          <w:lang w:val="en-US" w:eastAsia="it-IT"/>
        </w:rPr>
        <w:t xml:space="preserve">Case IH </w:t>
      </w:r>
      <w:r>
        <w:rPr>
          <w:rFonts w:ascii="Verdana" w:eastAsia="Times New Roman" w:hAnsi="Verdana" w:cs="Open Sans"/>
          <w:sz w:val="19"/>
          <w:szCs w:val="19"/>
          <w:lang w:val="en-US" w:eastAsia="it-IT"/>
        </w:rPr>
        <w:t xml:space="preserve">ont été révélés à Agritechnica 2023, et la nouvelle moissonneuse-batteuse a </w:t>
      </w:r>
      <w:r w:rsidR="00986A23">
        <w:rPr>
          <w:rFonts w:ascii="Verdana" w:eastAsia="Times New Roman" w:hAnsi="Verdana" w:cs="Open Sans"/>
          <w:sz w:val="19"/>
          <w:szCs w:val="19"/>
          <w:lang w:val="en-US" w:eastAsia="it-IT"/>
        </w:rPr>
        <w:t xml:space="preserve">récemment fait ses </w:t>
      </w:r>
      <w:r>
        <w:rPr>
          <w:rFonts w:ascii="Verdana" w:eastAsia="Times New Roman" w:hAnsi="Verdana" w:cs="Open Sans"/>
          <w:sz w:val="19"/>
          <w:szCs w:val="19"/>
          <w:lang w:val="en-US" w:eastAsia="it-IT"/>
        </w:rPr>
        <w:t xml:space="preserve">débuts mondiaux complets en </w:t>
      </w:r>
      <w:r w:rsidR="00106841">
        <w:rPr>
          <w:rFonts w:ascii="Verdana" w:eastAsia="Times New Roman" w:hAnsi="Verdana" w:cs="Open Sans"/>
          <w:sz w:val="19"/>
          <w:szCs w:val="19"/>
          <w:lang w:val="en-US" w:eastAsia="it-IT"/>
        </w:rPr>
        <w:t>Amérique du Nord</w:t>
      </w:r>
      <w:r>
        <w:rPr>
          <w:rFonts w:ascii="Verdana" w:eastAsia="Times New Roman" w:hAnsi="Verdana" w:cs="Open Sans"/>
          <w:sz w:val="19"/>
          <w:szCs w:val="19"/>
          <w:lang w:val="en-US" w:eastAsia="it-IT"/>
        </w:rPr>
        <w:t xml:space="preserve">. Elle est conçue avec une </w:t>
      </w:r>
      <w:r w:rsidR="00986A23">
        <w:rPr>
          <w:rFonts w:ascii="Verdana" w:eastAsia="Times New Roman" w:hAnsi="Verdana" w:cs="Open Sans"/>
          <w:sz w:val="19"/>
          <w:szCs w:val="19"/>
          <w:lang w:val="en-US" w:eastAsia="it-IT"/>
        </w:rPr>
        <w:t xml:space="preserve">attention </w:t>
      </w:r>
      <w:r>
        <w:rPr>
          <w:rFonts w:ascii="Verdana" w:eastAsia="Times New Roman" w:hAnsi="Verdana" w:cs="Open Sans"/>
          <w:sz w:val="19"/>
          <w:szCs w:val="19"/>
          <w:lang w:val="en-US" w:eastAsia="it-IT"/>
        </w:rPr>
        <w:t xml:space="preserve">renouvelée </w:t>
      </w:r>
      <w:r w:rsidR="00986A23">
        <w:rPr>
          <w:rFonts w:ascii="Verdana" w:eastAsia="Times New Roman" w:hAnsi="Verdana" w:cs="Open Sans"/>
          <w:sz w:val="19"/>
          <w:szCs w:val="19"/>
          <w:lang w:val="en-US" w:eastAsia="it-IT"/>
        </w:rPr>
        <w:t>pour aider les utilisateurs à maximiser le rendement par heure de moteur tout en minimisant les pertes et les dommages au grain</w:t>
      </w:r>
      <w:r>
        <w:rPr>
          <w:rFonts w:ascii="Verdana" w:eastAsia="Times New Roman" w:hAnsi="Verdana" w:cs="Open Sans"/>
          <w:sz w:val="19"/>
          <w:szCs w:val="19"/>
          <w:lang w:val="en-US" w:eastAsia="it-IT"/>
        </w:rPr>
        <w:t xml:space="preserve">, en conservant </w:t>
      </w:r>
      <w:r w:rsidR="00A22DB0">
        <w:rPr>
          <w:rFonts w:ascii="Verdana" w:eastAsia="Times New Roman" w:hAnsi="Verdana" w:cs="Open Sans"/>
          <w:sz w:val="19"/>
          <w:szCs w:val="19"/>
          <w:lang w:val="en-US" w:eastAsia="it-IT"/>
        </w:rPr>
        <w:t xml:space="preserve">le principe </w:t>
      </w:r>
      <w:r>
        <w:rPr>
          <w:rFonts w:ascii="Verdana" w:eastAsia="Times New Roman" w:hAnsi="Verdana" w:cs="Open Sans"/>
          <w:sz w:val="19"/>
          <w:szCs w:val="19"/>
          <w:lang w:val="en-US" w:eastAsia="it-IT"/>
        </w:rPr>
        <w:t xml:space="preserve">éprouvé </w:t>
      </w:r>
      <w:r w:rsidR="00A22DB0">
        <w:rPr>
          <w:rFonts w:ascii="Verdana" w:eastAsia="Times New Roman" w:hAnsi="Verdana" w:cs="Open Sans"/>
          <w:sz w:val="19"/>
          <w:szCs w:val="19"/>
          <w:lang w:val="en-US" w:eastAsia="it-IT"/>
        </w:rPr>
        <w:t xml:space="preserve">Axial-Flow de battage et de séparation rotatifs. </w:t>
      </w:r>
    </w:p>
    <w:p w14:paraId="24B5DE83" w14:textId="77777777" w:rsidR="00A22DB0" w:rsidRDefault="00A22DB0" w:rsidP="009E3FC3">
      <w:pPr>
        <w:spacing w:line="260" w:lineRule="exact"/>
        <w:rPr>
          <w:rFonts w:ascii="Verdana" w:eastAsia="Times New Roman" w:hAnsi="Verdana" w:cs="Open Sans"/>
          <w:sz w:val="19"/>
          <w:szCs w:val="19"/>
          <w:lang w:val="en-US" w:eastAsia="it-IT"/>
        </w:rPr>
      </w:pPr>
    </w:p>
    <w:p w14:paraId="5CCC2821" w14:textId="77777777" w:rsidR="00C74BE4" w:rsidRDefault="00AF4D9F">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 xml:space="preserve">Les principales avancées </w:t>
      </w:r>
      <w:r w:rsidR="00986A23">
        <w:rPr>
          <w:rFonts w:ascii="Verdana" w:eastAsia="Times New Roman" w:hAnsi="Verdana" w:cs="Open Sans"/>
          <w:sz w:val="19"/>
          <w:szCs w:val="19"/>
          <w:lang w:val="en-US" w:eastAsia="it-IT"/>
        </w:rPr>
        <w:t xml:space="preserve">de la nouvelle </w:t>
      </w:r>
      <w:r w:rsidR="00366566">
        <w:rPr>
          <w:rFonts w:ascii="Verdana" w:eastAsia="Times New Roman" w:hAnsi="Verdana" w:cs="Open Sans"/>
          <w:sz w:val="19"/>
          <w:szCs w:val="19"/>
          <w:lang w:val="en-US" w:eastAsia="it-IT"/>
        </w:rPr>
        <w:t xml:space="preserve">AF </w:t>
      </w:r>
      <w:r w:rsidR="00986A23">
        <w:rPr>
          <w:rFonts w:ascii="Verdana" w:eastAsia="Times New Roman" w:hAnsi="Verdana" w:cs="Open Sans"/>
          <w:sz w:val="19"/>
          <w:szCs w:val="19"/>
          <w:lang w:val="en-US" w:eastAsia="it-IT"/>
        </w:rPr>
        <w:t xml:space="preserve">comprennent un moteur de 775 ch, un système de nettoyage dynamique actif, une trémie de 20 000 litres, un taux de déchargement de 210 litres/seconde et des </w:t>
      </w:r>
      <w:r>
        <w:rPr>
          <w:rFonts w:ascii="Verdana" w:eastAsia="Times New Roman" w:hAnsi="Verdana" w:cs="Open Sans"/>
          <w:sz w:val="19"/>
          <w:szCs w:val="19"/>
          <w:lang w:val="en-US" w:eastAsia="it-IT"/>
        </w:rPr>
        <w:t xml:space="preserve">collecteurs pouvant </w:t>
      </w:r>
      <w:r w:rsidR="00A22DB0">
        <w:rPr>
          <w:rFonts w:ascii="Verdana" w:eastAsia="Times New Roman" w:hAnsi="Verdana" w:cs="Open Sans"/>
          <w:sz w:val="19"/>
          <w:szCs w:val="19"/>
          <w:lang w:val="en-US" w:eastAsia="it-IT"/>
        </w:rPr>
        <w:t xml:space="preserve">atteindre </w:t>
      </w:r>
      <w:r>
        <w:rPr>
          <w:rFonts w:ascii="Verdana" w:eastAsia="Times New Roman" w:hAnsi="Verdana" w:cs="Open Sans"/>
          <w:sz w:val="19"/>
          <w:szCs w:val="19"/>
          <w:lang w:val="en-US" w:eastAsia="it-IT"/>
        </w:rPr>
        <w:t>15 mètres</w:t>
      </w:r>
      <w:r w:rsidR="00A22DB0">
        <w:rPr>
          <w:rFonts w:ascii="Verdana" w:eastAsia="Times New Roman" w:hAnsi="Verdana" w:cs="Open Sans"/>
          <w:sz w:val="19"/>
          <w:szCs w:val="19"/>
          <w:lang w:val="en-US" w:eastAsia="it-IT"/>
        </w:rPr>
        <w:t xml:space="preserve">. Les utilisateurs bénéficient d'une </w:t>
      </w:r>
      <w:r>
        <w:rPr>
          <w:rFonts w:ascii="Verdana" w:eastAsia="Times New Roman" w:hAnsi="Verdana" w:cs="Open Sans"/>
          <w:sz w:val="19"/>
          <w:szCs w:val="19"/>
          <w:lang w:val="en-US" w:eastAsia="it-IT"/>
        </w:rPr>
        <w:t xml:space="preserve">technologie </w:t>
      </w:r>
      <w:r w:rsidR="00A22DB0">
        <w:rPr>
          <w:rFonts w:ascii="Verdana" w:eastAsia="Times New Roman" w:hAnsi="Verdana" w:cs="Open Sans"/>
          <w:sz w:val="19"/>
          <w:szCs w:val="19"/>
          <w:lang w:val="en-US" w:eastAsia="it-IT"/>
        </w:rPr>
        <w:t>améliorant les performances</w:t>
      </w:r>
      <w:r>
        <w:rPr>
          <w:rFonts w:ascii="Verdana" w:eastAsia="Times New Roman" w:hAnsi="Verdana" w:cs="Open Sans"/>
          <w:sz w:val="19"/>
          <w:szCs w:val="19"/>
          <w:lang w:val="en-US" w:eastAsia="it-IT"/>
        </w:rPr>
        <w:t xml:space="preserve">, notamment le </w:t>
      </w:r>
      <w:r w:rsidR="00BB7C4E">
        <w:rPr>
          <w:rFonts w:ascii="Verdana" w:eastAsia="Times New Roman" w:hAnsi="Verdana" w:cs="Open Sans"/>
          <w:sz w:val="19"/>
          <w:szCs w:val="19"/>
          <w:lang w:val="en-US" w:eastAsia="it-IT"/>
        </w:rPr>
        <w:t xml:space="preserve">système AFS Harvest Command, qui </w:t>
      </w:r>
      <w:r w:rsidR="00A22DB0">
        <w:rPr>
          <w:rFonts w:ascii="Verdana" w:eastAsia="Times New Roman" w:hAnsi="Verdana" w:cs="Open Sans"/>
          <w:sz w:val="19"/>
          <w:szCs w:val="19"/>
          <w:lang w:val="en-US" w:eastAsia="it-IT"/>
        </w:rPr>
        <w:t>minimise les pertes, maximise le débit et protège la qualité du grain, aidant les utilisateurs expérimentés à tirer le meilleur parti de leur moissonneuse-batteuse et les opérateurs inexpérimentés à devenir rapidement compétents</w:t>
      </w:r>
      <w:r>
        <w:rPr>
          <w:rFonts w:ascii="Verdana" w:eastAsia="Times New Roman" w:hAnsi="Verdana" w:cs="Open Sans"/>
          <w:sz w:val="19"/>
          <w:szCs w:val="19"/>
          <w:lang w:val="en-US" w:eastAsia="it-IT"/>
        </w:rPr>
        <w:t xml:space="preserve">, afin de les </w:t>
      </w:r>
      <w:r w:rsidR="00BB7C4E">
        <w:rPr>
          <w:rFonts w:ascii="Verdana" w:eastAsia="Times New Roman" w:hAnsi="Verdana" w:cs="Open Sans"/>
          <w:sz w:val="19"/>
          <w:szCs w:val="19"/>
          <w:lang w:val="en-US" w:eastAsia="it-IT"/>
        </w:rPr>
        <w:t xml:space="preserve">aider à relever les </w:t>
      </w:r>
      <w:r>
        <w:rPr>
          <w:rFonts w:ascii="Verdana" w:eastAsia="Times New Roman" w:hAnsi="Verdana" w:cs="Open Sans"/>
          <w:sz w:val="19"/>
          <w:szCs w:val="19"/>
          <w:lang w:val="en-US" w:eastAsia="it-IT"/>
        </w:rPr>
        <w:t>défis de la main-d'œuvre</w:t>
      </w:r>
      <w:r w:rsidR="00A22DB0">
        <w:rPr>
          <w:rFonts w:ascii="Verdana" w:eastAsia="Times New Roman" w:hAnsi="Verdana" w:cs="Open Sans"/>
          <w:sz w:val="19"/>
          <w:szCs w:val="19"/>
          <w:lang w:val="en-US" w:eastAsia="it-IT"/>
        </w:rPr>
        <w:t xml:space="preserve">.             </w:t>
      </w:r>
      <w:r w:rsidR="00363927">
        <w:rPr>
          <w:rFonts w:ascii="Verdana" w:eastAsia="Times New Roman" w:hAnsi="Verdana" w:cs="Open Sans"/>
          <w:sz w:val="19"/>
          <w:szCs w:val="19"/>
          <w:lang w:val="en-US" w:eastAsia="it-IT"/>
        </w:rPr>
        <w:t xml:space="preserve"> </w:t>
      </w:r>
    </w:p>
    <w:p w14:paraId="365E5141" w14:textId="77777777" w:rsidR="0000042E" w:rsidRDefault="0000042E" w:rsidP="009E3FC3">
      <w:pPr>
        <w:spacing w:line="260" w:lineRule="exact"/>
        <w:rPr>
          <w:rFonts w:ascii="Verdana" w:eastAsia="Times New Roman" w:hAnsi="Verdana" w:cs="Open Sans"/>
          <w:sz w:val="19"/>
          <w:szCs w:val="19"/>
          <w:lang w:val="en-US" w:eastAsia="it-IT"/>
        </w:rPr>
      </w:pPr>
    </w:p>
    <w:p w14:paraId="1F2C5002" w14:textId="77777777" w:rsidR="00C74BE4" w:rsidRDefault="00AF4D9F">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 xml:space="preserve">La nouvelle technologie est </w:t>
      </w:r>
      <w:r w:rsidR="00106841">
        <w:rPr>
          <w:rFonts w:ascii="Verdana" w:eastAsia="Times New Roman" w:hAnsi="Verdana" w:cs="Open Sans"/>
          <w:sz w:val="19"/>
          <w:szCs w:val="19"/>
          <w:lang w:val="en-US" w:eastAsia="it-IT"/>
        </w:rPr>
        <w:t xml:space="preserve">intégrée dans un nouveau </w:t>
      </w:r>
      <w:r>
        <w:rPr>
          <w:rFonts w:ascii="Verdana" w:eastAsia="Times New Roman" w:hAnsi="Verdana" w:cs="Open Sans"/>
          <w:sz w:val="19"/>
          <w:szCs w:val="19"/>
          <w:lang w:val="en-US" w:eastAsia="it-IT"/>
        </w:rPr>
        <w:t xml:space="preserve">style Axial-Flow </w:t>
      </w:r>
      <w:r w:rsidR="00106841">
        <w:rPr>
          <w:rFonts w:ascii="Verdana" w:eastAsia="Times New Roman" w:hAnsi="Verdana" w:cs="Open Sans"/>
          <w:sz w:val="19"/>
          <w:szCs w:val="19"/>
          <w:lang w:val="en-US" w:eastAsia="it-IT"/>
        </w:rPr>
        <w:t xml:space="preserve">qui </w:t>
      </w:r>
      <w:r w:rsidR="002B42B1">
        <w:rPr>
          <w:rFonts w:ascii="Verdana" w:eastAsia="Times New Roman" w:hAnsi="Verdana" w:cs="Open Sans"/>
          <w:sz w:val="19"/>
          <w:szCs w:val="19"/>
          <w:lang w:val="en-US" w:eastAsia="it-IT"/>
        </w:rPr>
        <w:t xml:space="preserve">introduit un </w:t>
      </w:r>
      <w:r w:rsidR="00106841">
        <w:rPr>
          <w:rFonts w:ascii="Verdana" w:eastAsia="Times New Roman" w:hAnsi="Verdana" w:cs="Open Sans"/>
          <w:sz w:val="19"/>
          <w:szCs w:val="19"/>
          <w:lang w:val="en-US" w:eastAsia="it-IT"/>
        </w:rPr>
        <w:t xml:space="preserve">nouveau look à la gamme, </w:t>
      </w:r>
      <w:r>
        <w:rPr>
          <w:rFonts w:ascii="Verdana" w:eastAsia="Times New Roman" w:hAnsi="Verdana" w:cs="Open Sans"/>
          <w:sz w:val="19"/>
          <w:szCs w:val="19"/>
          <w:lang w:val="en-US" w:eastAsia="it-IT"/>
        </w:rPr>
        <w:t xml:space="preserve">conçu pour montrer qu'il s'agit d'une </w:t>
      </w:r>
      <w:r w:rsidR="00106841">
        <w:rPr>
          <w:rFonts w:ascii="Verdana" w:eastAsia="Times New Roman" w:hAnsi="Verdana" w:cs="Open Sans"/>
          <w:sz w:val="19"/>
          <w:szCs w:val="19"/>
          <w:lang w:val="en-US" w:eastAsia="it-IT"/>
        </w:rPr>
        <w:t xml:space="preserve">catégorie de moissonneuses-batteuses </w:t>
      </w:r>
      <w:r>
        <w:rPr>
          <w:rFonts w:ascii="Verdana" w:eastAsia="Times New Roman" w:hAnsi="Verdana" w:cs="Open Sans"/>
          <w:sz w:val="19"/>
          <w:szCs w:val="19"/>
          <w:lang w:val="en-US" w:eastAsia="it-IT"/>
        </w:rPr>
        <w:t xml:space="preserve">très </w:t>
      </w:r>
      <w:r w:rsidR="00106841">
        <w:rPr>
          <w:rFonts w:ascii="Verdana" w:eastAsia="Times New Roman" w:hAnsi="Verdana" w:cs="Open Sans"/>
          <w:sz w:val="19"/>
          <w:szCs w:val="19"/>
          <w:lang w:val="en-US" w:eastAsia="it-IT"/>
        </w:rPr>
        <w:t>différente</w:t>
      </w:r>
      <w:r>
        <w:rPr>
          <w:rFonts w:ascii="Verdana" w:eastAsia="Times New Roman" w:hAnsi="Verdana" w:cs="Open Sans"/>
          <w:sz w:val="19"/>
          <w:szCs w:val="19"/>
          <w:lang w:val="en-US" w:eastAsia="it-IT"/>
        </w:rPr>
        <w:t>. L</w:t>
      </w:r>
      <w:r w:rsidR="00962095">
        <w:rPr>
          <w:rFonts w:ascii="Verdana" w:eastAsia="Times New Roman" w:hAnsi="Verdana" w:cs="Open Sans"/>
          <w:sz w:val="19"/>
          <w:szCs w:val="19"/>
          <w:lang w:val="en-US" w:eastAsia="it-IT"/>
        </w:rPr>
        <w:t xml:space="preserve">'équipe de conception de Case </w:t>
      </w:r>
      <w:r w:rsidR="00BB7C4E">
        <w:rPr>
          <w:rFonts w:ascii="Verdana" w:eastAsia="Times New Roman" w:hAnsi="Verdana" w:cs="Open Sans"/>
          <w:sz w:val="19"/>
          <w:szCs w:val="19"/>
          <w:lang w:val="en-US" w:eastAsia="it-IT"/>
        </w:rPr>
        <w:t xml:space="preserve">IH et de sa société mère CNH </w:t>
      </w:r>
      <w:r w:rsidR="00962095">
        <w:rPr>
          <w:rFonts w:ascii="Verdana" w:eastAsia="Times New Roman" w:hAnsi="Verdana" w:cs="Open Sans"/>
          <w:sz w:val="19"/>
          <w:szCs w:val="19"/>
          <w:lang w:val="en-US" w:eastAsia="it-IT"/>
        </w:rPr>
        <w:t xml:space="preserve">recevra le prix Red Dot Design </w:t>
      </w:r>
      <w:r w:rsidR="00366566">
        <w:rPr>
          <w:rFonts w:ascii="Verdana" w:eastAsia="Times New Roman" w:hAnsi="Verdana" w:cs="Open Sans"/>
          <w:sz w:val="19"/>
          <w:szCs w:val="19"/>
          <w:lang w:val="en-US" w:eastAsia="it-IT"/>
        </w:rPr>
        <w:t xml:space="preserve">pour l'AF </w:t>
      </w:r>
      <w:r w:rsidR="00962095">
        <w:rPr>
          <w:rFonts w:ascii="Verdana" w:eastAsia="Times New Roman" w:hAnsi="Verdana" w:cs="Open Sans"/>
          <w:sz w:val="19"/>
          <w:szCs w:val="19"/>
          <w:lang w:val="en-US" w:eastAsia="it-IT"/>
        </w:rPr>
        <w:t>lors d'une cérémonie spéciale "Red Dot : Best of the Best"</w:t>
      </w:r>
      <w:r w:rsidR="00BB7C4E">
        <w:rPr>
          <w:rFonts w:ascii="Verdana" w:eastAsia="Times New Roman" w:hAnsi="Verdana" w:cs="Open Sans"/>
          <w:sz w:val="19"/>
          <w:szCs w:val="19"/>
          <w:lang w:val="en-US" w:eastAsia="it-IT"/>
        </w:rPr>
        <w:t xml:space="preserve">, qui se tiendra </w:t>
      </w:r>
      <w:r w:rsidR="00962095">
        <w:rPr>
          <w:rFonts w:ascii="Verdana" w:eastAsia="Times New Roman" w:hAnsi="Verdana" w:cs="Open Sans"/>
          <w:sz w:val="19"/>
          <w:szCs w:val="19"/>
          <w:lang w:val="en-US" w:eastAsia="it-IT"/>
        </w:rPr>
        <w:t xml:space="preserve">au théâtre Aalto à Essen, en Allemagne, le 24 juin. </w:t>
      </w:r>
    </w:p>
    <w:p w14:paraId="3609157E" w14:textId="77777777" w:rsidR="00106841" w:rsidRDefault="00106841" w:rsidP="009E3FC3">
      <w:pPr>
        <w:spacing w:line="260" w:lineRule="exact"/>
        <w:rPr>
          <w:rFonts w:ascii="Verdana" w:eastAsia="Times New Roman" w:hAnsi="Verdana" w:cs="Open Sans"/>
          <w:sz w:val="19"/>
          <w:szCs w:val="19"/>
          <w:lang w:val="en-US" w:eastAsia="it-IT"/>
        </w:rPr>
      </w:pPr>
    </w:p>
    <w:p w14:paraId="0206244A" w14:textId="77777777" w:rsidR="00C74BE4" w:rsidRDefault="00AF4D9F">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lastRenderedPageBreak/>
        <w:t xml:space="preserve">"La réception d'un Red Dot Design Award est un grand </w:t>
      </w:r>
      <w:r w:rsidR="002B42B1">
        <w:rPr>
          <w:rFonts w:ascii="Verdana" w:eastAsia="Times New Roman" w:hAnsi="Verdana" w:cs="Open Sans"/>
          <w:sz w:val="19"/>
          <w:szCs w:val="19"/>
          <w:lang w:val="en-US" w:eastAsia="it-IT"/>
        </w:rPr>
        <w:t xml:space="preserve">honneur </w:t>
      </w:r>
      <w:r>
        <w:rPr>
          <w:rFonts w:ascii="Verdana" w:eastAsia="Times New Roman" w:hAnsi="Verdana" w:cs="Open Sans"/>
          <w:sz w:val="19"/>
          <w:szCs w:val="19"/>
          <w:lang w:val="en-US" w:eastAsia="it-IT"/>
        </w:rPr>
        <w:t xml:space="preserve">pour l'équipe de conception du nouvel Axial Flow", déclare David Wilkie, directeur de la conception industrielle </w:t>
      </w:r>
      <w:r w:rsidR="00BB7C4E">
        <w:rPr>
          <w:rFonts w:ascii="Verdana" w:eastAsia="Times New Roman" w:hAnsi="Verdana" w:cs="Open Sans"/>
          <w:sz w:val="19"/>
          <w:szCs w:val="19"/>
          <w:lang w:val="en-US" w:eastAsia="it-IT"/>
        </w:rPr>
        <w:t>chez Case IH, société mère de CNH</w:t>
      </w:r>
      <w:r>
        <w:rPr>
          <w:rFonts w:ascii="Verdana" w:eastAsia="Times New Roman" w:hAnsi="Verdana" w:cs="Open Sans"/>
          <w:sz w:val="19"/>
          <w:szCs w:val="19"/>
          <w:lang w:val="en-US" w:eastAsia="it-IT"/>
        </w:rPr>
        <w:t>.</w:t>
      </w:r>
    </w:p>
    <w:p w14:paraId="3C4140AD" w14:textId="77777777" w:rsidR="00106841" w:rsidRDefault="00106841" w:rsidP="009E3FC3">
      <w:pPr>
        <w:spacing w:line="260" w:lineRule="exact"/>
        <w:rPr>
          <w:rFonts w:ascii="Verdana" w:eastAsia="Times New Roman" w:hAnsi="Verdana" w:cs="Open Sans"/>
          <w:sz w:val="19"/>
          <w:szCs w:val="19"/>
          <w:lang w:val="en-US" w:eastAsia="it-IT"/>
        </w:rPr>
      </w:pPr>
    </w:p>
    <w:p w14:paraId="40AAC9E7" w14:textId="77777777" w:rsidR="00C74BE4" w:rsidRDefault="00AF4D9F">
      <w:pPr>
        <w:spacing w:line="260" w:lineRule="exact"/>
        <w:rPr>
          <w:rFonts w:ascii="Verdana" w:eastAsia="Times New Roman" w:hAnsi="Verdana" w:cs="Open Sans"/>
          <w:sz w:val="19"/>
          <w:szCs w:val="19"/>
          <w:lang w:val="en-US" w:eastAsia="it-IT"/>
        </w:rPr>
      </w:pPr>
      <w:r>
        <w:rPr>
          <w:rFonts w:ascii="Verdana" w:eastAsia="Times New Roman" w:hAnsi="Verdana" w:cs="Open Sans"/>
          <w:sz w:val="19"/>
          <w:szCs w:val="19"/>
          <w:lang w:val="en-US" w:eastAsia="it-IT"/>
        </w:rPr>
        <w:t>"Nous voulions créer un look qui montre que cette moissonneuse-batteuse est bien plus qu'un rafraîchissement des idées existantes en termes d'ingénierie interne, et qu'</w:t>
      </w:r>
      <w:r w:rsidR="00F61EC8">
        <w:rPr>
          <w:rFonts w:ascii="Verdana" w:eastAsia="Times New Roman" w:hAnsi="Verdana" w:cs="Open Sans"/>
          <w:sz w:val="19"/>
          <w:szCs w:val="19"/>
          <w:lang w:val="en-US" w:eastAsia="it-IT"/>
        </w:rPr>
        <w:t>elle est quelque chose de vraiment très différent</w:t>
      </w:r>
      <w:r>
        <w:rPr>
          <w:rFonts w:ascii="Verdana" w:eastAsia="Times New Roman" w:hAnsi="Verdana" w:cs="Open Sans"/>
          <w:sz w:val="19"/>
          <w:szCs w:val="19"/>
          <w:lang w:val="en-US" w:eastAsia="it-IT"/>
        </w:rPr>
        <w:t xml:space="preserve">. Je suis très heureux que le jury du Red Dot ait reconnu nos efforts pour créer un style qui corresponde à la substance considérable de l'Axial-Flow </w:t>
      </w:r>
      <w:r w:rsidR="00366566">
        <w:rPr>
          <w:rFonts w:ascii="Verdana" w:eastAsia="Times New Roman" w:hAnsi="Verdana" w:cs="Open Sans"/>
          <w:sz w:val="19"/>
          <w:szCs w:val="19"/>
          <w:lang w:val="en-US" w:eastAsia="it-IT"/>
        </w:rPr>
        <w:t>AF</w:t>
      </w:r>
      <w:r>
        <w:rPr>
          <w:rFonts w:ascii="Verdana" w:eastAsia="Times New Roman" w:hAnsi="Verdana" w:cs="Open Sans"/>
          <w:sz w:val="19"/>
          <w:szCs w:val="19"/>
          <w:lang w:val="en-US" w:eastAsia="it-IT"/>
        </w:rPr>
        <w:t xml:space="preserve">."  </w:t>
      </w:r>
      <w:r w:rsidR="00962095">
        <w:rPr>
          <w:rFonts w:ascii="Verdana" w:eastAsia="Times New Roman" w:hAnsi="Verdana" w:cs="Open Sans"/>
          <w:sz w:val="19"/>
          <w:szCs w:val="19"/>
          <w:lang w:val="en-US" w:eastAsia="it-IT"/>
        </w:rPr>
        <w:t xml:space="preserve"> </w:t>
      </w:r>
    </w:p>
    <w:p w14:paraId="404ABF99" w14:textId="77777777" w:rsidR="00962095" w:rsidRDefault="00962095" w:rsidP="009E3FC3">
      <w:pPr>
        <w:spacing w:line="260" w:lineRule="exact"/>
        <w:rPr>
          <w:rFonts w:ascii="Verdana" w:eastAsia="Times New Roman" w:hAnsi="Verdana" w:cs="Open Sans"/>
          <w:sz w:val="19"/>
          <w:szCs w:val="19"/>
          <w:lang w:val="en-US" w:eastAsia="it-IT"/>
        </w:rPr>
      </w:pPr>
    </w:p>
    <w:p w14:paraId="73108466" w14:textId="77777777" w:rsidR="00C74BE4" w:rsidRDefault="00AF4D9F">
      <w:pPr>
        <w:spacing w:line="260" w:lineRule="exact"/>
        <w:rPr>
          <w:lang w:val="en-US"/>
        </w:rPr>
      </w:pPr>
      <w:r w:rsidRPr="00894AB9">
        <w:rPr>
          <w:lang w:val="en-US"/>
        </w:rPr>
        <w:t xml:space="preserve">*** </w:t>
      </w:r>
    </w:p>
    <w:p w14:paraId="1DC11F90" w14:textId="77777777" w:rsidR="00894AB9" w:rsidRDefault="00894AB9" w:rsidP="00894AB9">
      <w:pPr>
        <w:spacing w:line="260" w:lineRule="exact"/>
        <w:rPr>
          <w:lang w:val="en-US"/>
        </w:rPr>
      </w:pPr>
    </w:p>
    <w:p w14:paraId="5BB439F5" w14:textId="77777777" w:rsidR="00C74BE4" w:rsidRDefault="00AF4D9F">
      <w:pPr>
        <w:spacing w:line="260" w:lineRule="exact"/>
        <w:rPr>
          <w:lang w:val="en-US"/>
        </w:rPr>
      </w:pPr>
      <w:r w:rsidRPr="00894AB9">
        <w:rPr>
          <w:lang w:val="en-US"/>
        </w:rPr>
        <w:t xml:space="preserve">Communiqués de presse et photos </w:t>
      </w:r>
      <w:hyperlink r:id="rId8" w:history="1">
        <w:r w:rsidRPr="00405F26">
          <w:rPr>
            <w:rStyle w:val="Collegamentoipertestuale"/>
            <w:color w:val="auto"/>
            <w:lang w:val="en-US"/>
          </w:rPr>
          <w:t>: https://www.caseihmediacentre.com/</w:t>
        </w:r>
      </w:hyperlink>
    </w:p>
    <w:p w14:paraId="66D5D99A" w14:textId="77777777" w:rsidR="00CB129F" w:rsidRDefault="00CB129F" w:rsidP="00136990">
      <w:pPr>
        <w:ind w:right="555"/>
        <w:jc w:val="both"/>
        <w:rPr>
          <w:rFonts w:ascii="Verdana" w:hAnsi="Verdana" w:cs="Arial"/>
          <w:b/>
          <w:bCs/>
          <w:i/>
          <w:iCs/>
          <w:color w:val="000000" w:themeColor="text1"/>
          <w:sz w:val="16"/>
          <w:szCs w:val="16"/>
          <w:lang w:val="en-US"/>
        </w:rPr>
      </w:pPr>
    </w:p>
    <w:p w14:paraId="2C20646A" w14:textId="77777777" w:rsidR="00C74BE4" w:rsidRDefault="00AF4D9F">
      <w:pPr>
        <w:spacing w:line="300" w:lineRule="atLeast"/>
        <w:ind w:right="43"/>
        <w:jc w:val="both"/>
        <w:rPr>
          <w:rFonts w:ascii="Verdana" w:eastAsia="Times New Roman" w:hAnsi="Verdana" w:cs="Open Sans"/>
          <w:iCs/>
          <w:sz w:val="16"/>
          <w:szCs w:val="16"/>
          <w:lang w:val="en-US" w:eastAsia="it-IT"/>
        </w:rPr>
      </w:pPr>
      <w:r w:rsidRPr="00535F2A">
        <w:rPr>
          <w:rFonts w:ascii="Verdana" w:eastAsia="Times New Roman" w:hAnsi="Verdana" w:cs="Open Sans"/>
          <w:iCs/>
          <w:sz w:val="16"/>
          <w:szCs w:val="16"/>
          <w:lang w:val="en-US" w:eastAsia="it-IT"/>
        </w:rPr>
        <w:t xml:space="preserve">Case IH est le choix des professionnels, s'appuyant sur plus de 180 ans d'héritage et d'expérience dans l'industrie agricole. Une gamme puissante de tracteurs, de moissonneuses-batteuses et de presses à balles est soutenue par un réseau mondial de concessionnaires hautement professionnels qui se consacrent à fournir à nos clients l'assistance supérieure et les solutions de performance nécessaires pour être productifs et efficaces au 21ème siècle. De plus amples informations sur les produits et services Case IH sont disponibles en ligne à l'adresse suivante : https://www.caseih.com. </w:t>
      </w:r>
    </w:p>
    <w:p w14:paraId="71B90C5F" w14:textId="77777777" w:rsidR="00C74BE4" w:rsidRDefault="00AF4D9F">
      <w:pPr>
        <w:spacing w:line="300" w:lineRule="atLeast"/>
        <w:ind w:right="43"/>
        <w:jc w:val="both"/>
        <w:rPr>
          <w:rFonts w:ascii="Verdana" w:eastAsia="Times New Roman" w:hAnsi="Verdana" w:cs="Open Sans"/>
          <w:sz w:val="16"/>
          <w:szCs w:val="16"/>
          <w:lang w:val="en-US" w:eastAsia="it-IT"/>
        </w:rPr>
      </w:pPr>
      <w:r w:rsidRPr="00535F2A">
        <w:rPr>
          <w:rFonts w:ascii="Verdana" w:eastAsia="Times New Roman" w:hAnsi="Verdana" w:cs="Open Sans"/>
          <w:iCs/>
          <w:sz w:val="16"/>
          <w:szCs w:val="16"/>
          <w:lang w:val="en-US" w:eastAsia="it-IT"/>
        </w:rPr>
        <w:t xml:space="preserve">Case IH est une marque de CNH Industrial, un leader mondial des biens d'équipement coté à la bourse de New York (NYSE : CNHI). De plus amples informations sur CNH sont disponibles en ligne à l'adresse suivante </w:t>
      </w:r>
      <w:r w:rsidRPr="00AF4001">
        <w:rPr>
          <w:rFonts w:ascii="Verdana" w:eastAsia="Times New Roman" w:hAnsi="Verdana" w:cs="Open Sans"/>
          <w:iCs/>
          <w:sz w:val="16"/>
          <w:szCs w:val="16"/>
          <w:lang w:val="en-US" w:eastAsia="it-IT"/>
        </w:rPr>
        <w:t xml:space="preserve">: https://www.cnh.com </w:t>
      </w:r>
    </w:p>
    <w:p w14:paraId="03C303DE" w14:textId="77777777" w:rsidR="003C4644" w:rsidRPr="003C4644" w:rsidRDefault="003C4644" w:rsidP="003C4644">
      <w:pPr>
        <w:spacing w:line="300" w:lineRule="atLeast"/>
        <w:ind w:right="43"/>
        <w:jc w:val="both"/>
        <w:rPr>
          <w:rStyle w:val="Enfasicorsivo"/>
          <w:rFonts w:cs="Arial"/>
          <w:lang w:val="en-US"/>
        </w:rPr>
      </w:pPr>
    </w:p>
    <w:p w14:paraId="631C9EDB" w14:textId="77777777" w:rsidR="00C74BE4" w:rsidRDefault="00AF4D9F">
      <w:pPr>
        <w:jc w:val="both"/>
        <w:rPr>
          <w:rFonts w:cs="Arial"/>
          <w:i/>
          <w:sz w:val="16"/>
          <w:szCs w:val="16"/>
          <w:lang w:val="en-US"/>
        </w:rPr>
      </w:pPr>
      <w:r w:rsidRPr="003C4644">
        <w:rPr>
          <w:rFonts w:cs="Arial"/>
          <w:i/>
          <w:sz w:val="16"/>
          <w:szCs w:val="16"/>
          <w:lang w:val="en-US"/>
        </w:rPr>
        <w:t>Case IH est une marque déposée de CNH Industrial N.V. dans l'Union européenne et dans d'autres pays.</w:t>
      </w:r>
    </w:p>
    <w:p w14:paraId="77D181A7" w14:textId="77777777" w:rsidR="00894AB9" w:rsidRDefault="00894AB9" w:rsidP="00894AB9">
      <w:pPr>
        <w:spacing w:line="260" w:lineRule="exact"/>
        <w:rPr>
          <w:rFonts w:ascii="Verdana" w:eastAsia="Times New Roman" w:hAnsi="Verdana" w:cs="Open Sans"/>
          <w:i/>
          <w:sz w:val="16"/>
          <w:szCs w:val="16"/>
          <w:lang w:val="en-US" w:eastAsia="it-IT"/>
        </w:rPr>
      </w:pPr>
    </w:p>
    <w:p w14:paraId="14C00C83" w14:textId="77777777" w:rsidR="00AF4D9F" w:rsidRDefault="00AF4D9F" w:rsidP="00AF4D9F">
      <w:pPr>
        <w:spacing w:line="260" w:lineRule="exact"/>
        <w:rPr>
          <w:lang w:val="en-US"/>
        </w:rPr>
      </w:pPr>
      <w:r w:rsidRPr="00894AB9">
        <w:rPr>
          <w:lang w:val="en-US"/>
        </w:rPr>
        <w:t xml:space="preserve">Pour plus </w:t>
      </w:r>
      <w:proofErr w:type="spellStart"/>
      <w:r w:rsidRPr="00894AB9">
        <w:rPr>
          <w:lang w:val="en-US"/>
        </w:rPr>
        <w:t>d'informations</w:t>
      </w:r>
      <w:proofErr w:type="spellEnd"/>
      <w:r w:rsidRPr="00894AB9">
        <w:rPr>
          <w:lang w:val="en-US"/>
        </w:rPr>
        <w:t xml:space="preserve">, </w:t>
      </w:r>
      <w:proofErr w:type="spellStart"/>
      <w:r w:rsidRPr="00894AB9">
        <w:rPr>
          <w:lang w:val="en-US"/>
        </w:rPr>
        <w:t>veuillez</w:t>
      </w:r>
      <w:proofErr w:type="spellEnd"/>
      <w:r w:rsidRPr="00894AB9">
        <w:rPr>
          <w:lang w:val="en-US"/>
        </w:rPr>
        <w:t xml:space="preserve"> </w:t>
      </w:r>
      <w:proofErr w:type="spellStart"/>
      <w:proofErr w:type="gramStart"/>
      <w:r w:rsidRPr="00894AB9">
        <w:rPr>
          <w:lang w:val="en-US"/>
        </w:rPr>
        <w:t>contacter</w:t>
      </w:r>
      <w:proofErr w:type="spellEnd"/>
      <w:proofErr w:type="gramEnd"/>
    </w:p>
    <w:p w14:paraId="26ACCA78" w14:textId="77777777" w:rsidR="00AF4D9F" w:rsidRDefault="00AF4D9F" w:rsidP="00AF4D9F">
      <w:pPr>
        <w:spacing w:line="260" w:lineRule="exact"/>
        <w:rPr>
          <w:lang w:val="en-US"/>
        </w:rPr>
      </w:pPr>
    </w:p>
    <w:p w14:paraId="4DE01F01" w14:textId="77777777" w:rsidR="00AF4D9F" w:rsidRDefault="00AF4D9F" w:rsidP="00AF4D9F">
      <w:pPr>
        <w:spacing w:line="260" w:lineRule="exact"/>
        <w:rPr>
          <w:lang w:val="en-US"/>
        </w:rPr>
      </w:pPr>
      <w:r w:rsidRPr="00894AB9">
        <w:rPr>
          <w:lang w:val="en-US"/>
        </w:rPr>
        <w:t>Manuela Marengo</w:t>
      </w:r>
    </w:p>
    <w:p w14:paraId="2A125928" w14:textId="77777777" w:rsidR="00AF4D9F" w:rsidRPr="00F45527" w:rsidRDefault="00AF4D9F" w:rsidP="00AF4D9F">
      <w:pPr>
        <w:spacing w:line="260" w:lineRule="exact"/>
        <w:rPr>
          <w:lang w:val="en-US"/>
        </w:rPr>
      </w:pPr>
      <w:r w:rsidRPr="00F45527">
        <w:rPr>
          <w:lang w:val="en-US"/>
        </w:rPr>
        <w:t>Brand Communication Case IH, EMEA</w:t>
      </w:r>
    </w:p>
    <w:p w14:paraId="1CF32DAC" w14:textId="77777777" w:rsidR="00AF4D9F" w:rsidRPr="00F45527" w:rsidRDefault="00AF4D9F" w:rsidP="00AF4D9F">
      <w:pPr>
        <w:spacing w:line="260" w:lineRule="exact"/>
        <w:rPr>
          <w:lang w:val="en-US"/>
        </w:rPr>
      </w:pPr>
      <w:r w:rsidRPr="00F45527">
        <w:rPr>
          <w:lang w:val="en-US"/>
        </w:rPr>
        <w:t>Mobile: +39 334 634 0141</w:t>
      </w:r>
    </w:p>
    <w:p w14:paraId="382BE6AB" w14:textId="77777777" w:rsidR="00AF4D9F" w:rsidRDefault="00AF4D9F" w:rsidP="00AF4D9F">
      <w:pPr>
        <w:spacing w:line="260" w:lineRule="exact"/>
      </w:pPr>
      <w:r w:rsidRPr="00894AB9">
        <w:t xml:space="preserve">e-mail: </w:t>
      </w:r>
      <w:r w:rsidRPr="00A529B5">
        <w:t xml:space="preserve">manuela.marengo@cnhind.com </w:t>
      </w:r>
    </w:p>
    <w:p w14:paraId="19C0001F" w14:textId="2DEDBEDE" w:rsidR="00C74BE4" w:rsidRDefault="00C74BE4" w:rsidP="00AF4D9F">
      <w:pPr>
        <w:spacing w:line="260" w:lineRule="exact"/>
        <w:rPr>
          <w:rFonts w:ascii="Verdana" w:hAnsi="Verdana"/>
          <w:sz w:val="19"/>
          <w:szCs w:val="19"/>
        </w:rPr>
      </w:pPr>
    </w:p>
    <w:sectPr w:rsidR="00C74BE4" w:rsidSect="009E3FC3">
      <w:headerReference w:type="default" r:id="rId9"/>
      <w:footerReference w:type="default" r:id="rId10"/>
      <w:headerReference w:type="first" r:id="rId11"/>
      <w:footerReference w:type="first" r:id="rId12"/>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0F509" w14:textId="77777777" w:rsidR="00016288" w:rsidRDefault="00016288" w:rsidP="00C90389">
      <w:r>
        <w:separator/>
      </w:r>
    </w:p>
  </w:endnote>
  <w:endnote w:type="continuationSeparator" w:id="0">
    <w:p w14:paraId="62B0E7BB" w14:textId="77777777" w:rsidR="00016288" w:rsidRDefault="00016288"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29F3EDC-899D-45F9-B1BD-7ED049336C42}"/>
    <w:embedBold r:id="rId2" w:fontKey="{10A07D7D-143B-423A-9BCC-A4C88A712DA7}"/>
    <w:embedItalic r:id="rId3" w:fontKey="{172F2C0F-F9F6-4047-8537-7D027703371C}"/>
    <w:embedBoldItalic r:id="rId4" w:fontKey="{AA6E8253-39F5-413E-A1DD-C98BC45AC5F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476AE5CF-AF47-4A9A-BD31-B9C4190125F9}"/>
    <w:embedBold r:id="rId6" w:fontKey="{6AE66458-44BF-414A-B0EF-BF48B4ACD7DD}"/>
    <w:embedItalic r:id="rId7" w:fontKey="{C141126A-990A-4F32-9A30-2FE2E9883848}"/>
    <w:embedBoldItalic r:id="rId8" w:fontKey="{2B50FB8E-5F4D-4C24-8F2B-116EEE47647D}"/>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996E" w14:textId="77777777" w:rsidR="00C74BE4" w:rsidRDefault="00AF4D9F">
    <w:pPr>
      <w:pStyle w:val="Pidipagina"/>
    </w:pPr>
    <w:r>
      <w:rPr>
        <w:noProof/>
        <w:lang w:val="en-GB" w:eastAsia="en-GB"/>
      </w:rPr>
      <mc:AlternateContent>
        <mc:Choice Requires="wps">
          <w:drawing>
            <wp:anchor distT="0" distB="0" distL="114300" distR="114300" simplePos="0" relativeHeight="251663360" behindDoc="0" locked="0" layoutInCell="1" allowOverlap="1" wp14:anchorId="72AE5950" wp14:editId="25A555B7">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64494AD" w14:textId="77777777" w:rsidR="002B60F1" w:rsidRPr="002B60F1" w:rsidRDefault="00E17021" w:rsidP="007F1CD8">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5950"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64494AD" w14:textId="77777777" w:rsidR="002B60F1" w:rsidRPr="002B60F1" w:rsidRDefault="00E17021" w:rsidP="007F1CD8">
                    <w:pPr>
                      <w:pStyle w:val="Pidipagina"/>
                      <w:rPr>
                        <w:color w:val="FFFFFF" w:themeColor="background1"/>
                        <w14:textFill>
                          <w14:noFill/>
                        </w14:textFill>
                      </w:rPr>
                    </w:pPr>
                    <w:r>
                      <w:rPr>
                        <w:noProof/>
                        <w:color w:val="FFFFFF" w:themeColor="background1"/>
                        <w:lang w:val="en-GB" w:eastAsia="en-GB"/>
                      </w:rPr>
                      <w:drawing>
                        <wp:inline distT="0" distB="0" distL="0" distR="0" wp14:anchorId="14FBA773" wp14:editId="1553A379">
                          <wp:extent cx="1148400" cy="492773"/>
                          <wp:effectExtent l="0" t="0" r="0" b="0"/>
                          <wp:docPr id="304476730" name="Immagine 304476730"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80D5" w14:textId="77777777" w:rsidR="00C74BE4" w:rsidRDefault="00AF4D9F">
    <w:pPr>
      <w:pStyle w:val="Pidipagina"/>
    </w:pPr>
    <w:r w:rsidRPr="004D2934">
      <w:rPr>
        <w:noProof/>
        <w:lang w:val="en-GB" w:eastAsia="en-GB"/>
      </w:rPr>
      <mc:AlternateContent>
        <mc:Choice Requires="wps">
          <w:drawing>
            <wp:anchor distT="0" distB="0" distL="114300" distR="114300" simplePos="0" relativeHeight="251671552" behindDoc="0" locked="0" layoutInCell="1" allowOverlap="1" wp14:anchorId="570ECAE5" wp14:editId="6D8A84C9">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3DE0C73B" w14:textId="77777777" w:rsidR="004D2934" w:rsidRPr="002B60F1" w:rsidRDefault="00E17021"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ECAE5"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3DE0C73B" w14:textId="77777777" w:rsidR="004D2934" w:rsidRPr="002B60F1" w:rsidRDefault="00E17021" w:rsidP="004D2934">
                    <w:pPr>
                      <w:pStyle w:val="Pidipagina"/>
                      <w:rPr>
                        <w:color w:val="FFFFFF" w:themeColor="background1"/>
                        <w14:textFill>
                          <w14:noFill/>
                        </w14:textFill>
                      </w:rPr>
                    </w:pPr>
                    <w:r>
                      <w:rPr>
                        <w:noProof/>
                        <w:color w:val="FFFFFF" w:themeColor="background1"/>
                        <w:lang w:val="en-GB" w:eastAsia="en-GB"/>
                      </w:rPr>
                      <w:drawing>
                        <wp:inline distT="0" distB="0" distL="0" distR="0" wp14:anchorId="2359A4AD" wp14:editId="410F3B97">
                          <wp:extent cx="1148400" cy="492773"/>
                          <wp:effectExtent l="0" t="0" r="0" b="0"/>
                          <wp:docPr id="174915198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1987" name="Immagine 2" descr="Immagine che contiene nero, oscurità&#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48400" cy="492773"/>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76150BCD" wp14:editId="2072B02F">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65711B9B" w14:textId="77777777" w:rsidR="00C74BE4" w:rsidRDefault="00AF4D9F">
                          <w:pPr>
                            <w:spacing w:line="160" w:lineRule="exact"/>
                            <w:rPr>
                              <w:sz w:val="16"/>
                              <w:szCs w:val="16"/>
                            </w:rPr>
                          </w:pPr>
                          <w:r>
                            <w:rPr>
                              <w:sz w:val="16"/>
                              <w:szCs w:val="16"/>
                            </w:rPr>
                            <w:t xml:space="preserve">CNH </w:t>
                          </w:r>
                        </w:p>
                        <w:p w14:paraId="3F3CED57" w14:textId="77777777" w:rsidR="00C74BE4" w:rsidRDefault="00AF4D9F">
                          <w:pPr>
                            <w:spacing w:line="160" w:lineRule="exact"/>
                            <w:rPr>
                              <w:sz w:val="16"/>
                              <w:szCs w:val="16"/>
                            </w:rPr>
                          </w:pPr>
                          <w:r w:rsidRPr="00E6289B">
                            <w:rPr>
                              <w:sz w:val="16"/>
                              <w:szCs w:val="16"/>
                            </w:rPr>
                            <w:t>Österreich GmbH Steyrer Straße 32 4300 St. Valentin, Autriche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50BCD"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65711B9B" w14:textId="77777777" w:rsidR="00C74BE4" w:rsidRDefault="00AF4D9F">
                    <w:pPr>
                      <w:spacing w:line="160" w:lineRule="exact"/>
                      <w:rPr>
                        <w:sz w:val="16"/>
                        <w:szCs w:val="16"/>
                      </w:rPr>
                    </w:pPr>
                    <w:r>
                      <w:rPr>
                        <w:sz w:val="16"/>
                        <w:szCs w:val="16"/>
                      </w:rPr>
                      <w:t xml:space="preserve">CNH </w:t>
                    </w:r>
                  </w:p>
                  <w:p w14:paraId="3F3CED57" w14:textId="77777777" w:rsidR="00C74BE4" w:rsidRDefault="00AF4D9F">
                    <w:pPr>
                      <w:spacing w:line="160" w:lineRule="exact"/>
                      <w:rPr>
                        <w:sz w:val="16"/>
                        <w:szCs w:val="16"/>
                      </w:rPr>
                    </w:pPr>
                    <w:r w:rsidRPr="00E6289B">
                      <w:rPr>
                        <w:sz w:val="16"/>
                        <w:szCs w:val="16"/>
                      </w:rPr>
                      <w:t>Österreich GmbH Steyrer Straße 32 4300 St. Valentin, Autriche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EFE7F" w14:textId="77777777" w:rsidR="00016288" w:rsidRDefault="00016288" w:rsidP="00C90389">
      <w:r>
        <w:separator/>
      </w:r>
    </w:p>
  </w:footnote>
  <w:footnote w:type="continuationSeparator" w:id="0">
    <w:p w14:paraId="1A28B3CF" w14:textId="77777777" w:rsidR="00016288" w:rsidRDefault="00016288"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5143" w14:textId="77777777" w:rsidR="00C74BE4" w:rsidRDefault="00AF4D9F">
    <w:pPr>
      <w:pStyle w:val="Intestazione"/>
    </w:pPr>
    <w:r>
      <w:rPr>
        <w:noProof/>
        <w:lang w:val="en-GB" w:eastAsia="en-GB"/>
      </w:rPr>
      <mc:AlternateContent>
        <mc:Choice Requires="wps">
          <w:drawing>
            <wp:anchor distT="0" distB="0" distL="114300" distR="114300" simplePos="0" relativeHeight="251659264" behindDoc="0" locked="0" layoutInCell="1" allowOverlap="1" wp14:anchorId="4E0377E9" wp14:editId="761C058D">
              <wp:simplePos x="0" y="0"/>
              <wp:positionH relativeFrom="column">
                <wp:posOffset>-1463675</wp:posOffset>
              </wp:positionH>
              <wp:positionV relativeFrom="paragraph">
                <wp:posOffset>45085</wp:posOffset>
              </wp:positionV>
              <wp:extent cx="1861820" cy="792480"/>
              <wp:effectExtent l="0" t="0" r="0" b="762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61820" cy="792480"/>
                      </a:xfrm>
                      <a:prstGeom prst="rect">
                        <a:avLst/>
                      </a:prstGeom>
                      <a:noFill/>
                      <a:ln w="6350">
                        <a:noFill/>
                      </a:ln>
                    </wps:spPr>
                    <wps:txbx>
                      <w:txbxContent>
                        <w:p w14:paraId="6ADDC686" w14:textId="77777777" w:rsidR="00C90389" w:rsidRPr="00790C6C" w:rsidRDefault="00E17021" w:rsidP="00790C6C">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377E9" id="_x0000_t202" coordsize="21600,21600" o:spt="202" path="m,l,21600r21600,l21600,xe">
              <v:stroke joinstyle="miter"/>
              <v:path gradientshapeok="t" o:connecttype="rect"/>
            </v:shapetype>
            <v:shape id="Casella di testo 1" o:spid="_x0000_s1026" type="#_x0000_t202" style="position:absolute;margin-left:-115.25pt;margin-top:3.55pt;width:146.6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" filled="f" stroked="f" strokeweight=".5pt">
              <v:textbox>
                <w:txbxContent>
                  <w:p w14:paraId="6ADDC686" w14:textId="77777777" w:rsidR="00C90389" w:rsidRPr="00790C6C" w:rsidRDefault="00E17021" w:rsidP="00790C6C">
                    <w:pPr>
                      <w:pStyle w:val="Intestazione"/>
                    </w:pPr>
                    <w:r>
                      <w:rPr>
                        <w:noProof/>
                        <w:lang w:val="en-GB" w:eastAsia="en-GB"/>
                      </w:rPr>
                      <w:drawing>
                        <wp:inline distT="0" distB="0" distL="0" distR="0" wp14:anchorId="1AF56A67" wp14:editId="53FFAF02">
                          <wp:extent cx="1672590" cy="367401"/>
                          <wp:effectExtent l="0" t="0" r="3810" b="0"/>
                          <wp:docPr id="480214404" name="Immagine 48021440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4404" name="Immagine 480214404" descr="Immagine che contiene testo, Carattere, Elementi grafici,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672590" cy="367401"/>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2C0DDF3F" wp14:editId="2B3A3274">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DDF3F"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3BF80FBE" w14:textId="77777777" w:rsidR="00661627" w:rsidRDefault="000D4274" w:rsidP="00661627">
                    <w:r>
                      <w:rPr>
                        <w:noProof/>
                        <w:lang w:val="en-GB" w:eastAsia="en-GB"/>
                      </w:rPr>
                      <w:drawing>
                        <wp:inline distT="0" distB="0" distL="0" distR="0" wp14:anchorId="12E9C568" wp14:editId="2D46ECEA">
                          <wp:extent cx="368044" cy="4160817"/>
                          <wp:effectExtent l="0" t="0" r="635" b="0"/>
                          <wp:docPr id="36" name="Elemento gra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5569" cy="4245886"/>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61A9A" w14:textId="77777777" w:rsidR="00C74BE4" w:rsidRDefault="00AF4D9F">
    <w:pPr>
      <w:pStyle w:val="Intestazione"/>
    </w:pPr>
    <w:r>
      <w:rPr>
        <w:noProof/>
        <w:lang w:val="en-GB" w:eastAsia="en-GB"/>
      </w:rPr>
      <mc:AlternateContent>
        <mc:Choice Requires="wps">
          <w:drawing>
            <wp:anchor distT="0" distB="0" distL="114300" distR="114300" simplePos="0" relativeHeight="251667456" behindDoc="0" locked="0" layoutInCell="1" allowOverlap="1" wp14:anchorId="52D60680" wp14:editId="77C43F1A">
              <wp:simplePos x="0" y="0"/>
              <wp:positionH relativeFrom="column">
                <wp:posOffset>-1454150</wp:posOffset>
              </wp:positionH>
              <wp:positionV relativeFrom="paragraph">
                <wp:posOffset>36195</wp:posOffset>
              </wp:positionV>
              <wp:extent cx="1868805" cy="854075"/>
              <wp:effectExtent l="0" t="0" r="0" b="317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2BBE842E" w14:textId="77777777" w:rsidR="004D2934" w:rsidRPr="00790C6C" w:rsidRDefault="00E17021"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60680" id="_x0000_t202" coordsize="21600,21600" o:spt="202" path="m,l,21600r21600,l21600,xe">
              <v:stroke joinstyle="miter"/>
              <v:path gradientshapeok="t" o:connecttype="rect"/>
            </v:shapetype>
            <v:shape id="Casella di testo 13" o:spid="_x0000_s1029" type="#_x0000_t202" style="position:absolute;margin-left:-114.5pt;margin-top:2.8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" filled="f" stroked="f" strokeweight=".5pt">
              <v:textbox>
                <w:txbxContent>
                  <w:p w14:paraId="2BBE842E" w14:textId="77777777" w:rsidR="004D2934" w:rsidRPr="00790C6C" w:rsidRDefault="00E17021" w:rsidP="004D2934">
                    <w:pPr>
                      <w:pStyle w:val="Intestazione"/>
                    </w:pPr>
                    <w:r>
                      <w:rPr>
                        <w:noProof/>
                        <w:lang w:val="en-GB" w:eastAsia="en-GB"/>
                      </w:rPr>
                      <w:drawing>
                        <wp:inline distT="0" distB="0" distL="0" distR="0" wp14:anchorId="44B31161" wp14:editId="24AE8776">
                          <wp:extent cx="1679575" cy="368935"/>
                          <wp:effectExtent l="0" t="0" r="0" b="0"/>
                          <wp:docPr id="986681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1708" name="Immagine 986681708"/>
                                  <pic:cNvPicPr/>
                                </pic:nvPicPr>
                                <pic:blipFill>
                                  <a:blip r:embed="rId1">
                                    <a:extLst>
                                      <a:ext uri="{28A0092B-C50C-407E-A947-70E740481C1C}">
                                        <a14:useLocalDpi xmlns:a14="http://schemas.microsoft.com/office/drawing/2010/main" val="0"/>
                                      </a:ext>
                                    </a:extLst>
                                  </a:blip>
                                  <a:stretch>
                                    <a:fillRect/>
                                  </a:stretch>
                                </pic:blipFill>
                                <pic:spPr>
                                  <a:xfrm>
                                    <a:off x="0" y="0"/>
                                    <a:ext cx="1679575" cy="368935"/>
                                  </a:xfrm>
                                  <a:prstGeom prst="rect">
                                    <a:avLst/>
                                  </a:prstGeom>
                                </pic:spPr>
                              </pic:pic>
                            </a:graphicData>
                          </a:graphic>
                        </wp:inline>
                      </w:drawing>
                    </w:r>
                  </w:p>
                </w:txbxContent>
              </v:textbox>
              <w10:wrap type="square"/>
            </v:shape>
          </w:pict>
        </mc:Fallback>
      </mc:AlternateContent>
    </w:r>
  </w:p>
  <w:p w14:paraId="705F221D" w14:textId="77777777" w:rsidR="00C74BE4" w:rsidRDefault="00AF4D9F">
    <w:pPr>
      <w:pStyle w:val="Intestazione"/>
    </w:pPr>
    <w:r>
      <w:rPr>
        <w:noProof/>
        <w:lang w:val="en-GB" w:eastAsia="en-GB"/>
      </w:rPr>
      <mc:AlternateContent>
        <mc:Choice Requires="wps">
          <w:drawing>
            <wp:anchor distT="0" distB="0" distL="114300" distR="114300" simplePos="0" relativeHeight="251672576" behindDoc="0" locked="0" layoutInCell="1" allowOverlap="1" wp14:anchorId="3EB5CA26" wp14:editId="5F18D777">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5CA2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5B0A42B6" w14:textId="77777777" w:rsidR="00745922" w:rsidRDefault="000D4274">
                    <w:r>
                      <w:rPr>
                        <w:noProof/>
                        <w:lang w:val="en-GB" w:eastAsia="en-GB"/>
                      </w:rPr>
                      <w:drawing>
                        <wp:inline distT="0" distB="0" distL="0" distR="0" wp14:anchorId="568F8FCF" wp14:editId="5C8CDF26">
                          <wp:extent cx="368044" cy="4160817"/>
                          <wp:effectExtent l="0" t="0" r="635" b="0"/>
                          <wp:docPr id="35" name="Elemento gra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o grafico 35"/>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8397" cy="427785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proofState w:spelling="clean" w:grammar="clean"/>
  <w:attachedTemplate r:id="rId1"/>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9B"/>
    <w:rsid w:val="0000042E"/>
    <w:rsid w:val="0001344B"/>
    <w:rsid w:val="00016288"/>
    <w:rsid w:val="00076D9A"/>
    <w:rsid w:val="00096C1C"/>
    <w:rsid w:val="000C5764"/>
    <w:rsid w:val="000D4274"/>
    <w:rsid w:val="000E5918"/>
    <w:rsid w:val="00106841"/>
    <w:rsid w:val="00117600"/>
    <w:rsid w:val="00136990"/>
    <w:rsid w:val="00153A1F"/>
    <w:rsid w:val="00170079"/>
    <w:rsid w:val="001F2F38"/>
    <w:rsid w:val="001F694D"/>
    <w:rsid w:val="002018A7"/>
    <w:rsid w:val="002128DE"/>
    <w:rsid w:val="00256FCC"/>
    <w:rsid w:val="00273680"/>
    <w:rsid w:val="00294987"/>
    <w:rsid w:val="002A17AE"/>
    <w:rsid w:val="002A5927"/>
    <w:rsid w:val="002B42B1"/>
    <w:rsid w:val="002B60F1"/>
    <w:rsid w:val="002B6281"/>
    <w:rsid w:val="002C3749"/>
    <w:rsid w:val="003541B9"/>
    <w:rsid w:val="00363927"/>
    <w:rsid w:val="00366566"/>
    <w:rsid w:val="003C4644"/>
    <w:rsid w:val="003C502B"/>
    <w:rsid w:val="003F4A02"/>
    <w:rsid w:val="00405F26"/>
    <w:rsid w:val="00407FEF"/>
    <w:rsid w:val="004334B5"/>
    <w:rsid w:val="004657EA"/>
    <w:rsid w:val="004B591B"/>
    <w:rsid w:val="004D2934"/>
    <w:rsid w:val="004D4D73"/>
    <w:rsid w:val="004E3B06"/>
    <w:rsid w:val="004E3E18"/>
    <w:rsid w:val="00535F2A"/>
    <w:rsid w:val="00557B2E"/>
    <w:rsid w:val="00590BF3"/>
    <w:rsid w:val="005A05DB"/>
    <w:rsid w:val="005A090D"/>
    <w:rsid w:val="005F46FA"/>
    <w:rsid w:val="0062647B"/>
    <w:rsid w:val="00661627"/>
    <w:rsid w:val="0066513A"/>
    <w:rsid w:val="007079CA"/>
    <w:rsid w:val="00745922"/>
    <w:rsid w:val="00783BA4"/>
    <w:rsid w:val="007B47CF"/>
    <w:rsid w:val="00813256"/>
    <w:rsid w:val="00841906"/>
    <w:rsid w:val="00875F07"/>
    <w:rsid w:val="00881400"/>
    <w:rsid w:val="00891A22"/>
    <w:rsid w:val="00894AB9"/>
    <w:rsid w:val="00934CDF"/>
    <w:rsid w:val="0094711F"/>
    <w:rsid w:val="00962095"/>
    <w:rsid w:val="00986A23"/>
    <w:rsid w:val="009E0A0C"/>
    <w:rsid w:val="009E3FC3"/>
    <w:rsid w:val="009E4949"/>
    <w:rsid w:val="00A22DB0"/>
    <w:rsid w:val="00A529B5"/>
    <w:rsid w:val="00AB49B5"/>
    <w:rsid w:val="00AC7A67"/>
    <w:rsid w:val="00AD3B81"/>
    <w:rsid w:val="00AF4001"/>
    <w:rsid w:val="00AF4D9F"/>
    <w:rsid w:val="00B86223"/>
    <w:rsid w:val="00BB7C4E"/>
    <w:rsid w:val="00BF0D90"/>
    <w:rsid w:val="00BF1882"/>
    <w:rsid w:val="00C01D32"/>
    <w:rsid w:val="00C02893"/>
    <w:rsid w:val="00C13007"/>
    <w:rsid w:val="00C3777D"/>
    <w:rsid w:val="00C74BE4"/>
    <w:rsid w:val="00C90389"/>
    <w:rsid w:val="00CB129F"/>
    <w:rsid w:val="00CE308B"/>
    <w:rsid w:val="00CE3C85"/>
    <w:rsid w:val="00CE7CBF"/>
    <w:rsid w:val="00D21775"/>
    <w:rsid w:val="00D5111C"/>
    <w:rsid w:val="00D74103"/>
    <w:rsid w:val="00DA0449"/>
    <w:rsid w:val="00DC0B18"/>
    <w:rsid w:val="00DC3D6E"/>
    <w:rsid w:val="00DC3F96"/>
    <w:rsid w:val="00E11D04"/>
    <w:rsid w:val="00E17021"/>
    <w:rsid w:val="00E2355A"/>
    <w:rsid w:val="00E5711F"/>
    <w:rsid w:val="00E6289B"/>
    <w:rsid w:val="00E6383E"/>
    <w:rsid w:val="00E95CB9"/>
    <w:rsid w:val="00EA06A4"/>
    <w:rsid w:val="00EB3D5C"/>
    <w:rsid w:val="00F323F9"/>
    <w:rsid w:val="00F61EC8"/>
    <w:rsid w:val="00F76203"/>
    <w:rsid w:val="00F840CD"/>
    <w:rsid w:val="00F942B3"/>
    <w:rsid w:val="00FB07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010870"/>
  <w15:chartTrackingRefBased/>
  <w15:docId w15:val="{1A3D1E25-5791-43E9-B9B5-1068E597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34B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90389"/>
    <w:pPr>
      <w:tabs>
        <w:tab w:val="center" w:pos="4819"/>
        <w:tab w:val="right" w:pos="9638"/>
      </w:tabs>
    </w:pPr>
  </w:style>
  <w:style w:type="character" w:customStyle="1" w:styleId="IntestazioneCarattere">
    <w:name w:val="Intestazione Carattere"/>
    <w:basedOn w:val="Carpredefinitoparagrafo"/>
    <w:link w:val="Intestazione"/>
    <w:uiPriority w:val="99"/>
    <w:rsid w:val="00C90389"/>
  </w:style>
  <w:style w:type="paragraph" w:styleId="Pidipagina">
    <w:name w:val="footer"/>
    <w:basedOn w:val="Normale"/>
    <w:link w:val="PidipaginaCarattere"/>
    <w:uiPriority w:val="99"/>
    <w:unhideWhenUsed/>
    <w:rsid w:val="00C90389"/>
    <w:pPr>
      <w:tabs>
        <w:tab w:val="center" w:pos="4819"/>
        <w:tab w:val="right" w:pos="9638"/>
      </w:tabs>
    </w:pPr>
  </w:style>
  <w:style w:type="character" w:customStyle="1" w:styleId="PidipaginaCarattere">
    <w:name w:val="Piè di pagina Carattere"/>
    <w:basedOn w:val="Carpredefinitoparagrafo"/>
    <w:link w:val="Pidipagina"/>
    <w:uiPriority w:val="99"/>
    <w:rsid w:val="00C90389"/>
  </w:style>
  <w:style w:type="character" w:styleId="Collegamentoipertestuale">
    <w:name w:val="Hyperlink"/>
    <w:basedOn w:val="Carpredefinitoparagrafo"/>
    <w:uiPriority w:val="99"/>
    <w:unhideWhenUsed/>
    <w:rsid w:val="00C13007"/>
    <w:rPr>
      <w:color w:val="EE7B08" w:themeColor="hyperlink"/>
      <w:u w:val="single"/>
    </w:rPr>
  </w:style>
  <w:style w:type="character" w:customStyle="1" w:styleId="Menzionenonrisolta1">
    <w:name w:val="Menzione non risolta1"/>
    <w:basedOn w:val="Carpredefinitoparagrafo"/>
    <w:uiPriority w:val="99"/>
    <w:semiHidden/>
    <w:unhideWhenUsed/>
    <w:rsid w:val="00C13007"/>
    <w:rPr>
      <w:color w:val="605E5C"/>
      <w:shd w:val="clear" w:color="auto" w:fill="E1DFDD"/>
    </w:rPr>
  </w:style>
  <w:style w:type="character" w:styleId="Enfasicorsivo">
    <w:name w:val="Emphasis"/>
    <w:basedOn w:val="Carpredefinitoparagrafo"/>
    <w:uiPriority w:val="20"/>
    <w:qFormat/>
    <w:rsid w:val="003C4644"/>
    <w:rPr>
      <w:i/>
      <w:iCs/>
    </w:rPr>
  </w:style>
  <w:style w:type="paragraph" w:styleId="NormaleWeb">
    <w:name w:val="Normal (Web)"/>
    <w:basedOn w:val="Normale"/>
    <w:uiPriority w:val="99"/>
    <w:semiHidden/>
    <w:unhideWhenUsed/>
    <w:rsid w:val="00986A23"/>
    <w:pPr>
      <w:spacing w:before="100" w:beforeAutospacing="1" w:after="100" w:afterAutospacing="1"/>
    </w:pPr>
    <w:rPr>
      <w:rFonts w:ascii="Times New Roman" w:eastAsia="Times New Roman" w:hAnsi="Times New Roman" w:cs="Times New Roman"/>
      <w:lang w:val="en-GB" w:eastAsia="en-GB"/>
    </w:rPr>
  </w:style>
  <w:style w:type="character" w:styleId="Rimandocommento">
    <w:name w:val="annotation reference"/>
    <w:basedOn w:val="Carpredefinitoparagrafo"/>
    <w:uiPriority w:val="99"/>
    <w:semiHidden/>
    <w:unhideWhenUsed/>
    <w:rsid w:val="00E2355A"/>
    <w:rPr>
      <w:sz w:val="16"/>
      <w:szCs w:val="16"/>
    </w:rPr>
  </w:style>
  <w:style w:type="paragraph" w:styleId="Testocommento">
    <w:name w:val="annotation text"/>
    <w:basedOn w:val="Normale"/>
    <w:link w:val="TestocommentoCarattere"/>
    <w:uiPriority w:val="99"/>
    <w:unhideWhenUsed/>
    <w:rsid w:val="00E2355A"/>
    <w:rPr>
      <w:sz w:val="20"/>
      <w:szCs w:val="20"/>
    </w:rPr>
  </w:style>
  <w:style w:type="character" w:customStyle="1" w:styleId="TestocommentoCarattere">
    <w:name w:val="Testo commento Carattere"/>
    <w:basedOn w:val="Carpredefinitoparagrafo"/>
    <w:link w:val="Testocommento"/>
    <w:uiPriority w:val="99"/>
    <w:rsid w:val="00E2355A"/>
    <w:rPr>
      <w:sz w:val="20"/>
      <w:szCs w:val="20"/>
    </w:rPr>
  </w:style>
  <w:style w:type="paragraph" w:styleId="Soggettocommento">
    <w:name w:val="annotation subject"/>
    <w:basedOn w:val="Testocommento"/>
    <w:next w:val="Testocommento"/>
    <w:link w:val="SoggettocommentoCarattere"/>
    <w:uiPriority w:val="99"/>
    <w:semiHidden/>
    <w:unhideWhenUsed/>
    <w:rsid w:val="00E2355A"/>
    <w:rPr>
      <w:b/>
      <w:bCs/>
    </w:rPr>
  </w:style>
  <w:style w:type="character" w:customStyle="1" w:styleId="SoggettocommentoCarattere">
    <w:name w:val="Soggetto commento Carattere"/>
    <w:basedOn w:val="TestocommentoCarattere"/>
    <w:link w:val="Soggettocommento"/>
    <w:uiPriority w:val="99"/>
    <w:semiHidden/>
    <w:rsid w:val="00E2355A"/>
    <w:rPr>
      <w:b/>
      <w:bCs/>
      <w:sz w:val="20"/>
      <w:szCs w:val="20"/>
    </w:rPr>
  </w:style>
  <w:style w:type="paragraph" w:styleId="Testofumetto">
    <w:name w:val="Balloon Text"/>
    <w:basedOn w:val="Normale"/>
    <w:link w:val="TestofumettoCarattere"/>
    <w:uiPriority w:val="99"/>
    <w:semiHidden/>
    <w:unhideWhenUsed/>
    <w:rsid w:val="0036656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65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0866">
      <w:bodyDiv w:val="1"/>
      <w:marLeft w:val="0"/>
      <w:marRight w:val="0"/>
      <w:marTop w:val="0"/>
      <w:marBottom w:val="0"/>
      <w:divBdr>
        <w:top w:val="none" w:sz="0" w:space="0" w:color="auto"/>
        <w:left w:val="none" w:sz="0" w:space="0" w:color="auto"/>
        <w:bottom w:val="none" w:sz="0" w:space="0" w:color="auto"/>
        <w:right w:val="none" w:sz="0" w:space="0" w:color="auto"/>
      </w:divBdr>
    </w:div>
    <w:div w:id="164440750">
      <w:bodyDiv w:val="1"/>
      <w:marLeft w:val="0"/>
      <w:marRight w:val="0"/>
      <w:marTop w:val="0"/>
      <w:marBottom w:val="0"/>
      <w:divBdr>
        <w:top w:val="none" w:sz="0" w:space="0" w:color="auto"/>
        <w:left w:val="none" w:sz="0" w:space="0" w:color="auto"/>
        <w:bottom w:val="none" w:sz="0" w:space="0" w:color="auto"/>
        <w:right w:val="none" w:sz="0" w:space="0" w:color="auto"/>
      </w:divBdr>
    </w:div>
    <w:div w:id="175762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seihmediacentr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Case%20IH%20Press%20Release%20Template%20-%20UNI%20A4.dotx" TargetMode="External"/></Relationships>
</file>

<file path=word/theme/theme1.xml><?xml version="1.0" encoding="utf-8"?>
<a:theme xmlns:a="http://schemas.openxmlformats.org/drawingml/2006/main" name="Tema1">
  <a:themeElements>
    <a:clrScheme name="CASE agriculture">
      <a:dk1>
        <a:srgbClr val="000000"/>
      </a:dk1>
      <a:lt1>
        <a:srgbClr val="FFFFFF"/>
      </a:lt1>
      <a:dk2>
        <a:srgbClr val="A71930"/>
      </a:dk2>
      <a:lt2>
        <a:srgbClr val="C8C8C8"/>
      </a:lt2>
      <a:accent1>
        <a:srgbClr val="DCA500"/>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1BA6958-FC79-4312-B4C0-F0C1AA3B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Case IH Press Release Template - UNI A4.dotx</Template>
  <TotalTime>4</TotalTime>
  <Pages>2</Pages>
  <Words>644</Words>
  <Characters>3671</Characters>
  <Application>Microsoft Office Word</Application>
  <DocSecurity>0</DocSecurity>
  <Lines>30</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docId:96F067979E4B75D6775E553D785D04E4</cp:keywords>
  <dc:description/>
  <cp:lastModifiedBy>MARENGO Manuela (CNH)</cp:lastModifiedBy>
  <cp:revision>7</cp:revision>
  <cp:lastPrinted>2023-01-31T10:10:00Z</cp:lastPrinted>
  <dcterms:created xsi:type="dcterms:W3CDTF">2024-04-10T08:26:00Z</dcterms:created>
  <dcterms:modified xsi:type="dcterms:W3CDTF">2024-04-10T13:07:00Z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ies>
</file>