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0952" w14:textId="77777777" w:rsidR="00B525A0" w:rsidRPr="00B525A0" w:rsidRDefault="00B525A0" w:rsidP="00C2699B">
      <w:pPr>
        <w:spacing w:line="360" w:lineRule="auto"/>
        <w:jc w:val="both"/>
        <w:rPr>
          <w:rFonts w:ascii="Gill Sans MT" w:hAnsi="Gill Sans MT" w:cs="Arial"/>
          <w:b/>
          <w:sz w:val="28"/>
          <w:szCs w:val="24"/>
        </w:rPr>
      </w:pPr>
      <w:bookmarkStart w:id="0" w:name="_Hlk527712498"/>
      <w:bookmarkStart w:id="1" w:name="_Hlk510438457"/>
      <w:r w:rsidRPr="00B525A0">
        <w:rPr>
          <w:rFonts w:ascii="Gill Sans MT" w:hAnsi="Gill Sans MT" w:cs="Arial"/>
          <w:b/>
          <w:sz w:val="28"/>
          <w:szCs w:val="24"/>
        </w:rPr>
        <w:t>CASE Construction Equipment unveils accessible backhoe loader prototype at bauma 2019</w:t>
      </w:r>
    </w:p>
    <w:p w14:paraId="7F2A8D60" w14:textId="77777777" w:rsidR="00094788" w:rsidRPr="00B525A0" w:rsidRDefault="00094788" w:rsidP="00C2699B">
      <w:pPr>
        <w:widowControl w:val="0"/>
        <w:autoSpaceDE w:val="0"/>
        <w:autoSpaceDN w:val="0"/>
        <w:adjustRightInd w:val="0"/>
        <w:spacing w:line="360" w:lineRule="auto"/>
        <w:jc w:val="both"/>
        <w:rPr>
          <w:rFonts w:ascii="Gill Sans MT" w:hAnsi="Gill Sans MT" w:cs="Arial"/>
          <w:szCs w:val="19"/>
        </w:rPr>
      </w:pPr>
    </w:p>
    <w:p w14:paraId="44079C77" w14:textId="1C6E20DB" w:rsidR="00B525A0" w:rsidRPr="00632138" w:rsidRDefault="00B525A0" w:rsidP="00C2699B">
      <w:pPr>
        <w:widowControl w:val="0"/>
        <w:autoSpaceDE w:val="0"/>
        <w:autoSpaceDN w:val="0"/>
        <w:adjustRightInd w:val="0"/>
        <w:spacing w:line="360" w:lineRule="auto"/>
        <w:jc w:val="both"/>
        <w:rPr>
          <w:rFonts w:ascii="Gill Sans MT" w:hAnsi="Gill Sans MT" w:cs="Arial"/>
          <w:i/>
          <w:sz w:val="20"/>
        </w:rPr>
      </w:pPr>
      <w:r w:rsidRPr="00632138">
        <w:rPr>
          <w:rFonts w:ascii="Gill Sans MT" w:hAnsi="Gill Sans MT" w:cs="Arial"/>
          <w:i/>
          <w:sz w:val="20"/>
        </w:rPr>
        <w:t>Turin, 8 April 2019</w:t>
      </w:r>
    </w:p>
    <w:p w14:paraId="0DEFD0DA" w14:textId="77777777" w:rsidR="00C2699B" w:rsidRDefault="00C2699B" w:rsidP="00C2699B">
      <w:pPr>
        <w:spacing w:line="360" w:lineRule="auto"/>
        <w:jc w:val="both"/>
        <w:rPr>
          <w:rFonts w:ascii="Gill Sans MT" w:hAnsi="Gill Sans MT" w:cs="Arial"/>
          <w:sz w:val="20"/>
          <w:szCs w:val="24"/>
        </w:rPr>
      </w:pPr>
    </w:p>
    <w:p w14:paraId="6C5AD57B" w14:textId="2F37E242" w:rsidR="00B525A0" w:rsidRPr="00B525A0" w:rsidRDefault="00B525A0" w:rsidP="00C2699B">
      <w:pPr>
        <w:spacing w:line="360" w:lineRule="auto"/>
        <w:jc w:val="both"/>
        <w:rPr>
          <w:rFonts w:ascii="Gill Sans MT" w:hAnsi="Gill Sans MT" w:cs="Arial"/>
          <w:sz w:val="20"/>
          <w:szCs w:val="24"/>
        </w:rPr>
      </w:pPr>
      <w:r w:rsidRPr="00B525A0">
        <w:rPr>
          <w:rFonts w:ascii="Gill Sans MT" w:hAnsi="Gill Sans MT" w:cs="Arial"/>
          <w:sz w:val="20"/>
          <w:szCs w:val="24"/>
        </w:rPr>
        <w:t>CASE Construction Equipment wil</w:t>
      </w:r>
      <w:bookmarkStart w:id="2" w:name="_GoBack"/>
      <w:bookmarkEnd w:id="2"/>
      <w:r w:rsidRPr="00B525A0">
        <w:rPr>
          <w:rFonts w:ascii="Gill Sans MT" w:hAnsi="Gill Sans MT" w:cs="Arial"/>
          <w:sz w:val="20"/>
          <w:szCs w:val="24"/>
        </w:rPr>
        <w:t>l present an accessible backhoe loader prototype at bauma 2019. The machine has been developed to ensure that operators of all mobility levels can be members of the CASE operators’ community.</w:t>
      </w:r>
    </w:p>
    <w:p w14:paraId="2A60ED2A" w14:textId="12768731" w:rsidR="00B525A0" w:rsidRPr="00B525A0" w:rsidRDefault="00B525A0" w:rsidP="00C2699B">
      <w:pPr>
        <w:spacing w:line="360" w:lineRule="auto"/>
        <w:jc w:val="both"/>
        <w:rPr>
          <w:rFonts w:ascii="Gill Sans MT" w:hAnsi="Gill Sans MT" w:cs="Arial"/>
          <w:sz w:val="20"/>
          <w:szCs w:val="24"/>
        </w:rPr>
      </w:pPr>
      <w:r w:rsidRPr="00B525A0">
        <w:rPr>
          <w:rFonts w:ascii="Gill Sans MT" w:hAnsi="Gill Sans MT" w:cs="Arial"/>
          <w:sz w:val="20"/>
          <w:szCs w:val="24"/>
        </w:rPr>
        <w:t xml:space="preserve">“As we look to the future, we feel it is vital that CASE machines are accessible to all,” said Egidio </w:t>
      </w:r>
      <w:proofErr w:type="spellStart"/>
      <w:r w:rsidRPr="00B525A0">
        <w:rPr>
          <w:rFonts w:ascii="Gill Sans MT" w:hAnsi="Gill Sans MT" w:cs="Arial"/>
          <w:sz w:val="20"/>
          <w:szCs w:val="24"/>
        </w:rPr>
        <w:t>Galano</w:t>
      </w:r>
      <w:proofErr w:type="spellEnd"/>
      <w:r w:rsidRPr="00B525A0">
        <w:rPr>
          <w:rFonts w:ascii="Gill Sans MT" w:hAnsi="Gill Sans MT" w:cs="Arial"/>
          <w:sz w:val="20"/>
          <w:szCs w:val="24"/>
        </w:rPr>
        <w:t>, CASE Compact Product Line Director. “What this prototype demonstrates is our continued mission to foster an inclusive community throughout our network of operators, ensuring the needs of the people behind our machines are always catered for. Having already been a pioneering player in the creation of the first ever backhoe loader, we are delighted to now offer the next key advancement in machine technology and inclusion.”</w:t>
      </w:r>
    </w:p>
    <w:p w14:paraId="70C9D46C" w14:textId="459223DC" w:rsidR="00B525A0" w:rsidRPr="00B525A0" w:rsidRDefault="00B525A0" w:rsidP="00C2699B">
      <w:pPr>
        <w:spacing w:line="360" w:lineRule="auto"/>
        <w:jc w:val="both"/>
        <w:rPr>
          <w:rFonts w:ascii="Gill Sans MT" w:hAnsi="Gill Sans MT" w:cs="Arial"/>
          <w:sz w:val="20"/>
          <w:szCs w:val="24"/>
        </w:rPr>
      </w:pPr>
      <w:r w:rsidRPr="00B525A0">
        <w:rPr>
          <w:rFonts w:ascii="Gill Sans MT" w:hAnsi="Gill Sans MT" w:cs="Arial"/>
          <w:sz w:val="20"/>
          <w:szCs w:val="24"/>
        </w:rPr>
        <w:t>A key factor in the development of the prototype was that the accessible elevator attachments be easy to use. The operator approaches the cab door, on which is attached an easy-to-use pair of joysticks that control an external seat. The joysticks are used to manoeuvre the seat move into place next to the operator. Finally, the operator transfers into the external seat and uses the joysticks to be elevated into the cab. The seat used to access the cab then neatly returns to its starting point and the operator can begin working.</w:t>
      </w:r>
    </w:p>
    <w:p w14:paraId="05FD9DD1" w14:textId="0645F9F0" w:rsidR="00B525A0" w:rsidRPr="00B525A0" w:rsidRDefault="00B525A0" w:rsidP="00C2699B">
      <w:pPr>
        <w:spacing w:line="360" w:lineRule="auto"/>
        <w:jc w:val="both"/>
        <w:rPr>
          <w:rFonts w:ascii="Gill Sans MT" w:hAnsi="Gill Sans MT" w:cs="Arial"/>
          <w:sz w:val="20"/>
          <w:szCs w:val="24"/>
        </w:rPr>
      </w:pPr>
      <w:r w:rsidRPr="00B525A0">
        <w:rPr>
          <w:rFonts w:ascii="Gill Sans MT" w:hAnsi="Gill Sans MT" w:cs="Arial"/>
          <w:sz w:val="20"/>
          <w:szCs w:val="24"/>
        </w:rPr>
        <w:t xml:space="preserve">“Such straightforward controls were crucial to our vision for this prototype. They ensure speedy and convenient access, meaning the operator is entirely self-reliant,” continued </w:t>
      </w:r>
      <w:proofErr w:type="spellStart"/>
      <w:r w:rsidRPr="00B525A0">
        <w:rPr>
          <w:rFonts w:ascii="Gill Sans MT" w:hAnsi="Gill Sans MT" w:cs="Arial"/>
          <w:sz w:val="20"/>
          <w:szCs w:val="24"/>
        </w:rPr>
        <w:t>Galano</w:t>
      </w:r>
      <w:proofErr w:type="spellEnd"/>
      <w:r w:rsidRPr="00B525A0">
        <w:rPr>
          <w:rFonts w:ascii="Gill Sans MT" w:hAnsi="Gill Sans MT" w:cs="Arial"/>
          <w:sz w:val="20"/>
          <w:szCs w:val="24"/>
        </w:rPr>
        <w:t>. “The external elevator is folded back when not in use, it has no impact on the operation of the backhoe loader and ensures that people of all mobility can use the same machine.”</w:t>
      </w:r>
    </w:p>
    <w:p w14:paraId="6D9C149E" w14:textId="77777777" w:rsidR="00B525A0" w:rsidRPr="00B525A0" w:rsidRDefault="00B525A0" w:rsidP="00C2699B">
      <w:pPr>
        <w:spacing w:line="360" w:lineRule="auto"/>
        <w:jc w:val="both"/>
        <w:rPr>
          <w:rFonts w:ascii="Gill Sans MT" w:hAnsi="Gill Sans MT" w:cs="Arial"/>
          <w:sz w:val="20"/>
          <w:szCs w:val="24"/>
        </w:rPr>
      </w:pPr>
      <w:r w:rsidRPr="00B525A0">
        <w:rPr>
          <w:rFonts w:ascii="Gill Sans MT" w:hAnsi="Gill Sans MT" w:cs="Arial"/>
          <w:sz w:val="20"/>
          <w:szCs w:val="24"/>
        </w:rPr>
        <w:t>The accessible backhoe loader can be further enhanced with the inclusion of hand controls within the cab. Operators who are unable to use foot pedals can still take full command of the machine. Both this and the accessibility technology can also be extended beyond CASE’s backhoe loader to a wider range of CASE machines.</w:t>
      </w:r>
    </w:p>
    <w:p w14:paraId="2353BF4F" w14:textId="6E028936" w:rsidR="00B525A0" w:rsidRPr="00B525A0" w:rsidRDefault="00B525A0" w:rsidP="00C2699B">
      <w:pPr>
        <w:spacing w:line="360" w:lineRule="auto"/>
        <w:jc w:val="both"/>
        <w:rPr>
          <w:rFonts w:ascii="Gill Sans MT" w:hAnsi="Gill Sans MT" w:cs="Arial"/>
          <w:sz w:val="20"/>
          <w:szCs w:val="24"/>
        </w:rPr>
      </w:pPr>
      <w:r w:rsidRPr="00B525A0">
        <w:rPr>
          <w:rFonts w:ascii="Gill Sans MT" w:hAnsi="Gill Sans MT" w:cs="Arial"/>
          <w:sz w:val="20"/>
          <w:szCs w:val="24"/>
        </w:rPr>
        <w:t xml:space="preserve">Visit the CASE stand (FN 817) at bauma 2019 to see this machine and a range of other CASE products and announcements. </w:t>
      </w:r>
    </w:p>
    <w:p w14:paraId="527B2FE4" w14:textId="77777777" w:rsidR="00094788" w:rsidRPr="00B525A0" w:rsidRDefault="00094788" w:rsidP="00C2699B">
      <w:pPr>
        <w:spacing w:line="360" w:lineRule="auto"/>
        <w:jc w:val="both"/>
        <w:rPr>
          <w:rFonts w:ascii="Gill Sans MT" w:hAnsi="Gill Sans MT" w:cs="Arial"/>
          <w:b/>
          <w:color w:val="0070C0"/>
          <w:szCs w:val="19"/>
        </w:rPr>
      </w:pPr>
    </w:p>
    <w:p w14:paraId="44015248" w14:textId="2A0EE833" w:rsidR="00094788" w:rsidRPr="00B525A0" w:rsidRDefault="00094788" w:rsidP="00C2699B">
      <w:pPr>
        <w:spacing w:line="360" w:lineRule="auto"/>
        <w:jc w:val="both"/>
        <w:rPr>
          <w:rFonts w:ascii="Gill Sans MT" w:hAnsi="Gill Sans MT" w:cs="Arial"/>
          <w:b/>
          <w:szCs w:val="19"/>
        </w:rPr>
      </w:pPr>
      <w:bookmarkStart w:id="3" w:name="_Hlk527710660"/>
      <w:bookmarkStart w:id="4" w:name="_Hlk527712510"/>
      <w:bookmarkEnd w:id="0"/>
      <w:r w:rsidRPr="00B525A0">
        <w:rPr>
          <w:rFonts w:ascii="Gill Sans MT" w:hAnsi="Gill Sans MT" w:cs="Arial"/>
          <w:b/>
          <w:sz w:val="19"/>
          <w:szCs w:val="19"/>
        </w:rPr>
        <w:lastRenderedPageBreak/>
        <w:t>Notes to editors</w:t>
      </w:r>
      <w:r w:rsidR="00A27749" w:rsidRPr="00B525A0">
        <w:rPr>
          <w:rFonts w:ascii="Gill Sans MT" w:hAnsi="Gill Sans MT" w:cs="Arial"/>
          <w:b/>
          <w:sz w:val="19"/>
          <w:szCs w:val="19"/>
        </w:rPr>
        <w:t>:</w:t>
      </w:r>
      <w:bookmarkEnd w:id="3"/>
    </w:p>
    <w:bookmarkEnd w:id="4"/>
    <w:p w14:paraId="01BE7D82" w14:textId="18EEBE94" w:rsidR="00094788" w:rsidRPr="00B525A0" w:rsidRDefault="00094788" w:rsidP="00C2699B">
      <w:pPr>
        <w:pStyle w:val="HTMLPreformatted"/>
        <w:shd w:val="clear" w:color="auto" w:fill="FFFFFF"/>
        <w:spacing w:line="360" w:lineRule="auto"/>
        <w:jc w:val="both"/>
        <w:rPr>
          <w:rFonts w:ascii="Gill Sans MT" w:hAnsi="Gill Sans MT" w:cs="Arial"/>
          <w:color w:val="212121"/>
          <w:sz w:val="19"/>
          <w:szCs w:val="19"/>
          <w:lang w:val="en"/>
        </w:rPr>
      </w:pPr>
      <w:r w:rsidRPr="00B525A0">
        <w:rPr>
          <w:rFonts w:ascii="Gill Sans MT" w:hAnsi="Gill Sans MT" w:cs="Arial"/>
          <w:sz w:val="19"/>
          <w:szCs w:val="19"/>
        </w:rPr>
        <w:t xml:space="preserve">Please visit our website to download </w:t>
      </w:r>
      <w:r w:rsidRPr="00B525A0">
        <w:rPr>
          <w:rFonts w:ascii="Gill Sans MT" w:hAnsi="Gill Sans MT" w:cs="Arial"/>
          <w:color w:val="212121"/>
          <w:sz w:val="19"/>
          <w:szCs w:val="19"/>
          <w:lang w:val="en"/>
        </w:rPr>
        <w:t xml:space="preserve">high-resolution text, video and image files (JPG 300 DPI, CMYK) and other CASE press releases: </w:t>
      </w:r>
      <w:hyperlink r:id="rId6" w:history="1">
        <w:r w:rsidRPr="00B525A0">
          <w:rPr>
            <w:rStyle w:val="Hyperlink"/>
            <w:rFonts w:ascii="Gill Sans MT" w:hAnsi="Gill Sans MT" w:cs="Arial"/>
            <w:sz w:val="19"/>
            <w:szCs w:val="19"/>
            <w:lang w:val="en"/>
          </w:rPr>
          <w:t>www.casecetools.com/press-kit</w:t>
        </w:r>
      </w:hyperlink>
      <w:r w:rsidRPr="00B525A0">
        <w:rPr>
          <w:rFonts w:ascii="Gill Sans MT" w:hAnsi="Gill Sans MT" w:cs="Arial"/>
          <w:color w:val="212121"/>
          <w:sz w:val="19"/>
          <w:szCs w:val="19"/>
          <w:lang w:val="en"/>
        </w:rPr>
        <w:t xml:space="preserve"> </w:t>
      </w:r>
    </w:p>
    <w:p w14:paraId="1A11E346" w14:textId="267C9511" w:rsidR="00A27749" w:rsidRPr="00B525A0" w:rsidRDefault="00A27749" w:rsidP="00C2699B">
      <w:pPr>
        <w:pStyle w:val="HTMLPreformatted"/>
        <w:shd w:val="clear" w:color="auto" w:fill="FFFFFF"/>
        <w:spacing w:line="360" w:lineRule="auto"/>
        <w:jc w:val="both"/>
        <w:rPr>
          <w:rFonts w:ascii="Gill Sans MT" w:hAnsi="Gill Sans MT" w:cs="Arial"/>
          <w:color w:val="212121"/>
          <w:sz w:val="19"/>
          <w:szCs w:val="19"/>
        </w:rPr>
      </w:pPr>
    </w:p>
    <w:p w14:paraId="146F73D6" w14:textId="7F7E0ACB" w:rsidR="00A27749" w:rsidRPr="00B525A0" w:rsidRDefault="00A27749" w:rsidP="00C2699B">
      <w:pPr>
        <w:pStyle w:val="HTMLPreformatted"/>
        <w:shd w:val="clear" w:color="auto" w:fill="FFFFFF"/>
        <w:spacing w:line="360" w:lineRule="auto"/>
        <w:jc w:val="both"/>
        <w:rPr>
          <w:rFonts w:ascii="Gill Sans MT" w:hAnsi="Gill Sans MT" w:cs="Arial"/>
          <w:color w:val="212121"/>
          <w:sz w:val="19"/>
          <w:szCs w:val="19"/>
        </w:rPr>
      </w:pPr>
      <w:bookmarkStart w:id="5" w:name="_Hlk527712544"/>
      <w:r w:rsidRPr="00B525A0">
        <w:rPr>
          <w:rFonts w:ascii="Gill Sans MT" w:hAnsi="Gill Sans MT" w:cs="Arial"/>
          <w:color w:val="212121"/>
          <w:sz w:val="19"/>
          <w:szCs w:val="19"/>
        </w:rPr>
        <w:t>Follow CASE on:</w:t>
      </w:r>
    </w:p>
    <w:p w14:paraId="42993AFB" w14:textId="77777777" w:rsidR="00A27749" w:rsidRPr="00B525A0" w:rsidRDefault="00A27749" w:rsidP="00C2699B">
      <w:pPr>
        <w:pStyle w:val="HTMLPreformatted"/>
        <w:shd w:val="clear" w:color="auto" w:fill="FFFFFF"/>
        <w:spacing w:line="360" w:lineRule="auto"/>
        <w:jc w:val="both"/>
        <w:rPr>
          <w:rFonts w:ascii="Gill Sans MT" w:hAnsi="Gill Sans MT" w:cs="Arial"/>
          <w:color w:val="212121"/>
          <w:sz w:val="19"/>
          <w:szCs w:val="19"/>
        </w:rPr>
      </w:pPr>
    </w:p>
    <w:p w14:paraId="03E1A68B" w14:textId="16DEE183" w:rsidR="00094788" w:rsidRPr="00B525A0" w:rsidRDefault="00A27749" w:rsidP="00C2699B">
      <w:pPr>
        <w:spacing w:line="360" w:lineRule="auto"/>
        <w:jc w:val="both"/>
        <w:rPr>
          <w:rFonts w:ascii="Gill Sans MT" w:eastAsia="Calibri" w:hAnsi="Gill Sans MT"/>
        </w:rPr>
      </w:pPr>
      <w:bookmarkStart w:id="6" w:name="_Hlk527712055"/>
      <w:r w:rsidRPr="00B525A0">
        <w:rPr>
          <w:rFonts w:ascii="Gill Sans MT" w:hAnsi="Gill Sans MT"/>
          <w:noProof/>
          <w:color w:val="0000FF"/>
          <w:sz w:val="24"/>
          <w:szCs w:val="24"/>
          <w:lang w:val="es-ES" w:eastAsia="es-ES"/>
        </w:rPr>
        <w:drawing>
          <wp:inline distT="0" distB="0" distL="0" distR="0" wp14:anchorId="2E0DA63E" wp14:editId="5CAF7043">
            <wp:extent cx="196850" cy="196850"/>
            <wp:effectExtent l="0" t="0" r="0" b="0"/>
            <wp:docPr id="11" name="Picture 11" descr="cid:image001.gif@01D123A8.097F98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123A8.097F9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525A0">
        <w:rPr>
          <w:rFonts w:ascii="Gill Sans MT" w:eastAsia="Calibri" w:hAnsi="Gill Sans MT"/>
          <w:lang w:eastAsia="it-IT"/>
        </w:rPr>
        <w:t xml:space="preserve">   </w:t>
      </w:r>
      <w:r w:rsidRPr="00B525A0">
        <w:rPr>
          <w:rFonts w:ascii="Gill Sans MT" w:hAnsi="Gill Sans MT"/>
          <w:noProof/>
          <w:color w:val="0000FF"/>
          <w:sz w:val="24"/>
          <w:szCs w:val="24"/>
          <w:lang w:val="es-ES" w:eastAsia="es-ES"/>
        </w:rPr>
        <w:drawing>
          <wp:inline distT="0" distB="0" distL="0" distR="0" wp14:anchorId="5172AF14" wp14:editId="37B36BF5">
            <wp:extent cx="196850" cy="196850"/>
            <wp:effectExtent l="0" t="0" r="0" b="0"/>
            <wp:docPr id="12" name="Picture 12" descr="cid:image002.gif@01D123A8.097F98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525A0">
        <w:rPr>
          <w:rFonts w:ascii="Gill Sans MT" w:eastAsia="Calibri" w:hAnsi="Gill Sans MT"/>
          <w:lang w:eastAsia="it-IT"/>
        </w:rPr>
        <w:t xml:space="preserve"> </w:t>
      </w:r>
      <w:r w:rsidRPr="00B525A0">
        <w:rPr>
          <w:rFonts w:ascii="Gill Sans MT" w:eastAsia="Calibri" w:hAnsi="Gill Sans MT"/>
        </w:rPr>
        <w:t xml:space="preserve">  </w:t>
      </w:r>
      <w:r w:rsidRPr="00B525A0">
        <w:rPr>
          <w:rFonts w:ascii="Gill Sans MT" w:hAnsi="Gill Sans MT"/>
          <w:noProof/>
          <w:color w:val="0000FF"/>
          <w:sz w:val="24"/>
          <w:szCs w:val="24"/>
          <w:lang w:val="es-ES" w:eastAsia="es-ES"/>
        </w:rPr>
        <w:drawing>
          <wp:inline distT="0" distB="0" distL="0" distR="0" wp14:anchorId="794159BC" wp14:editId="5B1C894A">
            <wp:extent cx="196850" cy="196850"/>
            <wp:effectExtent l="0" t="0" r="0" b="0"/>
            <wp:docPr id="13" name="Picture 13" descr="cid:image003.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525A0">
        <w:rPr>
          <w:rFonts w:ascii="Gill Sans MT" w:eastAsia="Calibri" w:hAnsi="Gill Sans MT"/>
        </w:rPr>
        <w:t xml:space="preserve">   </w:t>
      </w:r>
      <w:r w:rsidRPr="00B525A0">
        <w:rPr>
          <w:rFonts w:ascii="Gill Sans MT" w:hAnsi="Gill Sans MT"/>
          <w:noProof/>
          <w:color w:val="0000FF"/>
          <w:sz w:val="24"/>
          <w:szCs w:val="24"/>
          <w:lang w:val="es-ES" w:eastAsia="es-ES"/>
        </w:rPr>
        <w:drawing>
          <wp:inline distT="0" distB="0" distL="0" distR="0" wp14:anchorId="70CBCFCB" wp14:editId="55EF9EDF">
            <wp:extent cx="196850" cy="196850"/>
            <wp:effectExtent l="0" t="0" r="0" b="0"/>
            <wp:docPr id="14" name="Picture 14" descr="cid:image004.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bookmarkEnd w:id="1"/>
    <w:bookmarkEnd w:id="5"/>
    <w:bookmarkEnd w:id="6"/>
    <w:p w14:paraId="02BECC76" w14:textId="77777777" w:rsidR="00094788" w:rsidRPr="00B525A0" w:rsidRDefault="00094788" w:rsidP="00C2699B">
      <w:pPr>
        <w:spacing w:line="360" w:lineRule="auto"/>
        <w:jc w:val="both"/>
        <w:rPr>
          <w:rFonts w:ascii="Gill Sans MT" w:hAnsi="Gill Sans MT" w:cs="Arial"/>
          <w:i/>
          <w:sz w:val="16"/>
          <w:szCs w:val="16"/>
        </w:rPr>
      </w:pPr>
      <w:r w:rsidRPr="00B525A0">
        <w:rPr>
          <w:rFonts w:ascii="Gill Sans MT" w:hAnsi="Gill Sans MT" w:cs="Arial"/>
          <w:i/>
          <w:sz w:val="16"/>
          <w:szCs w:val="16"/>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9" w:history="1">
        <w:r w:rsidRPr="00B525A0">
          <w:rPr>
            <w:rStyle w:val="Hyperlink"/>
            <w:rFonts w:ascii="Gill Sans MT" w:hAnsi="Gill Sans MT" w:cs="Arial"/>
            <w:i/>
            <w:sz w:val="16"/>
            <w:szCs w:val="16"/>
          </w:rPr>
          <w:t>www.CASEce.com</w:t>
        </w:r>
      </w:hyperlink>
      <w:r w:rsidRPr="00B525A0">
        <w:rPr>
          <w:rFonts w:ascii="Gill Sans MT" w:hAnsi="Gill Sans MT" w:cs="Arial"/>
          <w:i/>
          <w:sz w:val="16"/>
          <w:szCs w:val="16"/>
        </w:rPr>
        <w:t>.</w:t>
      </w:r>
    </w:p>
    <w:p w14:paraId="31EDF695" w14:textId="77777777" w:rsidR="00094788" w:rsidRPr="00B525A0" w:rsidRDefault="00094788" w:rsidP="00C2699B">
      <w:pPr>
        <w:spacing w:line="360" w:lineRule="auto"/>
        <w:jc w:val="both"/>
        <w:rPr>
          <w:rFonts w:ascii="Gill Sans MT" w:hAnsi="Gill Sans MT" w:cs="Arial"/>
          <w:i/>
          <w:sz w:val="16"/>
          <w:szCs w:val="16"/>
        </w:rPr>
      </w:pPr>
      <w:r w:rsidRPr="00B525A0">
        <w:rPr>
          <w:rFonts w:ascii="Gill Sans MT" w:hAnsi="Gill Sans MT" w:cs="Arial"/>
          <w:i/>
          <w:sz w:val="16"/>
          <w:szCs w:val="16"/>
        </w:rPr>
        <w:t xml:space="preserve">CASE Construction Equipment is a brand of CNH Industrial N.V., a World leader in Capital Goods listed on the New York Stock Exchange (NYSE: CNHI) and on the Mercato Telematico Azionario of the Borsa Italiana (MI: CNHI). More information about CNH Industrial can be found online at </w:t>
      </w:r>
      <w:hyperlink r:id="rId20" w:history="1">
        <w:r w:rsidRPr="00B525A0">
          <w:rPr>
            <w:rStyle w:val="Hyperlink"/>
            <w:rFonts w:ascii="Gill Sans MT" w:hAnsi="Gill Sans MT" w:cs="Arial"/>
            <w:i/>
            <w:sz w:val="16"/>
            <w:szCs w:val="16"/>
          </w:rPr>
          <w:t>www.cnhindustrial.com</w:t>
        </w:r>
      </w:hyperlink>
      <w:r w:rsidRPr="00B525A0">
        <w:rPr>
          <w:rStyle w:val="Hyperlink"/>
          <w:rFonts w:ascii="Gill Sans MT" w:hAnsi="Gill Sans MT" w:cs="Arial"/>
        </w:rPr>
        <w:t>.</w:t>
      </w:r>
    </w:p>
    <w:p w14:paraId="173C1655" w14:textId="7601A114" w:rsidR="00094788" w:rsidRPr="00B525A0" w:rsidRDefault="00094788" w:rsidP="00C2699B">
      <w:pPr>
        <w:pStyle w:val="01TESTO"/>
        <w:spacing w:line="360" w:lineRule="auto"/>
        <w:jc w:val="both"/>
        <w:rPr>
          <w:rFonts w:ascii="Gill Sans MT" w:hAnsi="Gill Sans MT" w:cs="Arial"/>
          <w:b/>
          <w:szCs w:val="19"/>
        </w:rPr>
      </w:pPr>
      <w:r w:rsidRPr="00B525A0">
        <w:rPr>
          <w:rFonts w:ascii="Gill Sans MT" w:hAnsi="Gill Sans MT" w:cs="Arial"/>
          <w:b/>
          <w:szCs w:val="19"/>
        </w:rPr>
        <w:t>For more information contact:</w:t>
      </w:r>
    </w:p>
    <w:p w14:paraId="77316656" w14:textId="77777777" w:rsidR="00094788" w:rsidRPr="00B525A0" w:rsidRDefault="00094788" w:rsidP="00C2699B">
      <w:pPr>
        <w:spacing w:after="0" w:line="360" w:lineRule="auto"/>
        <w:jc w:val="both"/>
        <w:rPr>
          <w:rFonts w:ascii="Gill Sans MT" w:hAnsi="Gill Sans MT" w:cs="Arial"/>
          <w:bCs/>
          <w:sz w:val="19"/>
          <w:szCs w:val="19"/>
          <w:lang w:val="de-DE" w:eastAsia="es-ES"/>
        </w:rPr>
      </w:pPr>
      <w:r w:rsidRPr="00B525A0">
        <w:rPr>
          <w:rFonts w:ascii="Gill Sans MT" w:hAnsi="Gill Sans MT" w:cs="Arial"/>
          <w:sz w:val="19"/>
          <w:szCs w:val="19"/>
          <w:lang w:val="de-DE" w:eastAsia="es-ES"/>
        </w:rPr>
        <w:t>Emma Oddie – Copestone on behalf of CASE Construction Equipment</w:t>
      </w:r>
    </w:p>
    <w:p w14:paraId="3D2FD892" w14:textId="77777777" w:rsidR="00094788" w:rsidRPr="00B525A0" w:rsidRDefault="00094788" w:rsidP="00C2699B">
      <w:pPr>
        <w:spacing w:after="0" w:line="360" w:lineRule="auto"/>
        <w:jc w:val="both"/>
        <w:rPr>
          <w:rFonts w:ascii="Gill Sans MT" w:hAnsi="Gill Sans MT" w:cs="Arial"/>
          <w:sz w:val="19"/>
          <w:szCs w:val="19"/>
          <w:lang w:val="de-DE" w:eastAsia="es-ES"/>
        </w:rPr>
      </w:pPr>
      <w:r w:rsidRPr="00B525A0">
        <w:rPr>
          <w:rFonts w:ascii="Gill Sans MT" w:hAnsi="Gill Sans MT" w:cs="Arial"/>
          <w:sz w:val="19"/>
          <w:szCs w:val="19"/>
          <w:lang w:val="de-DE" w:eastAsia="es-ES"/>
        </w:rPr>
        <w:t>+44 (0) 7508 872870</w:t>
      </w:r>
    </w:p>
    <w:p w14:paraId="6F941F18" w14:textId="77777777" w:rsidR="00094788" w:rsidRPr="00B525A0" w:rsidRDefault="00D448F1" w:rsidP="00C2699B">
      <w:pPr>
        <w:spacing w:after="0" w:line="360" w:lineRule="auto"/>
        <w:jc w:val="both"/>
        <w:rPr>
          <w:rFonts w:ascii="Gill Sans MT" w:hAnsi="Gill Sans MT" w:cs="Arial"/>
          <w:sz w:val="19"/>
          <w:szCs w:val="19"/>
          <w:lang w:val="de-DE"/>
        </w:rPr>
      </w:pPr>
      <w:hyperlink r:id="rId21" w:history="1">
        <w:r w:rsidR="00094788" w:rsidRPr="00B525A0">
          <w:rPr>
            <w:rStyle w:val="Hyperlink"/>
            <w:rFonts w:ascii="Gill Sans MT" w:hAnsi="Gill Sans MT" w:cs="Arial"/>
            <w:sz w:val="19"/>
            <w:szCs w:val="19"/>
            <w:lang w:val="de-DE" w:eastAsia="es-ES"/>
          </w:rPr>
          <w:t>emma@copestone.uk.com</w:t>
        </w:r>
      </w:hyperlink>
    </w:p>
    <w:p w14:paraId="2079D58E" w14:textId="77777777" w:rsidR="00094788" w:rsidRPr="00B525A0" w:rsidRDefault="00094788" w:rsidP="00C2699B">
      <w:pPr>
        <w:pStyle w:val="01TESTO"/>
        <w:spacing w:line="360" w:lineRule="auto"/>
        <w:jc w:val="both"/>
        <w:rPr>
          <w:rFonts w:ascii="Gill Sans MT" w:hAnsi="Gill Sans MT"/>
          <w:b/>
          <w:szCs w:val="19"/>
        </w:rPr>
      </w:pPr>
    </w:p>
    <w:p w14:paraId="7D02698C" w14:textId="77777777" w:rsidR="00094788" w:rsidRPr="00B525A0" w:rsidRDefault="00094788" w:rsidP="00C2699B">
      <w:pPr>
        <w:widowControl w:val="0"/>
        <w:autoSpaceDE w:val="0"/>
        <w:autoSpaceDN w:val="0"/>
        <w:adjustRightInd w:val="0"/>
        <w:spacing w:line="360" w:lineRule="auto"/>
        <w:jc w:val="both"/>
        <w:rPr>
          <w:rFonts w:ascii="Gill Sans MT" w:hAnsi="Gill Sans MT"/>
        </w:rPr>
      </w:pPr>
    </w:p>
    <w:p w14:paraId="62A9E366" w14:textId="77777777" w:rsidR="003452F5" w:rsidRPr="00B525A0" w:rsidRDefault="003452F5" w:rsidP="00C2699B">
      <w:pPr>
        <w:spacing w:line="360" w:lineRule="auto"/>
        <w:jc w:val="both"/>
        <w:rPr>
          <w:rFonts w:ascii="Gill Sans MT" w:hAnsi="Gill Sans MT"/>
        </w:rPr>
      </w:pPr>
    </w:p>
    <w:sectPr w:rsidR="003452F5" w:rsidRPr="00B525A0" w:rsidSect="006941EF">
      <w:headerReference w:type="default" r:id="rId22"/>
      <w:footerReference w:type="default" r:id="rId23"/>
      <w:headerReference w:type="first" r:id="rId24"/>
      <w:footerReference w:type="first" r:id="rId25"/>
      <w:pgSz w:w="12240" w:h="15840"/>
      <w:pgMar w:top="1980" w:right="851" w:bottom="1440" w:left="2552" w:header="5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7FB5" w14:textId="77777777" w:rsidR="00D448F1" w:rsidRDefault="00D448F1">
      <w:pPr>
        <w:spacing w:after="0" w:line="240" w:lineRule="auto"/>
      </w:pPr>
      <w:r>
        <w:separator/>
      </w:r>
    </w:p>
  </w:endnote>
  <w:endnote w:type="continuationSeparator" w:id="0">
    <w:p w14:paraId="4C35149D" w14:textId="77777777" w:rsidR="00D448F1" w:rsidRDefault="00D4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AC28" w14:textId="77777777" w:rsidR="00C11491" w:rsidRDefault="00D448F1" w:rsidP="00842584">
    <w:pPr>
      <w:pStyle w:val="Footer"/>
    </w:pPr>
  </w:p>
  <w:p w14:paraId="31F029F6" w14:textId="77777777" w:rsidR="00C11491" w:rsidRDefault="00D448F1" w:rsidP="00842584">
    <w:pPr>
      <w:pStyle w:val="Footer"/>
    </w:pPr>
  </w:p>
  <w:p w14:paraId="65869B61" w14:textId="77777777" w:rsidR="00C11491" w:rsidRDefault="00D448F1" w:rsidP="00842584">
    <w:pPr>
      <w:pStyle w:val="Footer"/>
    </w:pPr>
  </w:p>
  <w:p w14:paraId="7803D058" w14:textId="77777777" w:rsidR="00C11491" w:rsidRDefault="00D448F1" w:rsidP="0084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7985" w14:textId="77777777" w:rsidR="00C11491" w:rsidRPr="00C7201A" w:rsidRDefault="00D448F1" w:rsidP="00842584">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E144" w14:textId="77777777" w:rsidR="00D448F1" w:rsidRDefault="00D448F1">
      <w:pPr>
        <w:spacing w:after="0" w:line="240" w:lineRule="auto"/>
      </w:pPr>
      <w:r>
        <w:separator/>
      </w:r>
    </w:p>
  </w:footnote>
  <w:footnote w:type="continuationSeparator" w:id="0">
    <w:p w14:paraId="355FE1D6" w14:textId="77777777" w:rsidR="00D448F1" w:rsidRDefault="00D4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C34" w14:textId="77777777" w:rsidR="00C11491" w:rsidRDefault="007A2771" w:rsidP="00842584">
    <w:r>
      <w:rPr>
        <w:noProof/>
        <w:lang w:val="it-IT" w:eastAsia="zh-CN"/>
      </w:rPr>
      <w:drawing>
        <wp:anchor distT="0" distB="0" distL="114300" distR="114300" simplePos="0" relativeHeight="251663360" behindDoc="1" locked="0" layoutInCell="1" allowOverlap="1" wp14:anchorId="56ED3E4E" wp14:editId="667C175E">
          <wp:simplePos x="0" y="0"/>
          <wp:positionH relativeFrom="margin">
            <wp:posOffset>-1352550</wp:posOffset>
          </wp:positionH>
          <wp:positionV relativeFrom="margin">
            <wp:posOffset>-1197610</wp:posOffset>
          </wp:positionV>
          <wp:extent cx="1236345" cy="444500"/>
          <wp:effectExtent l="0" t="0" r="8255" b="1270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C11491" w:rsidRPr="00C7201A" w14:paraId="0801C9B0" w14:textId="77777777">
      <w:trPr>
        <w:trHeight w:val="735"/>
      </w:trPr>
      <w:tc>
        <w:tcPr>
          <w:tcW w:w="2614" w:type="dxa"/>
          <w:shd w:val="clear" w:color="auto" w:fill="auto"/>
          <w:vAlign w:val="bottom"/>
        </w:tcPr>
        <w:p w14:paraId="133F3E8F" w14:textId="77777777" w:rsidR="00C11491" w:rsidRPr="00293E17" w:rsidRDefault="00D448F1" w:rsidP="00842584">
          <w:pPr>
            <w:pStyle w:val="04FOOTER"/>
            <w:ind w:right="-101"/>
          </w:pPr>
        </w:p>
      </w:tc>
      <w:tc>
        <w:tcPr>
          <w:tcW w:w="2835" w:type="dxa"/>
        </w:tcPr>
        <w:p w14:paraId="7C4FA7A5" w14:textId="77777777" w:rsidR="00C11491" w:rsidRDefault="00D448F1" w:rsidP="00842584">
          <w:pPr>
            <w:pStyle w:val="04FOOTER"/>
            <w:ind w:right="-101"/>
          </w:pPr>
        </w:p>
        <w:p w14:paraId="16DF71E2" w14:textId="77777777" w:rsidR="00C11491" w:rsidRDefault="00D448F1" w:rsidP="00842584">
          <w:pPr>
            <w:pStyle w:val="04FOOTER"/>
            <w:ind w:right="-101"/>
          </w:pPr>
        </w:p>
        <w:p w14:paraId="1520B835" w14:textId="77777777" w:rsidR="00C11491" w:rsidRDefault="00D448F1" w:rsidP="00842584">
          <w:pPr>
            <w:pStyle w:val="04FOOTER"/>
            <w:ind w:right="-101"/>
          </w:pPr>
        </w:p>
        <w:p w14:paraId="23477936" w14:textId="77777777" w:rsidR="00C11491" w:rsidRPr="00293E17" w:rsidRDefault="00D448F1" w:rsidP="00842584">
          <w:pPr>
            <w:pStyle w:val="04FOOTER"/>
            <w:ind w:right="-101"/>
          </w:pPr>
        </w:p>
      </w:tc>
    </w:tr>
  </w:tbl>
  <w:p w14:paraId="47A319D6" w14:textId="77777777" w:rsidR="00C11491" w:rsidRPr="002C48D5" w:rsidRDefault="007A2771" w:rsidP="00842584">
    <w:pPr>
      <w:rPr>
        <w:rFonts w:ascii="Times New Roman" w:hAnsi="Times New Roman"/>
        <w:snapToGrid w:val="0"/>
        <w:vanish/>
        <w:w w:val="0"/>
        <w:sz w:val="0"/>
        <w:szCs w:val="0"/>
        <w:u w:color="000000"/>
        <w:bdr w:val="none" w:sz="0" w:space="0" w:color="000000"/>
        <w:shd w:val="clear" w:color="000000" w:fill="000000"/>
        <w:lang w:val="x-none" w:eastAsia="x-none" w:bidi="x-none"/>
      </w:rPr>
    </w:pPr>
    <w:r>
      <w:rPr>
        <w:noProof/>
        <w:lang w:val="it-IT" w:eastAsia="zh-CN"/>
      </w:rPr>
      <w:drawing>
        <wp:anchor distT="0" distB="0" distL="114300" distR="114300" simplePos="0" relativeHeight="251662336" behindDoc="1" locked="0" layoutInCell="1" allowOverlap="1" wp14:anchorId="4199539B" wp14:editId="32292EB6">
          <wp:simplePos x="0" y="0"/>
          <wp:positionH relativeFrom="margin">
            <wp:posOffset>-1340485</wp:posOffset>
          </wp:positionH>
          <wp:positionV relativeFrom="margin">
            <wp:posOffset>-1083310</wp:posOffset>
          </wp:positionV>
          <wp:extent cx="1236345" cy="444500"/>
          <wp:effectExtent l="0" t="0" r="8255" b="12700"/>
          <wp:wrapNone/>
          <wp:docPr id="8"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rPr>
      <w:drawing>
        <wp:anchor distT="0" distB="0" distL="114300" distR="114300" simplePos="0" relativeHeight="251664384" behindDoc="1" locked="0" layoutInCell="1" allowOverlap="1" wp14:anchorId="70F1C7F1" wp14:editId="069061DD">
          <wp:simplePos x="0" y="0"/>
          <wp:positionH relativeFrom="column">
            <wp:posOffset>-996950</wp:posOffset>
          </wp:positionH>
          <wp:positionV relativeFrom="page">
            <wp:posOffset>4345940</wp:posOffset>
          </wp:positionV>
          <wp:extent cx="387350" cy="3239135"/>
          <wp:effectExtent l="0" t="0" r="0" b="12065"/>
          <wp:wrapNone/>
          <wp:docPr id="9"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09B9" w14:textId="77777777" w:rsidR="00C11491" w:rsidRDefault="007A2771" w:rsidP="00842584">
    <w:r>
      <w:rPr>
        <w:noProof/>
        <w:lang w:val="it-IT" w:eastAsia="zh-CN"/>
      </w:rPr>
      <w:drawing>
        <wp:anchor distT="0" distB="0" distL="114300" distR="114300" simplePos="0" relativeHeight="251661312" behindDoc="1" locked="0" layoutInCell="1" allowOverlap="1" wp14:anchorId="6C0711C1" wp14:editId="66411B56">
          <wp:simplePos x="0" y="0"/>
          <wp:positionH relativeFrom="column">
            <wp:posOffset>-1096645</wp:posOffset>
          </wp:positionH>
          <wp:positionV relativeFrom="paragraph">
            <wp:posOffset>3240405</wp:posOffset>
          </wp:positionV>
          <wp:extent cx="622300" cy="368300"/>
          <wp:effectExtent l="0" t="0" r="12700" b="12700"/>
          <wp:wrapNone/>
          <wp:docPr id="10" name="Picture 10"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rPr>
      <mc:AlternateContent>
        <mc:Choice Requires="wps">
          <w:drawing>
            <wp:anchor distT="4294967294" distB="4294967294" distL="114300" distR="114300" simplePos="0" relativeHeight="251660288" behindDoc="0" locked="0" layoutInCell="1" allowOverlap="1" wp14:anchorId="6AC2A6C1" wp14:editId="48842543">
              <wp:simplePos x="0" y="0"/>
              <wp:positionH relativeFrom="column">
                <wp:posOffset>-1944370</wp:posOffset>
              </wp:positionH>
              <wp:positionV relativeFrom="page">
                <wp:posOffset>3359149</wp:posOffset>
              </wp:positionV>
              <wp:extent cx="685800" cy="0"/>
              <wp:effectExtent l="0" t="0" r="25400" b="2540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9E77" id="Line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pt,264.5pt" to="-99.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KI8QEAALM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" strokeweight=".11pt">
              <w10:wrap anchory="page"/>
            </v:line>
          </w:pict>
        </mc:Fallback>
      </mc:AlternateContent>
    </w:r>
    <w:r>
      <w:rPr>
        <w:noProof/>
        <w:lang w:val="it-IT" w:eastAsia="zh-CN"/>
      </w:rPr>
      <mc:AlternateContent>
        <mc:Choice Requires="wps">
          <w:drawing>
            <wp:anchor distT="4294967294" distB="4294967294" distL="114300" distR="114300" simplePos="0" relativeHeight="251659264" behindDoc="0" locked="0" layoutInCell="1" allowOverlap="1" wp14:anchorId="10964B71" wp14:editId="70D8E831">
              <wp:simplePos x="0" y="0"/>
              <wp:positionH relativeFrom="column">
                <wp:posOffset>-635</wp:posOffset>
              </wp:positionH>
              <wp:positionV relativeFrom="paragraph">
                <wp:posOffset>455294</wp:posOffset>
              </wp:positionV>
              <wp:extent cx="7086600" cy="0"/>
              <wp:effectExtent l="0" t="0" r="25400" b="2540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D93D"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78g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NLO0MDQwNDEwN7ZQ0lEKTi0uzszPAykwrAUAFT0BMiwAAAA="/>
  </w:docVars>
  <w:rsids>
    <w:rsidRoot w:val="00094788"/>
    <w:rsid w:val="000079A4"/>
    <w:rsid w:val="00094788"/>
    <w:rsid w:val="003452F5"/>
    <w:rsid w:val="00632138"/>
    <w:rsid w:val="007A2771"/>
    <w:rsid w:val="009666D1"/>
    <w:rsid w:val="00A27749"/>
    <w:rsid w:val="00B525A0"/>
    <w:rsid w:val="00BD1CC2"/>
    <w:rsid w:val="00C2699B"/>
    <w:rsid w:val="00CB5CA9"/>
    <w:rsid w:val="00D4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2E08"/>
  <w15:chartTrackingRefBased/>
  <w15:docId w15:val="{7C8D285C-60F7-4141-B9AF-0E1E41B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94788"/>
    <w:pPr>
      <w:tabs>
        <w:tab w:val="center" w:pos="4819"/>
        <w:tab w:val="right" w:pos="9638"/>
      </w:tabs>
      <w:spacing w:after="0" w:line="240" w:lineRule="auto"/>
    </w:pPr>
    <w:rPr>
      <w:rFonts w:eastAsiaTheme="minorEastAsia"/>
      <w:lang w:val="en-US" w:eastAsia="zh-CN"/>
    </w:rPr>
  </w:style>
  <w:style w:type="character" w:customStyle="1" w:styleId="FooterChar">
    <w:name w:val="Footer Char"/>
    <w:basedOn w:val="DefaultParagraphFont"/>
    <w:link w:val="Footer"/>
    <w:rsid w:val="00094788"/>
    <w:rPr>
      <w:rFonts w:eastAsiaTheme="minorEastAsia"/>
      <w:lang w:val="en-US" w:eastAsia="zh-CN"/>
    </w:rPr>
  </w:style>
  <w:style w:type="paragraph" w:customStyle="1" w:styleId="04FOOTER">
    <w:name w:val="04_FOOTER"/>
    <w:basedOn w:val="Normal"/>
    <w:rsid w:val="00094788"/>
    <w:pPr>
      <w:spacing w:after="0" w:line="160" w:lineRule="exact"/>
    </w:pPr>
    <w:rPr>
      <w:rFonts w:ascii="Arial" w:eastAsia="Times New Roman" w:hAnsi="Arial" w:cs="Times New Roman"/>
      <w:color w:val="000000"/>
      <w:sz w:val="14"/>
      <w:szCs w:val="20"/>
      <w:lang w:val="en-US" w:eastAsia="it-IT"/>
    </w:rPr>
  </w:style>
  <w:style w:type="character" w:styleId="Hyperlink">
    <w:name w:val="Hyperlink"/>
    <w:unhideWhenUsed/>
    <w:rsid w:val="00094788"/>
    <w:rPr>
      <w:color w:val="0000FF"/>
      <w:u w:val="single"/>
    </w:rPr>
  </w:style>
  <w:style w:type="character" w:customStyle="1" w:styleId="s17">
    <w:name w:val="s17"/>
    <w:basedOn w:val="DefaultParagraphFont"/>
    <w:rsid w:val="00094788"/>
  </w:style>
  <w:style w:type="paragraph" w:customStyle="1" w:styleId="01TESTO">
    <w:name w:val="01_TESTO"/>
    <w:basedOn w:val="Normal"/>
    <w:rsid w:val="00094788"/>
    <w:pPr>
      <w:spacing w:after="0" w:line="300" w:lineRule="exact"/>
    </w:pPr>
    <w:rPr>
      <w:rFonts w:ascii="Arial" w:eastAsia="Times New Roman" w:hAnsi="Arial" w:cs="Times New Roman"/>
      <w:color w:val="000000"/>
      <w:sz w:val="19"/>
      <w:szCs w:val="20"/>
      <w:lang w:val="en-US" w:eastAsia="it-IT"/>
    </w:rPr>
  </w:style>
  <w:style w:type="paragraph" w:styleId="HTMLPreformatted">
    <w:name w:val="HTML Preformatted"/>
    <w:basedOn w:val="Normal"/>
    <w:link w:val="HTMLPreformattedChar"/>
    <w:uiPriority w:val="99"/>
    <w:semiHidden/>
    <w:unhideWhenUsed/>
    <w:rsid w:val="00094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478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52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Caseatwork" TargetMode="External"/><Relationship Id="rId18" Type="http://schemas.openxmlformats.org/officeDocument/2006/relationships/image" Target="cid:image004.gif@01D123A8.097F989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emma@copestone.uk.com" TargetMode="External"/><Relationship Id="rId7" Type="http://schemas.openxmlformats.org/officeDocument/2006/relationships/hyperlink" Target="https://www.facebook.com/caseconstructionequipment" TargetMode="External"/><Relationship Id="rId12" Type="http://schemas.openxmlformats.org/officeDocument/2006/relationships/image" Target="cid:image002.gif@01D123A8.097F9890"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linkedin.com/company/case-construction-equipment" TargetMode="External"/><Relationship Id="rId20" Type="http://schemas.openxmlformats.org/officeDocument/2006/relationships/hyperlink" Target="http://www.cnhindustrial.com" TargetMode="External"/><Relationship Id="rId1" Type="http://schemas.openxmlformats.org/officeDocument/2006/relationships/styles" Target="styles.xml"/><Relationship Id="rId6" Type="http://schemas.openxmlformats.org/officeDocument/2006/relationships/hyperlink" Target="http://www.casecetools.com/press-kit" TargetMode="Externa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cid:image003.gif@01D123A8.097F9890" TargetMode="External"/><Relationship Id="rId23" Type="http://schemas.openxmlformats.org/officeDocument/2006/relationships/footer" Target="footer1.xml"/><Relationship Id="rId10" Type="http://schemas.openxmlformats.org/officeDocument/2006/relationships/hyperlink" Target="https://twitter.com/#!/casece" TargetMode="External"/><Relationship Id="rId19" Type="http://schemas.openxmlformats.org/officeDocument/2006/relationships/hyperlink" Target="http://www.CASEce.com" TargetMode="External"/><Relationship Id="rId4" Type="http://schemas.openxmlformats.org/officeDocument/2006/relationships/footnotes" Target="footnotes.xml"/><Relationship Id="rId9" Type="http://schemas.openxmlformats.org/officeDocument/2006/relationships/image" Target="cid:image001.gif@01D123A8.097F9890"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Oddie</dc:creator>
  <cp:keywords/>
  <dc:description/>
  <cp:lastModifiedBy>Brad Kilner</cp:lastModifiedBy>
  <cp:revision>5</cp:revision>
  <dcterms:created xsi:type="dcterms:W3CDTF">2019-03-28T15:30:00Z</dcterms:created>
  <dcterms:modified xsi:type="dcterms:W3CDTF">2019-04-03T12:53:00Z</dcterms:modified>
</cp:coreProperties>
</file>