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2553" w:tblpY="1050"/>
        <w:tblW w:w="9339" w:type="dxa"/>
        <w:tblCellMar>
          <w:left w:w="0" w:type="dxa"/>
          <w:right w:w="0" w:type="dxa"/>
        </w:tblCellMar>
        <w:tblLook w:val="00A0" w:firstRow="1" w:lastRow="0" w:firstColumn="1" w:lastColumn="0" w:noHBand="0" w:noVBand="0"/>
      </w:tblPr>
      <w:tblGrid>
        <w:gridCol w:w="9339"/>
      </w:tblGrid>
      <w:tr w:rsidR="009C7BBD">
        <w:trPr>
          <w:trHeight w:val="400"/>
        </w:trPr>
        <w:tc>
          <w:tcPr>
            <w:tcW w:w="9339" w:type="dxa"/>
            <w:shd w:val="clear" w:color="auto" w:fill="auto"/>
          </w:tcPr>
          <w:p w:rsidR="009C7BBD" w:rsidRDefault="00C940CD" w:rsidP="003D26BD">
            <w:pPr>
              <w:pStyle w:val="03INTESTAZIONE"/>
              <w:framePr w:wrap="auto" w:vAnchor="margin" w:hAnchor="text" w:xAlign="left" w:yAlign="inline"/>
              <w:suppressOverlap w:val="0"/>
            </w:pPr>
            <w:r>
              <w:rPr>
                <w:rStyle w:val="03INTESTAZIONEBOLD2"/>
              </w:rPr>
              <w:t>Corporate Communications</w:t>
            </w:r>
          </w:p>
        </w:tc>
      </w:tr>
    </w:tbl>
    <w:p w:rsidR="00F45072" w:rsidRPr="00550A4C" w:rsidRDefault="00F45072" w:rsidP="00363BBB">
      <w:pPr>
        <w:pStyle w:val="01TESTO"/>
        <w:spacing w:line="360" w:lineRule="auto"/>
        <w:ind w:right="565"/>
        <w:jc w:val="both"/>
        <w:rPr>
          <w:b/>
          <w:sz w:val="22"/>
        </w:rPr>
      </w:pPr>
      <w:r w:rsidRPr="00550A4C">
        <w:rPr>
          <w:b/>
          <w:sz w:val="22"/>
        </w:rPr>
        <w:t xml:space="preserve">CNH Industrial annuncia il pricing del prestito obbligazionario garantito da Euro </w:t>
      </w:r>
      <w:r w:rsidR="00092EA4" w:rsidRPr="00092EA4">
        <w:rPr>
          <w:b/>
          <w:sz w:val="22"/>
        </w:rPr>
        <w:t>500.000.000</w:t>
      </w:r>
      <w:r w:rsidR="003D09DF">
        <w:t xml:space="preserve"> </w:t>
      </w:r>
      <w:r w:rsidRPr="00550A4C">
        <w:rPr>
          <w:b/>
          <w:sz w:val="22"/>
        </w:rPr>
        <w:t xml:space="preserve">con cedola fissa del </w:t>
      </w:r>
      <w:r w:rsidR="00046CEB">
        <w:rPr>
          <w:b/>
          <w:sz w:val="22"/>
        </w:rPr>
        <w:t>1,875</w:t>
      </w:r>
      <w:r w:rsidRPr="00550A4C">
        <w:rPr>
          <w:b/>
          <w:sz w:val="22"/>
        </w:rPr>
        <w:t>% e scadenza a</w:t>
      </w:r>
      <w:r w:rsidR="003D09DF">
        <w:rPr>
          <w:b/>
          <w:sz w:val="22"/>
        </w:rPr>
        <w:t xml:space="preserve"> </w:t>
      </w:r>
      <w:r w:rsidR="00092EA4">
        <w:rPr>
          <w:b/>
          <w:sz w:val="22"/>
        </w:rPr>
        <w:t>gennaio 2026</w:t>
      </w:r>
    </w:p>
    <w:p w:rsidR="00F45072" w:rsidRPr="00550A4C" w:rsidRDefault="00F45072" w:rsidP="007D5CD8">
      <w:pPr>
        <w:pStyle w:val="01TESTO"/>
        <w:ind w:right="565"/>
      </w:pPr>
    </w:p>
    <w:p w:rsidR="00F45072" w:rsidRDefault="00F45072" w:rsidP="00363BBB">
      <w:pPr>
        <w:pStyle w:val="01TESTO"/>
        <w:ind w:right="565"/>
      </w:pPr>
      <w:r w:rsidRPr="00550A4C">
        <w:t>Londra</w:t>
      </w:r>
      <w:r w:rsidR="0023212F">
        <w:t xml:space="preserve">, </w:t>
      </w:r>
      <w:r w:rsidR="00B63C47">
        <w:t xml:space="preserve">13 </w:t>
      </w:r>
      <w:bookmarkStart w:id="0" w:name="_GoBack"/>
      <w:bookmarkEnd w:id="0"/>
      <w:r w:rsidR="00544738">
        <w:t xml:space="preserve">settembre </w:t>
      </w:r>
      <w:r w:rsidR="003D09DF">
        <w:t>2018</w:t>
      </w:r>
    </w:p>
    <w:p w:rsidR="00F45072" w:rsidRDefault="00F45072" w:rsidP="00363BBB">
      <w:pPr>
        <w:pStyle w:val="01TESTO"/>
        <w:ind w:right="565"/>
      </w:pPr>
    </w:p>
    <w:p w:rsidR="00F45072" w:rsidRDefault="00F45072" w:rsidP="00363BBB">
      <w:pPr>
        <w:ind w:right="565"/>
        <w:jc w:val="both"/>
      </w:pPr>
      <w:r>
        <w:t xml:space="preserve">A seguito del precedente </w:t>
      </w:r>
      <w:r w:rsidRPr="00087800">
        <w:t xml:space="preserve">annuncio </w:t>
      </w:r>
      <w:r>
        <w:t xml:space="preserve">di CNH Industrial N.V. (NYSE: CNHI / MI: CNHI) </w:t>
      </w:r>
      <w:r w:rsidRPr="00087800">
        <w:t xml:space="preserve">relativo al lancio di un’emissione obbligazionaria benchmark denominata in Euro, CNH Industrial N.V. conferma che </w:t>
      </w:r>
      <w:r w:rsidRPr="004E1F8C">
        <w:t>l’offerta sarà di ammontare nominale pari ad Euro</w:t>
      </w:r>
      <w:r w:rsidR="0023212F" w:rsidRPr="004E1F8C">
        <w:t xml:space="preserve"> </w:t>
      </w:r>
      <w:r w:rsidR="004E1F8C" w:rsidRPr="004E1F8C">
        <w:t>500.000.000</w:t>
      </w:r>
      <w:r w:rsidR="0023212F" w:rsidRPr="004E1F8C">
        <w:t xml:space="preserve"> </w:t>
      </w:r>
      <w:r w:rsidRPr="004E1F8C">
        <w:t xml:space="preserve">e che i titoli avranno </w:t>
      </w:r>
      <w:r w:rsidR="0023212F" w:rsidRPr="004E1F8C">
        <w:t xml:space="preserve">scadenza al </w:t>
      </w:r>
      <w:r w:rsidR="004E1F8C" w:rsidRPr="004E1F8C">
        <w:t>19 gennaio 2026</w:t>
      </w:r>
      <w:r w:rsidRPr="004E1F8C">
        <w:t>,</w:t>
      </w:r>
      <w:r w:rsidRPr="004D08C5">
        <w:t xml:space="preserve"> con prezzo di emissione pari al </w:t>
      </w:r>
      <w:r w:rsidR="0044061E">
        <w:t>98,944%</w:t>
      </w:r>
      <w:r w:rsidRPr="004D08C5">
        <w:t xml:space="preserve"> del valore nominale e cedola fissa </w:t>
      </w:r>
      <w:r w:rsidRPr="00046CEB">
        <w:t>del</w:t>
      </w:r>
      <w:r w:rsidR="009A5511" w:rsidRPr="00046CEB">
        <w:t xml:space="preserve"> </w:t>
      </w:r>
      <w:r w:rsidR="00046CEB" w:rsidRPr="00046CEB">
        <w:t>1,875</w:t>
      </w:r>
      <w:r w:rsidRPr="00046CEB">
        <w:t>%.</w:t>
      </w:r>
    </w:p>
    <w:p w:rsidR="00F45072" w:rsidRDefault="00F45072" w:rsidP="00363BBB">
      <w:pPr>
        <w:ind w:right="565"/>
        <w:jc w:val="both"/>
      </w:pPr>
    </w:p>
    <w:p w:rsidR="00FF105A" w:rsidRPr="001F5C58" w:rsidRDefault="00F45072" w:rsidP="00363BBB">
      <w:pPr>
        <w:autoSpaceDE w:val="0"/>
        <w:autoSpaceDN w:val="0"/>
        <w:adjustRightInd w:val="0"/>
        <w:ind w:right="565"/>
        <w:jc w:val="both"/>
        <w:rPr>
          <w:rFonts w:cs="Arial"/>
          <w:szCs w:val="19"/>
        </w:rPr>
      </w:pPr>
      <w:r w:rsidRPr="004E1F8C">
        <w:t xml:space="preserve">Il regolamento è atteso per il giorno </w:t>
      </w:r>
      <w:r w:rsidR="004E1F8C" w:rsidRPr="004E1F8C">
        <w:t>19 settembre</w:t>
      </w:r>
      <w:r w:rsidR="00550A4C" w:rsidRPr="004E1F8C">
        <w:t xml:space="preserve"> 201</w:t>
      </w:r>
      <w:r w:rsidR="003D09DF" w:rsidRPr="004E1F8C">
        <w:t>8</w:t>
      </w:r>
      <w:r w:rsidRPr="00087800">
        <w:t xml:space="preserve">. L’emissione </w:t>
      </w:r>
      <w:r w:rsidR="00D4088C">
        <w:t xml:space="preserve">obbligazionaria </w:t>
      </w:r>
      <w:r w:rsidRPr="00087800">
        <w:t>sarà effettuata da CNH Industrial Finance Europe S.A., società interamente controllata da CNH Industrial N</w:t>
      </w:r>
      <w:r w:rsidR="00350F5B">
        <w:t xml:space="preserve">.V., nell’ambito del programma </w:t>
      </w:r>
      <w:r w:rsidR="00D4088C">
        <w:t xml:space="preserve">di </w:t>
      </w:r>
      <w:r w:rsidR="00350F5B" w:rsidRPr="00350F5B">
        <w:rPr>
          <w:i/>
        </w:rPr>
        <w:t>Euro</w:t>
      </w:r>
      <w:r w:rsidRPr="00350F5B">
        <w:rPr>
          <w:i/>
        </w:rPr>
        <w:t xml:space="preserve"> Medium </w:t>
      </w:r>
      <w:proofErr w:type="spellStart"/>
      <w:r w:rsidRPr="00350F5B">
        <w:rPr>
          <w:i/>
        </w:rPr>
        <w:t>Term</w:t>
      </w:r>
      <w:proofErr w:type="spellEnd"/>
      <w:r w:rsidRPr="00350F5B">
        <w:rPr>
          <w:i/>
        </w:rPr>
        <w:t xml:space="preserve"> Note</w:t>
      </w:r>
      <w:r w:rsidRPr="00087800">
        <w:t xml:space="preserve"> garantito da CNH Industrial N.V.</w:t>
      </w:r>
      <w:r w:rsidR="00FF105A">
        <w:t xml:space="preserve"> </w:t>
      </w:r>
      <w:r w:rsidR="00FF105A" w:rsidRPr="00087800">
        <w:t>CNH Industrial Finance Europe S.A.</w:t>
      </w:r>
      <w:r w:rsidR="00FF105A">
        <w:t xml:space="preserve"> </w:t>
      </w:r>
      <w:r w:rsidR="00FF105A" w:rsidRPr="001F5C58">
        <w:rPr>
          <w:rFonts w:cs="Arial"/>
          <w:szCs w:val="19"/>
        </w:rPr>
        <w:t>intende utilizzare i proventi netti dell’emissione obbligazionaria per le generali esigenze azie</w:t>
      </w:r>
      <w:r w:rsidR="00FF105A" w:rsidRPr="00963F78">
        <w:rPr>
          <w:rFonts w:cs="Arial"/>
          <w:szCs w:val="19"/>
        </w:rPr>
        <w:t>ndali</w:t>
      </w:r>
      <w:r w:rsidR="0004527B">
        <w:rPr>
          <w:rFonts w:cs="Arial"/>
          <w:szCs w:val="19"/>
        </w:rPr>
        <w:t>.</w:t>
      </w:r>
    </w:p>
    <w:p w:rsidR="00E36F06" w:rsidRPr="002B5399" w:rsidRDefault="00E36F06" w:rsidP="00363BBB">
      <w:pPr>
        <w:pStyle w:val="Default"/>
        <w:ind w:right="565"/>
        <w:rPr>
          <w:sz w:val="19"/>
          <w:szCs w:val="19"/>
        </w:rPr>
      </w:pPr>
    </w:p>
    <w:p w:rsidR="00E36F06" w:rsidRPr="002B5399" w:rsidRDefault="00E36F06" w:rsidP="00363BBB">
      <w:pPr>
        <w:autoSpaceDE w:val="0"/>
        <w:autoSpaceDN w:val="0"/>
        <w:adjustRightInd w:val="0"/>
        <w:ind w:right="565"/>
        <w:jc w:val="center"/>
        <w:rPr>
          <w:rFonts w:cs="Arial"/>
          <w:i/>
          <w:iCs/>
          <w:szCs w:val="19"/>
        </w:rPr>
      </w:pPr>
      <w:r w:rsidRPr="002B5399">
        <w:rPr>
          <w:rFonts w:cs="Arial"/>
          <w:i/>
          <w:iCs/>
          <w:szCs w:val="19"/>
        </w:rPr>
        <w:t>DA NON DISTRIBUIRE NEGLI STATI UNITI</w:t>
      </w:r>
      <w:r w:rsidR="005C2848" w:rsidRPr="002B5399">
        <w:rPr>
          <w:rFonts w:cs="Arial"/>
          <w:i/>
          <w:iCs/>
          <w:szCs w:val="19"/>
        </w:rPr>
        <w:t xml:space="preserve"> O AD “U.S. PERSONS”</w:t>
      </w:r>
    </w:p>
    <w:p w:rsidR="00E36F06" w:rsidRDefault="00E36F06" w:rsidP="00363BBB">
      <w:pPr>
        <w:autoSpaceDE w:val="0"/>
        <w:autoSpaceDN w:val="0"/>
        <w:adjustRightInd w:val="0"/>
        <w:ind w:right="565"/>
        <w:jc w:val="both"/>
        <w:rPr>
          <w:rFonts w:cs="Arial"/>
          <w:i/>
          <w:iCs/>
          <w:sz w:val="22"/>
          <w:szCs w:val="22"/>
        </w:rPr>
      </w:pPr>
    </w:p>
    <w:p w:rsidR="003D09DF" w:rsidRDefault="003D09DF" w:rsidP="00363BBB">
      <w:pPr>
        <w:autoSpaceDE w:val="0"/>
        <w:autoSpaceDN w:val="0"/>
        <w:spacing w:line="360" w:lineRule="auto"/>
        <w:ind w:right="565"/>
        <w:jc w:val="both"/>
        <w:rPr>
          <w:rFonts w:cs="Arial"/>
          <w:i/>
          <w:iCs/>
          <w:sz w:val="22"/>
          <w:szCs w:val="22"/>
        </w:rPr>
      </w:pPr>
      <w:r>
        <w:rPr>
          <w:i/>
          <w:iCs/>
          <w:sz w:val="18"/>
          <w:szCs w:val="18"/>
        </w:rPr>
        <w:t xml:space="preserve">Solo Clientela professionale/Controparti qualificate ai sensi MIFID II / No documenti contenenti le informazioni chiave per i prodotti di investimento al dettaglio assicurativi </w:t>
      </w:r>
      <w:proofErr w:type="spellStart"/>
      <w:r>
        <w:rPr>
          <w:i/>
          <w:iCs/>
          <w:sz w:val="18"/>
          <w:szCs w:val="18"/>
        </w:rPr>
        <w:t>preassemblati</w:t>
      </w:r>
      <w:proofErr w:type="spellEnd"/>
      <w:r>
        <w:rPr>
          <w:i/>
          <w:iCs/>
          <w:sz w:val="18"/>
          <w:szCs w:val="18"/>
        </w:rPr>
        <w:t xml:space="preserve"> (No </w:t>
      </w:r>
      <w:proofErr w:type="spellStart"/>
      <w:r>
        <w:rPr>
          <w:i/>
          <w:iCs/>
          <w:sz w:val="18"/>
          <w:szCs w:val="18"/>
        </w:rPr>
        <w:t>PRIIPs</w:t>
      </w:r>
      <w:proofErr w:type="spellEnd"/>
      <w:r>
        <w:rPr>
          <w:i/>
          <w:iCs/>
          <w:sz w:val="18"/>
          <w:szCs w:val="18"/>
        </w:rPr>
        <w:t xml:space="preserve"> KID) -  Il mercato target dell’impresa d’investimento (</w:t>
      </w:r>
      <w:proofErr w:type="spellStart"/>
      <w:r>
        <w:rPr>
          <w:i/>
          <w:iCs/>
          <w:sz w:val="18"/>
          <w:szCs w:val="18"/>
        </w:rPr>
        <w:t>MiFID</w:t>
      </w:r>
      <w:proofErr w:type="spellEnd"/>
      <w:r>
        <w:rPr>
          <w:i/>
          <w:iCs/>
          <w:sz w:val="18"/>
          <w:szCs w:val="18"/>
        </w:rPr>
        <w:t xml:space="preserve"> II product </w:t>
      </w:r>
      <w:proofErr w:type="spellStart"/>
      <w:r>
        <w:rPr>
          <w:i/>
          <w:iCs/>
          <w:sz w:val="18"/>
          <w:szCs w:val="18"/>
        </w:rPr>
        <w:t>governance</w:t>
      </w:r>
      <w:proofErr w:type="spellEnd"/>
      <w:r>
        <w:rPr>
          <w:i/>
          <w:iCs/>
          <w:sz w:val="18"/>
          <w:szCs w:val="18"/>
        </w:rPr>
        <w:t xml:space="preserve">) è dato esclusivamente da controparti qualificate e clientela professionale (per tutti i canali di distribuzione). I documenti contenenti le informazioni chiave (KID) per i prodotti di investimento al dettaglio assicurativi </w:t>
      </w:r>
      <w:proofErr w:type="spellStart"/>
      <w:r>
        <w:rPr>
          <w:i/>
          <w:iCs/>
          <w:sz w:val="18"/>
          <w:szCs w:val="18"/>
        </w:rPr>
        <w:t>preassemblati</w:t>
      </w:r>
      <w:proofErr w:type="spellEnd"/>
      <w:r>
        <w:rPr>
          <w:i/>
          <w:iCs/>
          <w:sz w:val="18"/>
          <w:szCs w:val="18"/>
        </w:rPr>
        <w:t xml:space="preserve"> non sono stati redatti e non sono disponibili per la clientela al dettaglio nell’EEA.</w:t>
      </w:r>
    </w:p>
    <w:p w:rsidR="003D09DF" w:rsidRDefault="003D09DF" w:rsidP="00363BBB">
      <w:pPr>
        <w:autoSpaceDE w:val="0"/>
        <w:autoSpaceDN w:val="0"/>
        <w:adjustRightInd w:val="0"/>
        <w:ind w:right="565"/>
        <w:jc w:val="both"/>
        <w:rPr>
          <w:rFonts w:cs="Arial"/>
          <w:i/>
          <w:iCs/>
          <w:sz w:val="22"/>
          <w:szCs w:val="22"/>
        </w:rPr>
      </w:pPr>
    </w:p>
    <w:p w:rsidR="00E36F06" w:rsidRDefault="00E36F06" w:rsidP="00363BBB">
      <w:pPr>
        <w:autoSpaceDE w:val="0"/>
        <w:autoSpaceDN w:val="0"/>
        <w:adjustRightInd w:val="0"/>
        <w:ind w:right="565"/>
        <w:jc w:val="both"/>
        <w:rPr>
          <w:rFonts w:cs="Arial"/>
          <w:i/>
          <w:iCs/>
          <w:sz w:val="18"/>
          <w:szCs w:val="18"/>
        </w:rPr>
      </w:pPr>
      <w:r w:rsidRPr="003C4532">
        <w:rPr>
          <w:rFonts w:cs="Arial"/>
          <w:i/>
          <w:iCs/>
          <w:sz w:val="18"/>
          <w:szCs w:val="18"/>
        </w:rPr>
        <w:t>Il</w:t>
      </w:r>
      <w:r w:rsidRPr="00FA428C">
        <w:rPr>
          <w:rFonts w:cs="Arial"/>
          <w:i/>
          <w:iCs/>
          <w:sz w:val="18"/>
          <w:szCs w:val="18"/>
        </w:rPr>
        <w:t xml:space="preserve"> prestito obbligazionario </w:t>
      </w:r>
      <w:r>
        <w:rPr>
          <w:rFonts w:cs="Arial"/>
          <w:i/>
          <w:iCs/>
          <w:sz w:val="18"/>
          <w:szCs w:val="18"/>
        </w:rPr>
        <w:t>sarà</w:t>
      </w:r>
      <w:r w:rsidRPr="00FA428C">
        <w:rPr>
          <w:rFonts w:cs="Arial"/>
          <w:i/>
          <w:iCs/>
          <w:sz w:val="18"/>
          <w:szCs w:val="18"/>
        </w:rPr>
        <w:t xml:space="preserve"> offerto e collocato solamente al di fuori degli Stati Uniti ad investitori che non siano definiti “U.S. </w:t>
      </w:r>
      <w:proofErr w:type="spellStart"/>
      <w:r w:rsidRPr="00FA428C">
        <w:rPr>
          <w:rFonts w:cs="Arial"/>
          <w:i/>
          <w:iCs/>
          <w:sz w:val="18"/>
          <w:szCs w:val="18"/>
        </w:rPr>
        <w:t>persons</w:t>
      </w:r>
      <w:proofErr w:type="spellEnd"/>
      <w:r w:rsidRPr="00FA428C">
        <w:rPr>
          <w:rFonts w:cs="Arial"/>
          <w:i/>
          <w:iCs/>
          <w:sz w:val="18"/>
          <w:szCs w:val="18"/>
        </w:rPr>
        <w:t xml:space="preserve">” (così come definite nella </w:t>
      </w:r>
      <w:proofErr w:type="spellStart"/>
      <w:r w:rsidRPr="00FA428C">
        <w:rPr>
          <w:rFonts w:cs="Arial"/>
          <w:i/>
          <w:iCs/>
          <w:sz w:val="18"/>
          <w:szCs w:val="18"/>
        </w:rPr>
        <w:t>Regulation</w:t>
      </w:r>
      <w:proofErr w:type="spellEnd"/>
      <w:r w:rsidRPr="00FA428C">
        <w:rPr>
          <w:rFonts w:cs="Arial"/>
          <w:i/>
          <w:iCs/>
          <w:sz w:val="18"/>
          <w:szCs w:val="18"/>
        </w:rPr>
        <w:t xml:space="preserve"> S dello U.S. Securities Act del 1933, come successivamente modificato (il "Securities Act")) e non è stato né sarà registrato secondo il Securities Act o secondo altre leggi rilevanti. Le obbligazioni </w:t>
      </w:r>
      <w:r>
        <w:rPr>
          <w:rFonts w:cs="Arial"/>
          <w:i/>
          <w:iCs/>
          <w:sz w:val="18"/>
          <w:szCs w:val="18"/>
        </w:rPr>
        <w:t xml:space="preserve">non possono essere </w:t>
      </w:r>
      <w:r w:rsidRPr="00FA428C">
        <w:rPr>
          <w:rFonts w:cs="Arial"/>
          <w:i/>
          <w:iCs/>
          <w:sz w:val="18"/>
          <w:szCs w:val="18"/>
        </w:rPr>
        <w:t xml:space="preserve">offerte o vendute negli Stati Uniti </w:t>
      </w:r>
      <w:r>
        <w:rPr>
          <w:rFonts w:cs="Arial"/>
          <w:i/>
          <w:iCs/>
          <w:sz w:val="18"/>
          <w:szCs w:val="18"/>
        </w:rPr>
        <w:t>o a</w:t>
      </w:r>
      <w:r w:rsidR="003655E3">
        <w:rPr>
          <w:rFonts w:cs="Arial"/>
          <w:i/>
          <w:iCs/>
          <w:sz w:val="18"/>
          <w:szCs w:val="18"/>
        </w:rPr>
        <w:t>d</w:t>
      </w:r>
      <w:r>
        <w:rPr>
          <w:rFonts w:cs="Arial"/>
          <w:i/>
          <w:iCs/>
          <w:sz w:val="18"/>
          <w:szCs w:val="18"/>
        </w:rPr>
        <w:t xml:space="preserve"> o per conto </w:t>
      </w:r>
      <w:r w:rsidR="0093404E">
        <w:rPr>
          <w:rFonts w:cs="Arial"/>
          <w:i/>
          <w:iCs/>
          <w:sz w:val="18"/>
          <w:szCs w:val="18"/>
        </w:rPr>
        <w:t xml:space="preserve">o beneficio </w:t>
      </w:r>
      <w:r>
        <w:rPr>
          <w:rFonts w:cs="Arial"/>
          <w:i/>
          <w:iCs/>
          <w:sz w:val="18"/>
          <w:szCs w:val="18"/>
        </w:rPr>
        <w:t xml:space="preserve">di “U.S. </w:t>
      </w:r>
      <w:proofErr w:type="spellStart"/>
      <w:r>
        <w:rPr>
          <w:rFonts w:cs="Arial"/>
          <w:i/>
          <w:iCs/>
          <w:sz w:val="18"/>
          <w:szCs w:val="18"/>
        </w:rPr>
        <w:t>persons</w:t>
      </w:r>
      <w:proofErr w:type="spellEnd"/>
      <w:r>
        <w:rPr>
          <w:rFonts w:cs="Arial"/>
          <w:i/>
          <w:iCs/>
          <w:sz w:val="18"/>
          <w:szCs w:val="18"/>
        </w:rPr>
        <w:t xml:space="preserve">” </w:t>
      </w:r>
      <w:r w:rsidRPr="00FA428C">
        <w:rPr>
          <w:rFonts w:cs="Arial"/>
          <w:i/>
          <w:iCs/>
          <w:sz w:val="18"/>
          <w:szCs w:val="18"/>
        </w:rPr>
        <w:t xml:space="preserve">senza opportuna registrazione </w:t>
      </w:r>
      <w:r>
        <w:rPr>
          <w:rFonts w:cs="Arial"/>
          <w:i/>
          <w:iCs/>
          <w:sz w:val="18"/>
          <w:szCs w:val="18"/>
        </w:rPr>
        <w:t xml:space="preserve">ai sensi del Securities Act </w:t>
      </w:r>
      <w:r w:rsidRPr="00FA428C">
        <w:rPr>
          <w:rFonts w:cs="Arial"/>
          <w:i/>
          <w:iCs/>
          <w:sz w:val="18"/>
          <w:szCs w:val="18"/>
        </w:rPr>
        <w:t>o specifica esenzione dagli obblighi di registrazione</w:t>
      </w:r>
      <w:r w:rsidR="0093404E">
        <w:rPr>
          <w:rFonts w:cs="Arial"/>
          <w:i/>
          <w:iCs/>
          <w:sz w:val="18"/>
          <w:szCs w:val="18"/>
        </w:rPr>
        <w:t xml:space="preserve"> di cui allo stesso</w:t>
      </w:r>
      <w:r w:rsidRPr="00FA428C">
        <w:rPr>
          <w:rFonts w:cs="Arial"/>
          <w:i/>
          <w:iCs/>
          <w:sz w:val="18"/>
          <w:szCs w:val="18"/>
        </w:rPr>
        <w:t xml:space="preserve">. </w:t>
      </w:r>
    </w:p>
    <w:p w:rsidR="002B5399" w:rsidRDefault="002B5399" w:rsidP="00363BBB">
      <w:pPr>
        <w:autoSpaceDE w:val="0"/>
        <w:autoSpaceDN w:val="0"/>
        <w:adjustRightInd w:val="0"/>
        <w:ind w:right="565"/>
        <w:jc w:val="both"/>
        <w:rPr>
          <w:rFonts w:cs="Arial"/>
          <w:i/>
          <w:iCs/>
          <w:sz w:val="18"/>
          <w:szCs w:val="18"/>
        </w:rPr>
      </w:pPr>
    </w:p>
    <w:p w:rsidR="00363BBB" w:rsidRPr="00FA428C" w:rsidRDefault="00363BBB" w:rsidP="00363BBB">
      <w:pPr>
        <w:autoSpaceDE w:val="0"/>
        <w:autoSpaceDN w:val="0"/>
        <w:adjustRightInd w:val="0"/>
        <w:ind w:right="565"/>
        <w:jc w:val="both"/>
        <w:rPr>
          <w:rFonts w:cs="Arial"/>
          <w:i/>
          <w:iCs/>
          <w:sz w:val="18"/>
          <w:szCs w:val="18"/>
        </w:rPr>
      </w:pPr>
    </w:p>
    <w:p w:rsidR="00E36F06" w:rsidRDefault="00E36F06" w:rsidP="00363BBB">
      <w:pPr>
        <w:autoSpaceDE w:val="0"/>
        <w:autoSpaceDN w:val="0"/>
        <w:adjustRightInd w:val="0"/>
        <w:ind w:right="565"/>
        <w:jc w:val="both"/>
        <w:rPr>
          <w:rFonts w:cs="Arial"/>
          <w:i/>
          <w:iCs/>
          <w:sz w:val="18"/>
          <w:szCs w:val="18"/>
        </w:rPr>
      </w:pPr>
      <w:r w:rsidRPr="00FA428C">
        <w:rPr>
          <w:rFonts w:cs="Arial"/>
          <w:i/>
          <w:iCs/>
          <w:sz w:val="18"/>
          <w:szCs w:val="18"/>
        </w:rPr>
        <w:lastRenderedPageBreak/>
        <w:t>Questo comunicato non rappresenta un’offerta di vendita o una sollecitazione all’acquisto di prodotti finanziari</w:t>
      </w:r>
      <w:r w:rsidR="007D5CD8">
        <w:rPr>
          <w:rFonts w:cs="Arial"/>
          <w:i/>
          <w:iCs/>
          <w:sz w:val="18"/>
          <w:szCs w:val="18"/>
        </w:rPr>
        <w:t xml:space="preserve"> o</w:t>
      </w:r>
      <w:r w:rsidR="0093404E">
        <w:rPr>
          <w:rFonts w:cs="Arial"/>
          <w:i/>
          <w:iCs/>
          <w:sz w:val="18"/>
          <w:szCs w:val="18"/>
        </w:rPr>
        <w:t xml:space="preserve"> titoli</w:t>
      </w:r>
      <w:r w:rsidRPr="00FA428C">
        <w:rPr>
          <w:rFonts w:cs="Arial"/>
          <w:i/>
          <w:iCs/>
          <w:sz w:val="18"/>
          <w:szCs w:val="18"/>
        </w:rPr>
        <w:t xml:space="preserve">. Le obbligazioni non dovranno essere vendute </w:t>
      </w:r>
      <w:r w:rsidR="0093404E">
        <w:rPr>
          <w:rFonts w:cs="Arial"/>
          <w:i/>
          <w:iCs/>
          <w:sz w:val="18"/>
          <w:szCs w:val="18"/>
        </w:rPr>
        <w:t xml:space="preserve">negli Stati Uniti o </w:t>
      </w:r>
      <w:r w:rsidRPr="00FA428C">
        <w:rPr>
          <w:rFonts w:cs="Arial"/>
          <w:i/>
          <w:iCs/>
          <w:sz w:val="18"/>
          <w:szCs w:val="18"/>
        </w:rPr>
        <w:t xml:space="preserve">in qualsiasi Stato o giurisdizione in cui tale offerta o vendita sarebbe considerata illegale. Nessuna azione è stata </w:t>
      </w:r>
      <w:proofErr w:type="gramStart"/>
      <w:r w:rsidRPr="00FA428C">
        <w:rPr>
          <w:rFonts w:cs="Arial"/>
          <w:i/>
          <w:iCs/>
          <w:sz w:val="18"/>
          <w:szCs w:val="18"/>
        </w:rPr>
        <w:t>né</w:t>
      </w:r>
      <w:proofErr w:type="gramEnd"/>
      <w:r w:rsidRPr="00FA428C">
        <w:rPr>
          <w:rFonts w:cs="Arial"/>
          <w:i/>
          <w:iCs/>
          <w:sz w:val="18"/>
          <w:szCs w:val="18"/>
        </w:rPr>
        <w:t xml:space="preserve"> sarà intrapresa al fine di permettere un’offerta pubblica delle obbligaz</w:t>
      </w:r>
      <w:r>
        <w:rPr>
          <w:rFonts w:cs="Arial"/>
          <w:i/>
          <w:iCs/>
          <w:sz w:val="18"/>
          <w:szCs w:val="18"/>
        </w:rPr>
        <w:t>ioni in qualsiasi giurisdizione</w:t>
      </w:r>
      <w:r w:rsidRPr="00FA428C">
        <w:rPr>
          <w:rFonts w:cs="Arial"/>
          <w:i/>
          <w:iCs/>
          <w:sz w:val="18"/>
          <w:szCs w:val="18"/>
        </w:rPr>
        <w:t xml:space="preserve">. </w:t>
      </w:r>
    </w:p>
    <w:p w:rsidR="007D5CD8" w:rsidRPr="00FA428C" w:rsidRDefault="007D5CD8" w:rsidP="00363BBB">
      <w:pPr>
        <w:autoSpaceDE w:val="0"/>
        <w:autoSpaceDN w:val="0"/>
        <w:adjustRightInd w:val="0"/>
        <w:ind w:right="565"/>
        <w:jc w:val="both"/>
        <w:rPr>
          <w:rFonts w:cs="Arial"/>
          <w:sz w:val="18"/>
          <w:szCs w:val="18"/>
        </w:rPr>
      </w:pPr>
    </w:p>
    <w:p w:rsidR="00E36F06" w:rsidRDefault="00E36F06" w:rsidP="00363BBB">
      <w:pPr>
        <w:autoSpaceDE w:val="0"/>
        <w:autoSpaceDN w:val="0"/>
        <w:adjustRightInd w:val="0"/>
        <w:ind w:right="565"/>
        <w:jc w:val="both"/>
        <w:rPr>
          <w:rFonts w:cs="Arial"/>
          <w:i/>
          <w:iCs/>
          <w:sz w:val="18"/>
          <w:szCs w:val="18"/>
        </w:rPr>
      </w:pPr>
      <w:r w:rsidRPr="00FA428C">
        <w:rPr>
          <w:rFonts w:cs="Arial"/>
          <w:i/>
          <w:iCs/>
          <w:sz w:val="18"/>
          <w:szCs w:val="18"/>
        </w:rPr>
        <w:t xml:space="preserve">Nessuna autorizzazione è stata richiesta alla Commissione Nazionale per le Società e la Borsa (CONSOB), come previsto dalla normativa applicabile in materia di strumenti finanziari. Di conseguenza, le obbligazioni non sono state, né saranno offerte, vendute o collocate in Italia nell’ambito di una sollecitazione all'investimento di prodotti finanziari. Le obbligazioni potranno essere offerte, vendute o collocate in Italia solo nel rispetto della legge e dei regolamenti applicabili. </w:t>
      </w:r>
    </w:p>
    <w:p w:rsidR="002B5399" w:rsidRPr="00FA428C" w:rsidRDefault="002B5399" w:rsidP="00363BBB">
      <w:pPr>
        <w:autoSpaceDE w:val="0"/>
        <w:autoSpaceDN w:val="0"/>
        <w:adjustRightInd w:val="0"/>
        <w:ind w:right="565"/>
        <w:jc w:val="both"/>
        <w:rPr>
          <w:rFonts w:cs="Arial"/>
          <w:sz w:val="18"/>
          <w:szCs w:val="18"/>
        </w:rPr>
      </w:pPr>
    </w:p>
    <w:p w:rsidR="00E36F06" w:rsidRDefault="00E36F06" w:rsidP="00363BBB">
      <w:pPr>
        <w:autoSpaceDE w:val="0"/>
        <w:autoSpaceDN w:val="0"/>
        <w:adjustRightInd w:val="0"/>
        <w:ind w:right="565"/>
        <w:jc w:val="both"/>
        <w:rPr>
          <w:rFonts w:cs="Arial"/>
          <w:i/>
          <w:iCs/>
          <w:sz w:val="18"/>
          <w:szCs w:val="18"/>
        </w:rPr>
      </w:pPr>
      <w:r w:rsidRPr="00FA428C">
        <w:rPr>
          <w:rFonts w:cs="Arial"/>
          <w:i/>
          <w:iCs/>
          <w:sz w:val="18"/>
          <w:szCs w:val="18"/>
        </w:rPr>
        <w:t xml:space="preserve">Questo comunicato stampa è diretto solamente (i) a persone al </w:t>
      </w:r>
      <w:r>
        <w:rPr>
          <w:rFonts w:cs="Arial"/>
          <w:i/>
          <w:iCs/>
          <w:sz w:val="18"/>
          <w:szCs w:val="18"/>
        </w:rPr>
        <w:t xml:space="preserve">di fuori del Regno Unito, (ii) </w:t>
      </w:r>
      <w:r w:rsidRPr="00FA428C">
        <w:rPr>
          <w:rFonts w:cs="Arial"/>
          <w:i/>
          <w:iCs/>
          <w:sz w:val="18"/>
          <w:szCs w:val="18"/>
        </w:rPr>
        <w:t xml:space="preserve">a persone che abbiano esperienza professionale in questioni relative ad investimenti che rientrano nell’ambito dell’Articolo 19(5) del Financial Services and </w:t>
      </w:r>
      <w:proofErr w:type="spellStart"/>
      <w:r w:rsidRPr="00FA428C">
        <w:rPr>
          <w:rFonts w:cs="Arial"/>
          <w:i/>
          <w:iCs/>
          <w:sz w:val="18"/>
          <w:szCs w:val="18"/>
        </w:rPr>
        <w:t>Markets</w:t>
      </w:r>
      <w:proofErr w:type="spellEnd"/>
      <w:r w:rsidRPr="00FA428C">
        <w:rPr>
          <w:rFonts w:cs="Arial"/>
          <w:i/>
          <w:iCs/>
          <w:sz w:val="18"/>
          <w:szCs w:val="18"/>
        </w:rPr>
        <w:t xml:space="preserve"> Act 2000 (Financial Promotion) Order 2005, come successivamente modificato (il “Financial Promotion Order”) o (iii) a persone con patrimonio netto elevato che rientrano nell’Articolo 49(2) commi da (a) a (d) ("high net </w:t>
      </w:r>
      <w:proofErr w:type="spellStart"/>
      <w:r w:rsidRPr="00FA428C">
        <w:rPr>
          <w:rFonts w:cs="Arial"/>
          <w:i/>
          <w:iCs/>
          <w:sz w:val="18"/>
          <w:szCs w:val="18"/>
        </w:rPr>
        <w:t>worth</w:t>
      </w:r>
      <w:proofErr w:type="spellEnd"/>
      <w:r w:rsidRPr="00FA428C">
        <w:rPr>
          <w:rFonts w:cs="Arial"/>
          <w:i/>
          <w:iCs/>
          <w:sz w:val="18"/>
          <w:szCs w:val="18"/>
        </w:rPr>
        <w:t xml:space="preserve"> companies, </w:t>
      </w:r>
      <w:proofErr w:type="spellStart"/>
      <w:r w:rsidRPr="00FA428C">
        <w:rPr>
          <w:rFonts w:cs="Arial"/>
          <w:i/>
          <w:iCs/>
          <w:sz w:val="18"/>
          <w:szCs w:val="18"/>
        </w:rPr>
        <w:t>unincorporated</w:t>
      </w:r>
      <w:proofErr w:type="spellEnd"/>
      <w:r w:rsidRPr="00FA428C">
        <w:rPr>
          <w:rFonts w:cs="Arial"/>
          <w:i/>
          <w:iCs/>
          <w:sz w:val="18"/>
          <w:szCs w:val="18"/>
        </w:rPr>
        <w:t xml:space="preserve"> </w:t>
      </w:r>
      <w:proofErr w:type="spellStart"/>
      <w:r w:rsidRPr="00FA428C">
        <w:rPr>
          <w:rFonts w:cs="Arial"/>
          <w:i/>
          <w:iCs/>
          <w:sz w:val="18"/>
          <w:szCs w:val="18"/>
        </w:rPr>
        <w:t>associations</w:t>
      </w:r>
      <w:proofErr w:type="spellEnd"/>
      <w:r w:rsidRPr="00FA428C">
        <w:rPr>
          <w:rFonts w:cs="Arial"/>
          <w:i/>
          <w:iCs/>
          <w:sz w:val="18"/>
          <w:szCs w:val="18"/>
        </w:rPr>
        <w:t xml:space="preserve">, etc.") del Financial Promotion Order (tutti questi soggetti sono definiti come “Soggetti Rilevanti”). Questo comunicato stampa non deve essere utilizzato da soggetti che non sono Soggetti Rilevanti. Qualsiasi attività di investimento collegata con il presente comunicato stampa è riservata e potrà essere intrapresa solo da Soggetti Rilevanti. </w:t>
      </w:r>
    </w:p>
    <w:p w:rsidR="00E36F06" w:rsidRDefault="00E36F06" w:rsidP="00363BBB">
      <w:pPr>
        <w:autoSpaceDE w:val="0"/>
        <w:autoSpaceDN w:val="0"/>
        <w:adjustRightInd w:val="0"/>
        <w:spacing w:before="120"/>
        <w:ind w:right="565"/>
        <w:jc w:val="both"/>
        <w:rPr>
          <w:rFonts w:cs="Arial"/>
          <w:i/>
          <w:sz w:val="18"/>
          <w:szCs w:val="18"/>
        </w:rPr>
      </w:pPr>
      <w:r>
        <w:rPr>
          <w:rFonts w:cs="Arial"/>
          <w:i/>
          <w:sz w:val="18"/>
          <w:szCs w:val="18"/>
        </w:rPr>
        <w:t>I</w:t>
      </w:r>
      <w:r w:rsidRPr="00241D0D">
        <w:rPr>
          <w:rFonts w:cs="Arial"/>
          <w:i/>
          <w:sz w:val="18"/>
          <w:szCs w:val="18"/>
        </w:rPr>
        <w:t>n Olanda, questo com</w:t>
      </w:r>
      <w:r>
        <w:rPr>
          <w:rFonts w:cs="Arial"/>
          <w:i/>
          <w:sz w:val="18"/>
          <w:szCs w:val="18"/>
        </w:rPr>
        <w:t>unicato stampa</w:t>
      </w:r>
      <w:r w:rsidRPr="00241D0D">
        <w:rPr>
          <w:rFonts w:cs="Arial"/>
          <w:i/>
          <w:sz w:val="18"/>
          <w:szCs w:val="18"/>
        </w:rPr>
        <w:t xml:space="preserve"> è diretto solamente a investitori qualificati ai sensi del Financial </w:t>
      </w:r>
      <w:proofErr w:type="spellStart"/>
      <w:r w:rsidRPr="00241D0D">
        <w:rPr>
          <w:rFonts w:cs="Arial"/>
          <w:i/>
          <w:sz w:val="18"/>
          <w:szCs w:val="18"/>
        </w:rPr>
        <w:t>Supervision</w:t>
      </w:r>
      <w:proofErr w:type="spellEnd"/>
      <w:r w:rsidRPr="00241D0D">
        <w:rPr>
          <w:rFonts w:cs="Arial"/>
          <w:i/>
          <w:sz w:val="18"/>
          <w:szCs w:val="18"/>
        </w:rPr>
        <w:t xml:space="preserve"> Act (</w:t>
      </w:r>
      <w:proofErr w:type="spellStart"/>
      <w:r w:rsidRPr="00241D0D">
        <w:rPr>
          <w:rFonts w:cs="Arial"/>
          <w:i/>
          <w:sz w:val="18"/>
          <w:szCs w:val="18"/>
        </w:rPr>
        <w:t>Wet</w:t>
      </w:r>
      <w:proofErr w:type="spellEnd"/>
      <w:r w:rsidRPr="00241D0D">
        <w:rPr>
          <w:rFonts w:cs="Arial"/>
          <w:i/>
          <w:sz w:val="18"/>
          <w:szCs w:val="18"/>
        </w:rPr>
        <w:t xml:space="preserve"> op </w:t>
      </w:r>
      <w:proofErr w:type="spellStart"/>
      <w:r w:rsidRPr="00241D0D">
        <w:rPr>
          <w:rFonts w:cs="Arial"/>
          <w:i/>
          <w:sz w:val="18"/>
          <w:szCs w:val="18"/>
        </w:rPr>
        <w:t>het</w:t>
      </w:r>
      <w:proofErr w:type="spellEnd"/>
      <w:r>
        <w:rPr>
          <w:rFonts w:cs="Arial"/>
          <w:i/>
          <w:sz w:val="18"/>
          <w:szCs w:val="18"/>
        </w:rPr>
        <w:t xml:space="preserve"> </w:t>
      </w:r>
      <w:proofErr w:type="spellStart"/>
      <w:r>
        <w:rPr>
          <w:rFonts w:cs="Arial"/>
          <w:i/>
          <w:sz w:val="18"/>
          <w:szCs w:val="18"/>
        </w:rPr>
        <w:t>financieel</w:t>
      </w:r>
      <w:proofErr w:type="spellEnd"/>
      <w:r>
        <w:rPr>
          <w:rFonts w:cs="Arial"/>
          <w:i/>
          <w:sz w:val="18"/>
          <w:szCs w:val="18"/>
        </w:rPr>
        <w:t xml:space="preserve"> </w:t>
      </w:r>
      <w:proofErr w:type="spellStart"/>
      <w:r>
        <w:rPr>
          <w:rFonts w:cs="Arial"/>
          <w:i/>
          <w:sz w:val="18"/>
          <w:szCs w:val="18"/>
        </w:rPr>
        <w:t>toezicht</w:t>
      </w:r>
      <w:proofErr w:type="spellEnd"/>
      <w:r>
        <w:rPr>
          <w:rFonts w:cs="Arial"/>
          <w:i/>
          <w:sz w:val="18"/>
          <w:szCs w:val="18"/>
        </w:rPr>
        <w:t>) olandese.</w:t>
      </w:r>
    </w:p>
    <w:p w:rsidR="002B5399" w:rsidRPr="00241D0D" w:rsidRDefault="002B5399" w:rsidP="00363BBB">
      <w:pPr>
        <w:autoSpaceDE w:val="0"/>
        <w:autoSpaceDN w:val="0"/>
        <w:adjustRightInd w:val="0"/>
        <w:ind w:right="565"/>
        <w:jc w:val="both"/>
        <w:rPr>
          <w:rFonts w:cs="Arial"/>
          <w:i/>
          <w:sz w:val="18"/>
          <w:szCs w:val="18"/>
        </w:rPr>
      </w:pPr>
    </w:p>
    <w:p w:rsidR="00E36F06" w:rsidRPr="00FA428C" w:rsidRDefault="00E36F06" w:rsidP="00363BBB">
      <w:pPr>
        <w:autoSpaceDE w:val="0"/>
        <w:autoSpaceDN w:val="0"/>
        <w:adjustRightInd w:val="0"/>
        <w:ind w:right="565"/>
        <w:jc w:val="both"/>
        <w:rPr>
          <w:rFonts w:cs="Arial"/>
          <w:i/>
          <w:iCs/>
          <w:sz w:val="18"/>
          <w:szCs w:val="18"/>
        </w:rPr>
      </w:pPr>
      <w:r w:rsidRPr="00FA428C">
        <w:rPr>
          <w:rFonts w:cs="Arial"/>
          <w:i/>
          <w:iCs/>
          <w:sz w:val="18"/>
          <w:szCs w:val="18"/>
        </w:rPr>
        <w:t xml:space="preserve">Questo comunicato stampa contiene previsioni sul futuro. Queste indicazioni riflettono le attuali conoscenze, assunzioni fatte da, e le informazioni disponibili da, i soggetti cui si fa riferimento in questo comunicato stampa. Le previsioni non sono garanzie di risultati futuri e sono soggette a rischi ed incertezze. Gli effettivi futuri risultati e sviluppi potrebbero essere significativamente differenti da quelli riportati in tali previsioni a causa di diversi fattori. Questi fattori includono, tra gli altri, cambiamenti nel quadro macroeconomico e competitivo, in particolare per i business ed i mercati in cui opera il Gruppo </w:t>
      </w:r>
      <w:r>
        <w:rPr>
          <w:rFonts w:cs="Arial"/>
          <w:i/>
          <w:iCs/>
          <w:sz w:val="18"/>
          <w:szCs w:val="18"/>
        </w:rPr>
        <w:t>CNH</w:t>
      </w:r>
      <w:r w:rsidRPr="00FA428C">
        <w:rPr>
          <w:rFonts w:cs="Arial"/>
          <w:i/>
          <w:iCs/>
          <w:sz w:val="18"/>
          <w:szCs w:val="18"/>
        </w:rPr>
        <w:t xml:space="preserve"> Industrial. Inoltre, i risultati e sviluppi futuri potrebbero essere influenzati dall’andamento dei mercati finanziari, dall’andamento dei tassi di cambio e da modifiche nella legge nazionale e internazionale. Nessuna delle società cui viene fatto riferimento in questo comunicato stampa si assume alcun obbligo di aggiornare tali previsioni.</w:t>
      </w:r>
    </w:p>
    <w:p w:rsidR="001C5B44" w:rsidRPr="00597D46" w:rsidRDefault="001C5B44" w:rsidP="00363BBB">
      <w:pPr>
        <w:pStyle w:val="01TESTO"/>
        <w:ind w:right="565"/>
        <w:rPr>
          <w:b/>
        </w:rPr>
      </w:pPr>
    </w:p>
    <w:p w:rsidR="007D5CD8" w:rsidRDefault="007D5CD8" w:rsidP="00363BBB">
      <w:pPr>
        <w:pStyle w:val="01TESTO"/>
        <w:ind w:right="565"/>
        <w:jc w:val="both"/>
        <w:rPr>
          <w:b/>
          <w:bCs/>
          <w:i/>
          <w:iCs/>
          <w:sz w:val="16"/>
          <w:szCs w:val="16"/>
        </w:rPr>
      </w:pPr>
    </w:p>
    <w:p w:rsidR="007D5CD8" w:rsidRDefault="007D5CD8" w:rsidP="00363BBB">
      <w:pPr>
        <w:pStyle w:val="01TESTO"/>
        <w:ind w:right="565"/>
        <w:jc w:val="both"/>
        <w:rPr>
          <w:b/>
          <w:bCs/>
          <w:i/>
          <w:iCs/>
          <w:sz w:val="16"/>
          <w:szCs w:val="16"/>
        </w:rPr>
      </w:pPr>
    </w:p>
    <w:p w:rsidR="009630A3" w:rsidRPr="003A52AB" w:rsidRDefault="009630A3" w:rsidP="00363BBB">
      <w:pPr>
        <w:pStyle w:val="01TESTO"/>
        <w:ind w:right="565"/>
        <w:jc w:val="both"/>
        <w:rPr>
          <w:b/>
          <w:bCs/>
          <w:i/>
          <w:iCs/>
          <w:sz w:val="16"/>
          <w:szCs w:val="16"/>
        </w:rPr>
      </w:pPr>
      <w:r w:rsidRPr="003A52AB">
        <w:rPr>
          <w:b/>
          <w:bCs/>
          <w:i/>
          <w:iCs/>
          <w:sz w:val="16"/>
          <w:szCs w:val="16"/>
        </w:rPr>
        <w:t xml:space="preserve">CNH Industrial N.V. </w:t>
      </w:r>
      <w:r w:rsidR="002727A6" w:rsidRPr="003A52AB">
        <w:rPr>
          <w:i/>
          <w:iCs/>
          <w:sz w:val="16"/>
          <w:szCs w:val="16"/>
        </w:rPr>
        <w:t>(NYSE: CNHI /MI: CNHI)</w:t>
      </w:r>
      <w:r w:rsidRPr="003A52AB">
        <w:rPr>
          <w:b/>
          <w:bCs/>
          <w:i/>
          <w:iCs/>
          <w:sz w:val="16"/>
          <w:szCs w:val="16"/>
        </w:rPr>
        <w:t> </w:t>
      </w:r>
      <w:r w:rsidRPr="003A52AB">
        <w:rPr>
          <w:i/>
          <w:iCs/>
          <w:sz w:val="16"/>
          <w:szCs w:val="16"/>
        </w:rPr>
        <w:t xml:space="preserve">è un leader globale nel campo dei capital </w:t>
      </w:r>
      <w:proofErr w:type="spellStart"/>
      <w:r w:rsidRPr="003A52AB">
        <w:rPr>
          <w:i/>
          <w:iCs/>
          <w:sz w:val="16"/>
          <w:szCs w:val="16"/>
        </w:rPr>
        <w:t>goods</w:t>
      </w:r>
      <w:proofErr w:type="spellEnd"/>
      <w:r w:rsidRPr="003A52AB">
        <w:rPr>
          <w:i/>
          <w:iCs/>
          <w:sz w:val="16"/>
          <w:szCs w:val="16"/>
        </w:rPr>
        <w:t xml:space="preserve"> con una consolidata esperienza industriale, un’ampia gamma di prodotti e una presenza m</w:t>
      </w:r>
      <w:r w:rsidR="00741BE2" w:rsidRPr="003A52AB">
        <w:rPr>
          <w:i/>
          <w:iCs/>
          <w:sz w:val="16"/>
          <w:szCs w:val="16"/>
        </w:rPr>
        <w:t xml:space="preserve">ondiale. Ciascuno dei brand </w:t>
      </w:r>
      <w:r w:rsidR="00AD2F99" w:rsidRPr="003A52AB">
        <w:rPr>
          <w:i/>
          <w:iCs/>
          <w:sz w:val="16"/>
          <w:szCs w:val="16"/>
        </w:rPr>
        <w:t>della S</w:t>
      </w:r>
      <w:r w:rsidR="00B373CD" w:rsidRPr="003A52AB">
        <w:rPr>
          <w:i/>
          <w:iCs/>
          <w:sz w:val="16"/>
          <w:szCs w:val="16"/>
        </w:rPr>
        <w:t>ocietà</w:t>
      </w:r>
      <w:r w:rsidR="00741BE2" w:rsidRPr="003A52AB">
        <w:rPr>
          <w:i/>
          <w:iCs/>
          <w:sz w:val="16"/>
          <w:szCs w:val="16"/>
        </w:rPr>
        <w:t xml:space="preserve"> </w:t>
      </w:r>
      <w:r w:rsidRPr="003A52AB">
        <w:rPr>
          <w:i/>
          <w:iCs/>
          <w:sz w:val="16"/>
          <w:szCs w:val="16"/>
        </w:rPr>
        <w:t xml:space="preserve">è un player internazionale di rilievo nel rispettivo settore industriale: Case IH, New </w:t>
      </w:r>
      <w:proofErr w:type="spellStart"/>
      <w:r w:rsidRPr="003A52AB">
        <w:rPr>
          <w:i/>
          <w:iCs/>
          <w:sz w:val="16"/>
          <w:szCs w:val="16"/>
        </w:rPr>
        <w:t>Holland</w:t>
      </w:r>
      <w:proofErr w:type="spellEnd"/>
      <w:r w:rsidRPr="003A52AB">
        <w:rPr>
          <w:i/>
          <w:iCs/>
          <w:sz w:val="16"/>
          <w:szCs w:val="16"/>
        </w:rPr>
        <w:t xml:space="preserve"> </w:t>
      </w:r>
      <w:proofErr w:type="spellStart"/>
      <w:r w:rsidRPr="003A52AB">
        <w:rPr>
          <w:i/>
          <w:iCs/>
          <w:sz w:val="16"/>
          <w:szCs w:val="16"/>
        </w:rPr>
        <w:t>Agriculture</w:t>
      </w:r>
      <w:proofErr w:type="spellEnd"/>
      <w:r w:rsidRPr="003A52AB">
        <w:rPr>
          <w:i/>
          <w:iCs/>
          <w:sz w:val="16"/>
          <w:szCs w:val="16"/>
        </w:rPr>
        <w:t xml:space="preserve"> e </w:t>
      </w:r>
      <w:proofErr w:type="spellStart"/>
      <w:r w:rsidRPr="003A52AB">
        <w:rPr>
          <w:i/>
          <w:iCs/>
          <w:sz w:val="16"/>
          <w:szCs w:val="16"/>
        </w:rPr>
        <w:t>Steyr</w:t>
      </w:r>
      <w:proofErr w:type="spellEnd"/>
      <w:r w:rsidRPr="003A52AB">
        <w:rPr>
          <w:i/>
          <w:iCs/>
          <w:sz w:val="16"/>
          <w:szCs w:val="16"/>
        </w:rPr>
        <w:t xml:space="preserve"> per i trattori e le macchine agricole, Case e New </w:t>
      </w:r>
      <w:proofErr w:type="spellStart"/>
      <w:r w:rsidRPr="003A52AB">
        <w:rPr>
          <w:i/>
          <w:iCs/>
          <w:sz w:val="16"/>
          <w:szCs w:val="16"/>
        </w:rPr>
        <w:t>Holland</w:t>
      </w:r>
      <w:proofErr w:type="spellEnd"/>
      <w:r w:rsidRPr="003A52AB">
        <w:rPr>
          <w:i/>
          <w:iCs/>
          <w:sz w:val="16"/>
          <w:szCs w:val="16"/>
        </w:rPr>
        <w:t xml:space="preserve"> Construction per le macchine movimento terra, Iveco per i veicoli</w:t>
      </w:r>
      <w:r w:rsidR="007D0E2E" w:rsidRPr="003A52AB">
        <w:rPr>
          <w:i/>
          <w:iCs/>
          <w:sz w:val="16"/>
          <w:szCs w:val="16"/>
        </w:rPr>
        <w:t xml:space="preserve"> commerciali, Iveco Bus e </w:t>
      </w:r>
      <w:proofErr w:type="spellStart"/>
      <w:r w:rsidR="007D0E2E" w:rsidRPr="003A52AB">
        <w:rPr>
          <w:i/>
          <w:iCs/>
          <w:sz w:val="16"/>
          <w:szCs w:val="16"/>
        </w:rPr>
        <w:t>Heulie</w:t>
      </w:r>
      <w:r w:rsidRPr="003A52AB">
        <w:rPr>
          <w:i/>
          <w:iCs/>
          <w:sz w:val="16"/>
          <w:szCs w:val="16"/>
        </w:rPr>
        <w:t>z</w:t>
      </w:r>
      <w:proofErr w:type="spellEnd"/>
      <w:r w:rsidRPr="003A52AB">
        <w:rPr>
          <w:i/>
          <w:iCs/>
          <w:sz w:val="16"/>
          <w:szCs w:val="16"/>
        </w:rPr>
        <w:t xml:space="preserve"> Bus per gli autobus e i bus granturismo, Iveco Astra per i veicoli cava cantiere, </w:t>
      </w:r>
      <w:proofErr w:type="spellStart"/>
      <w:r w:rsidRPr="003A52AB">
        <w:rPr>
          <w:i/>
          <w:iCs/>
          <w:sz w:val="16"/>
          <w:szCs w:val="16"/>
        </w:rPr>
        <w:t>Magirus</w:t>
      </w:r>
      <w:proofErr w:type="spellEnd"/>
      <w:r w:rsidRPr="003A52AB">
        <w:rPr>
          <w:i/>
          <w:iCs/>
          <w:sz w:val="16"/>
          <w:szCs w:val="16"/>
        </w:rPr>
        <w:t xml:space="preserve"> per i veicoli antincendio, Iveco </w:t>
      </w:r>
      <w:proofErr w:type="spellStart"/>
      <w:r w:rsidRPr="003A52AB">
        <w:rPr>
          <w:i/>
          <w:iCs/>
          <w:sz w:val="16"/>
          <w:szCs w:val="16"/>
        </w:rPr>
        <w:t>Defence</w:t>
      </w:r>
      <w:proofErr w:type="spellEnd"/>
      <w:r w:rsidRPr="003A52AB">
        <w:rPr>
          <w:i/>
          <w:iCs/>
          <w:sz w:val="16"/>
          <w:szCs w:val="16"/>
        </w:rPr>
        <w:t xml:space="preserve"> </w:t>
      </w:r>
      <w:proofErr w:type="spellStart"/>
      <w:r w:rsidRPr="003A52AB">
        <w:rPr>
          <w:i/>
          <w:iCs/>
          <w:sz w:val="16"/>
          <w:szCs w:val="16"/>
        </w:rPr>
        <w:t>Vehicles</w:t>
      </w:r>
      <w:proofErr w:type="spellEnd"/>
      <w:r w:rsidRPr="003A52AB">
        <w:rPr>
          <w:i/>
          <w:iCs/>
          <w:sz w:val="16"/>
          <w:szCs w:val="16"/>
        </w:rPr>
        <w:t xml:space="preserve"> per i veicoli per la difesa e la protezione civile; FPT Industrial per i motori e le trasmissioni.</w:t>
      </w:r>
      <w:r w:rsidRPr="003A52AB">
        <w:rPr>
          <w:b/>
          <w:bCs/>
          <w:i/>
          <w:iCs/>
          <w:sz w:val="16"/>
          <w:szCs w:val="16"/>
        </w:rPr>
        <w:t xml:space="preserve"> </w:t>
      </w:r>
      <w:r w:rsidRPr="003A52AB">
        <w:rPr>
          <w:i/>
          <w:iCs/>
          <w:sz w:val="16"/>
          <w:szCs w:val="16"/>
        </w:rPr>
        <w:t>Per maggiori informazioni su CN</w:t>
      </w:r>
      <w:r w:rsidR="002727A6" w:rsidRPr="003A52AB">
        <w:rPr>
          <w:i/>
          <w:iCs/>
          <w:sz w:val="16"/>
          <w:szCs w:val="16"/>
        </w:rPr>
        <w:t>H Industrial:</w:t>
      </w:r>
      <w:r w:rsidRPr="003A52AB">
        <w:rPr>
          <w:i/>
          <w:iCs/>
          <w:sz w:val="16"/>
          <w:szCs w:val="16"/>
        </w:rPr>
        <w:t xml:space="preserve"> </w:t>
      </w:r>
      <w:hyperlink r:id="rId8" w:history="1">
        <w:r w:rsidRPr="003A52AB">
          <w:rPr>
            <w:rStyle w:val="Hyperlink"/>
            <w:i/>
            <w:iCs/>
            <w:sz w:val="16"/>
            <w:szCs w:val="16"/>
          </w:rPr>
          <w:t>www.cnhindustrial.com</w:t>
        </w:r>
      </w:hyperlink>
    </w:p>
    <w:p w:rsidR="007D5CD8" w:rsidRDefault="007D5CD8" w:rsidP="00363BBB">
      <w:pPr>
        <w:pStyle w:val="01TESTO"/>
        <w:spacing w:before="120"/>
        <w:ind w:right="565"/>
        <w:rPr>
          <w:b/>
        </w:rPr>
      </w:pPr>
    </w:p>
    <w:p w:rsidR="00843A21" w:rsidRPr="00A616EB" w:rsidRDefault="003D09DF" w:rsidP="007D5CD8">
      <w:pPr>
        <w:pStyle w:val="01TESTO"/>
        <w:spacing w:before="120"/>
        <w:ind w:right="565"/>
        <w:rPr>
          <w:b/>
        </w:rPr>
      </w:pPr>
      <w:r>
        <w:rPr>
          <w:b/>
        </w:rPr>
        <w:t>Contatti</w:t>
      </w:r>
      <w:r w:rsidR="00843A21" w:rsidRPr="00A616EB">
        <w:rPr>
          <w:b/>
        </w:rPr>
        <w:t>:</w:t>
      </w:r>
    </w:p>
    <w:p w:rsidR="00520FE3" w:rsidRPr="00FF105A" w:rsidRDefault="00520FE3" w:rsidP="007D5CD8">
      <w:pPr>
        <w:pStyle w:val="01TESTO"/>
        <w:spacing w:before="120" w:after="120"/>
        <w:ind w:right="565"/>
        <w:rPr>
          <w:lang w:val="fr-FR"/>
        </w:rPr>
      </w:pPr>
      <w:proofErr w:type="spellStart"/>
      <w:r w:rsidRPr="00FF105A">
        <w:rPr>
          <w:b/>
          <w:lang w:val="fr-FR"/>
        </w:rPr>
        <w:t>Corporate</w:t>
      </w:r>
      <w:proofErr w:type="spellEnd"/>
      <w:r w:rsidRPr="00FF105A">
        <w:rPr>
          <w:b/>
          <w:lang w:val="fr-FR"/>
        </w:rPr>
        <w:t xml:space="preserve"> Communications</w:t>
      </w:r>
    </w:p>
    <w:p w:rsidR="00520FE3" w:rsidRDefault="00520FE3" w:rsidP="007D5CD8">
      <w:pPr>
        <w:pStyle w:val="01TESTO"/>
        <w:ind w:right="565"/>
        <w:rPr>
          <w:rStyle w:val="Hyperlink"/>
          <w:lang w:val="fr-FR"/>
        </w:rPr>
      </w:pPr>
      <w:proofErr w:type="gramStart"/>
      <w:r>
        <w:rPr>
          <w:lang w:val="fr-FR"/>
        </w:rPr>
        <w:t>Email:</w:t>
      </w:r>
      <w:proofErr w:type="gramEnd"/>
      <w:r>
        <w:rPr>
          <w:lang w:val="fr-FR"/>
        </w:rPr>
        <w:t xml:space="preserve"> </w:t>
      </w:r>
      <w:hyperlink r:id="rId9" w:history="1">
        <w:r>
          <w:rPr>
            <w:rStyle w:val="Hyperlink"/>
            <w:lang w:val="fr-FR"/>
          </w:rPr>
          <w:t>mediarelations@cnhind.com</w:t>
        </w:r>
      </w:hyperlink>
    </w:p>
    <w:p w:rsidR="00520FE3" w:rsidRDefault="00520FE3" w:rsidP="007D5CD8">
      <w:pPr>
        <w:pStyle w:val="01TESTO"/>
        <w:spacing w:before="120" w:after="120"/>
        <w:ind w:right="565"/>
        <w:rPr>
          <w:b/>
          <w:lang w:val="fr-FR"/>
        </w:rPr>
      </w:pPr>
      <w:proofErr w:type="spellStart"/>
      <w:r>
        <w:rPr>
          <w:b/>
          <w:lang w:val="fr-FR"/>
        </w:rPr>
        <w:t>Investor</w:t>
      </w:r>
      <w:proofErr w:type="spellEnd"/>
      <w:r>
        <w:rPr>
          <w:b/>
          <w:lang w:val="fr-FR"/>
        </w:rPr>
        <w:t xml:space="preserve"> Relations</w:t>
      </w:r>
    </w:p>
    <w:p w:rsidR="0020003A" w:rsidRPr="00520FE3" w:rsidRDefault="00520FE3" w:rsidP="007D5CD8">
      <w:pPr>
        <w:pStyle w:val="01TESTO"/>
        <w:ind w:right="565"/>
        <w:rPr>
          <w:lang w:val="fr-FR"/>
        </w:rPr>
      </w:pPr>
      <w:proofErr w:type="gramStart"/>
      <w:r>
        <w:rPr>
          <w:lang w:val="fr-FR"/>
        </w:rPr>
        <w:t>Email:</w:t>
      </w:r>
      <w:proofErr w:type="gramEnd"/>
      <w:r>
        <w:rPr>
          <w:lang w:val="fr-FR"/>
        </w:rPr>
        <w:t xml:space="preserve"> </w:t>
      </w:r>
      <w:hyperlink r:id="rId10" w:history="1">
        <w:r>
          <w:rPr>
            <w:rStyle w:val="Hyperlink"/>
            <w:lang w:val="fr-FR"/>
          </w:rPr>
          <w:t>investor.relations@cnhind.com</w:t>
        </w:r>
      </w:hyperlink>
    </w:p>
    <w:sectPr w:rsidR="0020003A" w:rsidRPr="00520FE3" w:rsidSect="00DC3116">
      <w:headerReference w:type="default" r:id="rId11"/>
      <w:footerReference w:type="default" r:id="rId12"/>
      <w:headerReference w:type="first" r:id="rId13"/>
      <w:footerReference w:type="first" r:id="rId1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B3" w:rsidRDefault="000D75B3">
      <w:pPr>
        <w:spacing w:line="240" w:lineRule="auto"/>
      </w:pPr>
      <w:r>
        <w:separator/>
      </w:r>
    </w:p>
  </w:endnote>
  <w:endnote w:type="continuationSeparator" w:id="0">
    <w:p w:rsidR="000D75B3" w:rsidRDefault="000D7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3A" w:rsidRDefault="000D75B3" w:rsidP="0020003A">
    <w:pPr>
      <w:pStyle w:val="Footer"/>
    </w:pPr>
  </w:p>
  <w:p w:rsidR="0020003A" w:rsidRDefault="000D75B3" w:rsidP="0020003A">
    <w:pPr>
      <w:pStyle w:val="Footer"/>
    </w:pPr>
  </w:p>
  <w:p w:rsidR="0020003A" w:rsidRDefault="000D75B3" w:rsidP="0020003A">
    <w:pPr>
      <w:pStyle w:val="Footer"/>
    </w:pPr>
  </w:p>
  <w:p w:rsidR="0020003A" w:rsidRDefault="000D75B3" w:rsidP="00200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3A" w:rsidRPr="00C7201A" w:rsidRDefault="000D75B3" w:rsidP="0020003A">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B3" w:rsidRDefault="000D75B3">
      <w:pPr>
        <w:spacing w:line="240" w:lineRule="auto"/>
      </w:pPr>
      <w:r>
        <w:separator/>
      </w:r>
    </w:p>
  </w:footnote>
  <w:footnote w:type="continuationSeparator" w:id="0">
    <w:p w:rsidR="000D75B3" w:rsidRDefault="000D7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3A" w:rsidRDefault="00C940CD" w:rsidP="0020003A">
    <w:r>
      <w:rPr>
        <w:noProof/>
        <w:lang w:eastAsia="zh-CN"/>
      </w:rPr>
      <w:drawing>
        <wp:anchor distT="0" distB="0" distL="114300" distR="114300" simplePos="0" relativeHeight="251658240" behindDoc="1" locked="0" layoutInCell="1" allowOverlap="1">
          <wp:simplePos x="0" y="0"/>
          <wp:positionH relativeFrom="column">
            <wp:posOffset>-1276985</wp:posOffset>
          </wp:positionH>
          <wp:positionV relativeFrom="paragraph">
            <wp:posOffset>7620</wp:posOffset>
          </wp:positionV>
          <wp:extent cx="965200" cy="567055"/>
          <wp:effectExtent l="25400" t="0" r="0" b="0"/>
          <wp:wrapNone/>
          <wp:docPr id="44" name="Immagine 44"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H"/>
                  <pic:cNvPicPr>
                    <a:picLocks noChangeAspect="1" noChangeArrowheads="1"/>
                  </pic:cNvPicPr>
                </pic:nvPicPr>
                <pic:blipFill>
                  <a:blip r:embed="rId1"/>
                  <a:srcRect/>
                  <a:stretch>
                    <a:fillRect/>
                  </a:stretch>
                </pic:blipFill>
                <pic:spPr bwMode="auto">
                  <a:xfrm>
                    <a:off x="0" y="0"/>
                    <a:ext cx="965200" cy="567055"/>
                  </a:xfrm>
                  <a:prstGeom prst="rect">
                    <a:avLst/>
                  </a:prstGeom>
                  <a:noFill/>
                  <a:ln w="9525">
                    <a:noFill/>
                    <a:miter lim="800000"/>
                    <a:headEnd/>
                    <a:tailEnd/>
                  </a:ln>
                </pic:spPr>
              </pic:pic>
            </a:graphicData>
          </a:graphic>
        </wp:anchor>
      </w:drawing>
    </w:r>
    <w:r w:rsidR="00B24B0A">
      <w:rPr>
        <w:noProof/>
        <w:lang w:eastAsia="zh-C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452755</wp:posOffset>
              </wp:positionV>
              <wp:extent cx="6858000" cy="0"/>
              <wp:effectExtent l="8890" t="5080" r="10160"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E686"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9314" w:type="dxa"/>
      <w:tblCellMar>
        <w:left w:w="0" w:type="dxa"/>
        <w:right w:w="0" w:type="dxa"/>
      </w:tblCellMar>
      <w:tblLook w:val="00A0" w:firstRow="1" w:lastRow="0" w:firstColumn="1" w:lastColumn="0" w:noHBand="0" w:noVBand="0"/>
    </w:tblPr>
    <w:tblGrid>
      <w:gridCol w:w="3119"/>
      <w:gridCol w:w="2835"/>
      <w:gridCol w:w="3360"/>
    </w:tblGrid>
    <w:tr w:rsidR="0020003A" w:rsidRPr="00B63C47">
      <w:trPr>
        <w:trHeight w:val="735"/>
      </w:trPr>
      <w:tc>
        <w:tcPr>
          <w:tcW w:w="3119" w:type="dxa"/>
          <w:shd w:val="clear" w:color="auto" w:fill="auto"/>
          <w:vAlign w:val="bottom"/>
        </w:tcPr>
        <w:p w:rsidR="001B57C6" w:rsidRPr="00B24B0A" w:rsidRDefault="00C940CD" w:rsidP="001B57C6">
          <w:pPr>
            <w:spacing w:line="160" w:lineRule="exact"/>
            <w:rPr>
              <w:sz w:val="14"/>
              <w:lang w:val="en-US"/>
            </w:rPr>
          </w:pPr>
          <w:r w:rsidRPr="00B24B0A">
            <w:rPr>
              <w:b/>
              <w:sz w:val="14"/>
              <w:lang w:val="en-US"/>
            </w:rPr>
            <w:t>CNH Industrial</w:t>
          </w:r>
          <w:r w:rsidRPr="00B24B0A">
            <w:rPr>
              <w:sz w:val="14"/>
              <w:lang w:val="en-US"/>
            </w:rPr>
            <w:t xml:space="preserve"> N.V.</w:t>
          </w:r>
        </w:p>
        <w:p w:rsidR="00E34EEE" w:rsidRPr="00E34EEE" w:rsidRDefault="00E34EEE" w:rsidP="00E34EEE">
          <w:pPr>
            <w:pStyle w:val="04FOOTER"/>
            <w:ind w:right="-101"/>
            <w:rPr>
              <w:lang w:val="en-US"/>
            </w:rPr>
          </w:pPr>
          <w:r w:rsidRPr="00E34EEE">
            <w:rPr>
              <w:lang w:val="en-US"/>
            </w:rPr>
            <w:t>25 St James's Street</w:t>
          </w:r>
        </w:p>
        <w:p w:rsidR="00E34EEE" w:rsidRPr="00E34EEE" w:rsidRDefault="00956398" w:rsidP="00E34EEE">
          <w:pPr>
            <w:pStyle w:val="04FOOTER"/>
            <w:ind w:right="-101"/>
            <w:rPr>
              <w:lang w:val="en-US"/>
            </w:rPr>
          </w:pPr>
          <w:r>
            <w:rPr>
              <w:lang w:val="en-US"/>
            </w:rPr>
            <w:t>London, SW1A 1HA</w:t>
          </w:r>
        </w:p>
        <w:p w:rsidR="0020003A" w:rsidRPr="00520FE3" w:rsidRDefault="00E34EEE" w:rsidP="00E34EEE">
          <w:pPr>
            <w:pStyle w:val="04FOOTER"/>
            <w:ind w:right="-101"/>
            <w:rPr>
              <w:lang w:val="en-US"/>
            </w:rPr>
          </w:pPr>
          <w:r w:rsidRPr="00E34EEE">
            <w:rPr>
              <w:lang w:val="en-US"/>
            </w:rPr>
            <w:t>United Kingdom</w:t>
          </w:r>
        </w:p>
      </w:tc>
      <w:tc>
        <w:tcPr>
          <w:tcW w:w="2835" w:type="dxa"/>
          <w:vAlign w:val="bottom"/>
        </w:tcPr>
        <w:p w:rsidR="0020003A" w:rsidRPr="00520FE3" w:rsidRDefault="000D75B3" w:rsidP="0020003A">
          <w:pPr>
            <w:pStyle w:val="04FOOTER"/>
            <w:ind w:right="-101"/>
            <w:rPr>
              <w:lang w:val="en-US"/>
            </w:rPr>
          </w:pPr>
        </w:p>
      </w:tc>
      <w:tc>
        <w:tcPr>
          <w:tcW w:w="3360" w:type="dxa"/>
          <w:shd w:val="clear" w:color="auto" w:fill="auto"/>
          <w:vAlign w:val="bottom"/>
        </w:tcPr>
        <w:p w:rsidR="0020003A" w:rsidRPr="00520FE3" w:rsidRDefault="000D75B3" w:rsidP="00F82A5D">
          <w:pPr>
            <w:pStyle w:val="04FOOTER"/>
            <w:ind w:right="-101"/>
            <w:rPr>
              <w:lang w:val="en-US"/>
            </w:rPr>
          </w:pPr>
        </w:p>
      </w:tc>
    </w:tr>
  </w:tbl>
  <w:tbl>
    <w:tblPr>
      <w:tblpPr w:vertAnchor="page" w:horzAnchor="page" w:tblpX="982" w:tblpY="5943"/>
      <w:tblW w:w="0" w:type="auto"/>
      <w:tblCellMar>
        <w:left w:w="0" w:type="dxa"/>
        <w:right w:w="0" w:type="dxa"/>
      </w:tblCellMar>
      <w:tblLook w:val="04A0" w:firstRow="1" w:lastRow="0" w:firstColumn="1" w:lastColumn="0" w:noHBand="0" w:noVBand="1"/>
    </w:tblPr>
    <w:tblGrid>
      <w:gridCol w:w="558"/>
    </w:tblGrid>
    <w:tr w:rsidR="008D56A1" w:rsidRPr="00B63C47">
      <w:trPr>
        <w:trHeight w:val="7563"/>
      </w:trPr>
      <w:tc>
        <w:tcPr>
          <w:tcW w:w="558" w:type="dxa"/>
          <w:shd w:val="clear" w:color="auto" w:fill="auto"/>
          <w:vAlign w:val="center"/>
        </w:tcPr>
        <w:p w:rsidR="008D56A1" w:rsidRPr="00520FE3" w:rsidRDefault="00C940CD" w:rsidP="009B6E6A">
          <w:pPr>
            <w:pStyle w:val="01TESTO"/>
            <w:rPr>
              <w:lang w:val="en-US"/>
            </w:rPr>
          </w:pPr>
          <w:r>
            <w:rPr>
              <w:noProof/>
              <w:lang w:eastAsia="zh-CN"/>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349250" cy="4746625"/>
                <wp:effectExtent l="25400" t="0" r="6350" b="0"/>
                <wp:wrapNone/>
                <wp:docPr id="49" name="Immagine 49" descr="C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S-02"/>
                        <pic:cNvPicPr>
                          <a:picLocks noChangeAspect="1" noChangeArrowheads="1"/>
                        </pic:cNvPicPr>
                      </pic:nvPicPr>
                      <pic:blipFill>
                        <a:blip r:embed="rId1"/>
                        <a:srcRect/>
                        <a:stretch>
                          <a:fillRect/>
                        </a:stretch>
                      </pic:blipFill>
                      <pic:spPr bwMode="auto">
                        <a:xfrm>
                          <a:off x="0" y="0"/>
                          <a:ext cx="349250" cy="4746625"/>
                        </a:xfrm>
                        <a:prstGeom prst="rect">
                          <a:avLst/>
                        </a:prstGeom>
                        <a:noFill/>
                        <a:ln w="9525">
                          <a:noFill/>
                          <a:miter lim="800000"/>
                          <a:headEnd/>
                          <a:tailEnd/>
                        </a:ln>
                      </pic:spPr>
                    </pic:pic>
                  </a:graphicData>
                </a:graphic>
              </wp:anchor>
            </w:drawing>
          </w:r>
        </w:p>
      </w:tc>
    </w:tr>
  </w:tbl>
  <w:p w:rsidR="0020003A" w:rsidRDefault="00C940CD" w:rsidP="0020003A">
    <w:r>
      <w:rPr>
        <w:noProof/>
        <w:lang w:eastAsia="zh-CN"/>
      </w:rPr>
      <w:drawing>
        <wp:anchor distT="0" distB="0" distL="114300" distR="114300" simplePos="0" relativeHeight="251657216" behindDoc="1" locked="0" layoutInCell="1" allowOverlap="1">
          <wp:simplePos x="0" y="0"/>
          <wp:positionH relativeFrom="column">
            <wp:posOffset>-1279525</wp:posOffset>
          </wp:positionH>
          <wp:positionV relativeFrom="paragraph">
            <wp:posOffset>8255</wp:posOffset>
          </wp:positionV>
          <wp:extent cx="965200" cy="567055"/>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965200" cy="567055"/>
                  </a:xfrm>
                  <a:prstGeom prst="rect">
                    <a:avLst/>
                  </a:prstGeom>
                  <a:noFill/>
                  <a:ln w="9525">
                    <a:noFill/>
                    <a:miter lim="800000"/>
                    <a:headEnd/>
                    <a:tailEnd/>
                  </a:ln>
                </pic:spPr>
              </pic:pic>
            </a:graphicData>
          </a:graphic>
        </wp:anchor>
      </w:drawing>
    </w:r>
    <w:r w:rsidR="00B24B0A">
      <w:rPr>
        <w:noProof/>
        <w:lang w:eastAsia="zh-CN"/>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455295</wp:posOffset>
              </wp:positionV>
              <wp:extent cx="7086600" cy="0"/>
              <wp:effectExtent l="8255" t="7620" r="10795" b="1143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0155"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B24B0A">
      <w:rPr>
        <w:noProof/>
        <w:lang w:eastAsia="zh-CN"/>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3414395</wp:posOffset>
              </wp:positionV>
              <wp:extent cx="685800" cy="0"/>
              <wp:effectExtent l="7620" t="13970" r="11430" b="508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9764"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80B"/>
    <w:multiLevelType w:val="hybridMultilevel"/>
    <w:tmpl w:val="649661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21"/>
    <w:rsid w:val="00011634"/>
    <w:rsid w:val="00023592"/>
    <w:rsid w:val="0004527B"/>
    <w:rsid w:val="00046CEB"/>
    <w:rsid w:val="00092EA4"/>
    <w:rsid w:val="000D75B3"/>
    <w:rsid w:val="000D7AD2"/>
    <w:rsid w:val="000E53DF"/>
    <w:rsid w:val="000F0BCA"/>
    <w:rsid w:val="00125196"/>
    <w:rsid w:val="001A1CEF"/>
    <w:rsid w:val="001A5546"/>
    <w:rsid w:val="001B38AD"/>
    <w:rsid w:val="001C5B44"/>
    <w:rsid w:val="001C7A6E"/>
    <w:rsid w:val="001E6176"/>
    <w:rsid w:val="0023212F"/>
    <w:rsid w:val="00244B13"/>
    <w:rsid w:val="00267D2A"/>
    <w:rsid w:val="002727A6"/>
    <w:rsid w:val="002B5399"/>
    <w:rsid w:val="002C161E"/>
    <w:rsid w:val="00320D72"/>
    <w:rsid w:val="00350F5B"/>
    <w:rsid w:val="00363BBB"/>
    <w:rsid w:val="003655E3"/>
    <w:rsid w:val="003A52AB"/>
    <w:rsid w:val="003D09DF"/>
    <w:rsid w:val="003D2ED0"/>
    <w:rsid w:val="004230F5"/>
    <w:rsid w:val="00427D67"/>
    <w:rsid w:val="0044061E"/>
    <w:rsid w:val="004534FF"/>
    <w:rsid w:val="00491149"/>
    <w:rsid w:val="0049375A"/>
    <w:rsid w:val="004E1F8C"/>
    <w:rsid w:val="00520FE3"/>
    <w:rsid w:val="00544738"/>
    <w:rsid w:val="00550A4C"/>
    <w:rsid w:val="00560C15"/>
    <w:rsid w:val="00582620"/>
    <w:rsid w:val="005953C2"/>
    <w:rsid w:val="00597C19"/>
    <w:rsid w:val="00597D46"/>
    <w:rsid w:val="005B4160"/>
    <w:rsid w:val="005C2848"/>
    <w:rsid w:val="00626C4F"/>
    <w:rsid w:val="006306D4"/>
    <w:rsid w:val="006E3DB3"/>
    <w:rsid w:val="006E78F0"/>
    <w:rsid w:val="00741BE2"/>
    <w:rsid w:val="00744F02"/>
    <w:rsid w:val="007B5796"/>
    <w:rsid w:val="007D0E2E"/>
    <w:rsid w:val="007D3792"/>
    <w:rsid w:val="007D5CD8"/>
    <w:rsid w:val="00843A21"/>
    <w:rsid w:val="00845E69"/>
    <w:rsid w:val="00906657"/>
    <w:rsid w:val="00917033"/>
    <w:rsid w:val="0093404E"/>
    <w:rsid w:val="00956398"/>
    <w:rsid w:val="009630A3"/>
    <w:rsid w:val="00963F78"/>
    <w:rsid w:val="009821D1"/>
    <w:rsid w:val="009A5511"/>
    <w:rsid w:val="00A67152"/>
    <w:rsid w:val="00A860EE"/>
    <w:rsid w:val="00AC42D4"/>
    <w:rsid w:val="00AD2F99"/>
    <w:rsid w:val="00B23C76"/>
    <w:rsid w:val="00B24B0A"/>
    <w:rsid w:val="00B373CD"/>
    <w:rsid w:val="00B43DD4"/>
    <w:rsid w:val="00B50DBD"/>
    <w:rsid w:val="00B63C47"/>
    <w:rsid w:val="00B76E36"/>
    <w:rsid w:val="00BD2999"/>
    <w:rsid w:val="00C23CAB"/>
    <w:rsid w:val="00C940CD"/>
    <w:rsid w:val="00CC5E4D"/>
    <w:rsid w:val="00CD33FF"/>
    <w:rsid w:val="00CE7325"/>
    <w:rsid w:val="00D4088C"/>
    <w:rsid w:val="00D53D06"/>
    <w:rsid w:val="00E34EEE"/>
    <w:rsid w:val="00E36F06"/>
    <w:rsid w:val="00E940A3"/>
    <w:rsid w:val="00ED57D2"/>
    <w:rsid w:val="00F20198"/>
    <w:rsid w:val="00F45072"/>
    <w:rsid w:val="00FF105A"/>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233281D7"/>
  <w15:docId w15:val="{2A765C73-4E35-470A-94CC-147BE301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0CD"/>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link w:val="01TESTOChar"/>
    <w:rsid w:val="00C5169B"/>
  </w:style>
  <w:style w:type="paragraph" w:customStyle="1" w:styleId="03INTESTAZIONE">
    <w:name w:val="03 INTESTAZIONE"/>
    <w:basedOn w:val="01TESTO"/>
    <w:rsid w:val="007101CC"/>
    <w:pPr>
      <w:framePr w:wrap="around" w:vAnchor="page" w:hAnchor="page" w:x="2553" w:y="1050"/>
      <w:tabs>
        <w:tab w:val="left" w:pos="2080"/>
      </w:tabs>
      <w:spacing w:line="192" w:lineRule="exact"/>
      <w:suppressOverlap/>
    </w:pPr>
    <w:rPr>
      <w:sz w:val="18"/>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3745F7"/>
    <w:pPr>
      <w:spacing w:line="160" w:lineRule="exact"/>
    </w:pPr>
    <w:rPr>
      <w:sz w:val="14"/>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pPr>
      <w:framePr w:wrap="around"/>
    </w:pPr>
    <w:rPr>
      <w:i/>
    </w:rPr>
  </w:style>
  <w:style w:type="paragraph" w:customStyle="1" w:styleId="03INTESTAZIONEBOLD">
    <w:name w:val="03 INTESTAZIONE BOLD"/>
    <w:basedOn w:val="03INTESTAZIONE"/>
    <w:rsid w:val="00C5169B"/>
    <w:pPr>
      <w:framePr w:wrap="around"/>
    </w:pPr>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F82A5D"/>
  </w:style>
  <w:style w:type="character" w:customStyle="1" w:styleId="01TESTOChar">
    <w:name w:val="01_TESTO Char"/>
    <w:link w:val="01TESTO"/>
    <w:locked/>
    <w:rsid w:val="00520FE3"/>
    <w:rPr>
      <w:rFonts w:ascii="Arial" w:hAnsi="Arial"/>
      <w:color w:val="000000"/>
      <w:sz w:val="19"/>
    </w:rPr>
  </w:style>
  <w:style w:type="paragraph" w:customStyle="1" w:styleId="Default">
    <w:name w:val="Default"/>
    <w:rsid w:val="00E36F06"/>
    <w:pPr>
      <w:autoSpaceDE w:val="0"/>
      <w:autoSpaceDN w:val="0"/>
      <w:adjustRightInd w:val="0"/>
    </w:pPr>
    <w:rPr>
      <w:rFonts w:ascii="Arial" w:hAnsi="Arial" w:cs="Arial"/>
      <w:color w:val="000000"/>
    </w:rPr>
  </w:style>
  <w:style w:type="paragraph" w:styleId="BalloonText">
    <w:name w:val="Balloon Text"/>
    <w:basedOn w:val="Normal"/>
    <w:link w:val="BalloonTextChar"/>
    <w:rsid w:val="005447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447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4773">
      <w:bodyDiv w:val="1"/>
      <w:marLeft w:val="0"/>
      <w:marRight w:val="0"/>
      <w:marTop w:val="0"/>
      <w:marBottom w:val="0"/>
      <w:divBdr>
        <w:top w:val="none" w:sz="0" w:space="0" w:color="auto"/>
        <w:left w:val="none" w:sz="0" w:space="0" w:color="auto"/>
        <w:bottom w:val="none" w:sz="0" w:space="0" w:color="auto"/>
        <w:right w:val="none" w:sz="0" w:space="0" w:color="auto"/>
      </w:divBdr>
    </w:div>
    <w:div w:id="1056928537">
      <w:bodyDiv w:val="1"/>
      <w:marLeft w:val="0"/>
      <w:marRight w:val="0"/>
      <w:marTop w:val="0"/>
      <w:marBottom w:val="0"/>
      <w:divBdr>
        <w:top w:val="none" w:sz="0" w:space="0" w:color="auto"/>
        <w:left w:val="none" w:sz="0" w:space="0" w:color="auto"/>
        <w:bottom w:val="none" w:sz="0" w:space="0" w:color="auto"/>
        <w:right w:val="none" w:sz="0" w:space="0" w:color="auto"/>
      </w:divBdr>
    </w:div>
    <w:div w:id="139188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industri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cnhind.com" TargetMode="External"/><Relationship Id="rId4" Type="http://schemas.openxmlformats.org/officeDocument/2006/relationships/settings" Target="settings.xml"/><Relationship Id="rId9" Type="http://schemas.openxmlformats.org/officeDocument/2006/relationships/hyperlink" Target="mailto:mediarelations@cnhi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96180a\Desktop\CNH%20INDUSTRIAL%20IDENTITY\PRESS%20RELEASES\CNH%20INDUSTRIAL_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9E2524FA-7E1D-4228-B10D-B671022F14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CNH INDUSTRIAL_Comunicato Stampa.dotx</Template>
  <TotalTime>5</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CNH INDUSTRIAL</vt:lpstr>
      <vt:lpstr>CNH INDUSTRIAL</vt:lpstr>
    </vt:vector>
  </TitlesOfParts>
  <Company>FIATGROUP</Company>
  <LinksUpToDate>false</LinksUpToDate>
  <CharactersWithSpaces>6289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Alessia Domanico</dc:creator>
  <cp:lastModifiedBy>ALESSIA SARA DOMANICO</cp:lastModifiedBy>
  <cp:revision>29</cp:revision>
  <cp:lastPrinted>2018-09-12T22:24:00Z</cp:lastPrinted>
  <dcterms:created xsi:type="dcterms:W3CDTF">2017-05-15T20:17:00Z</dcterms:created>
  <dcterms:modified xsi:type="dcterms:W3CDTF">2018-09-12T22:25:00Z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b5875556-ec0b-4ed9-b840-b4a4df187b96</vt:lpwstr>
  </property>
  <property fmtid="{D5CDD505-2E9C-101B-9397-08002B2CF9AE}" pid="3" name="bjSaver">
    <vt:lpwstr>XQCPCSbD0kjkS3u+A9Q3ue6bZ8T4csJb</vt:lpwstr>
  </property>
  <property fmtid="{D5CDD505-2E9C-101B-9397-08002B2CF9AE}" pid="4" name="WS_TRACKING_ID">
    <vt:lpwstr>1f14c31e-ad35-46fb-8235-f5d5d85c6aff</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F56574A,9/13/2018 12:25:16 AM,GENERAL BUSINESS</vt:lpwstr>
  </property>
</Properties>
</file>