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1943" w14:textId="16587592" w:rsidR="006A7552" w:rsidRPr="002E498F" w:rsidRDefault="001019C7" w:rsidP="002E498F">
      <w:pPr>
        <w:jc w:val="center"/>
        <w:rPr>
          <w:rFonts w:cs="Arial"/>
          <w:b/>
        </w:rPr>
      </w:pPr>
      <w:r w:rsidRPr="002E498F">
        <w:rPr>
          <w:rFonts w:cs="Arial"/>
          <w:b/>
        </w:rPr>
        <w:t xml:space="preserve">CASE </w:t>
      </w:r>
      <w:r w:rsidR="00B34515">
        <w:rPr>
          <w:rFonts w:cs="Arial"/>
          <w:b/>
        </w:rPr>
        <w:t>Launches Dire States Equipment Grant</w:t>
      </w:r>
    </w:p>
    <w:p w14:paraId="3230F96F" w14:textId="258AB637" w:rsidR="006A7552" w:rsidRPr="002E498F" w:rsidRDefault="00C86582" w:rsidP="002E498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Arial"/>
          <w:i/>
          <w:szCs w:val="19"/>
        </w:rPr>
      </w:pPr>
      <w:r>
        <w:rPr>
          <w:rFonts w:cs="Arial"/>
          <w:i/>
          <w:szCs w:val="19"/>
        </w:rPr>
        <w:t xml:space="preserve">Heavy equipment OEM </w:t>
      </w:r>
      <w:r w:rsidR="00642870">
        <w:rPr>
          <w:rFonts w:cs="Arial"/>
          <w:i/>
          <w:szCs w:val="19"/>
        </w:rPr>
        <w:t>will</w:t>
      </w:r>
      <w:r w:rsidR="00B34515">
        <w:rPr>
          <w:rFonts w:cs="Arial"/>
          <w:i/>
          <w:szCs w:val="19"/>
        </w:rPr>
        <w:t xml:space="preserve"> provide $25,000 in fre</w:t>
      </w:r>
      <w:r w:rsidR="00995CB9">
        <w:rPr>
          <w:rFonts w:cs="Arial"/>
          <w:i/>
          <w:szCs w:val="19"/>
        </w:rPr>
        <w:t xml:space="preserve">e equipment </w:t>
      </w:r>
      <w:r w:rsidR="00CF3657">
        <w:rPr>
          <w:rFonts w:cs="Arial"/>
          <w:i/>
          <w:szCs w:val="19"/>
        </w:rPr>
        <w:t xml:space="preserve">use </w:t>
      </w:r>
      <w:r w:rsidR="00995CB9">
        <w:rPr>
          <w:rFonts w:cs="Arial"/>
          <w:i/>
          <w:szCs w:val="19"/>
        </w:rPr>
        <w:t xml:space="preserve">to one </w:t>
      </w:r>
      <w:r w:rsidR="00B34515">
        <w:rPr>
          <w:rFonts w:cs="Arial"/>
          <w:i/>
          <w:szCs w:val="19"/>
        </w:rPr>
        <w:t>communi</w:t>
      </w:r>
      <w:r>
        <w:rPr>
          <w:rFonts w:cs="Arial"/>
          <w:i/>
          <w:szCs w:val="19"/>
        </w:rPr>
        <w:t xml:space="preserve">ty to repair </w:t>
      </w:r>
      <w:r w:rsidR="0084055E">
        <w:rPr>
          <w:rFonts w:cs="Arial"/>
          <w:i/>
          <w:szCs w:val="19"/>
        </w:rPr>
        <w:t>and/</w:t>
      </w:r>
      <w:r>
        <w:rPr>
          <w:rFonts w:cs="Arial"/>
          <w:i/>
          <w:szCs w:val="19"/>
        </w:rPr>
        <w:t xml:space="preserve">or </w:t>
      </w:r>
      <w:r w:rsidR="0084055E">
        <w:rPr>
          <w:rFonts w:cs="Arial"/>
          <w:i/>
          <w:szCs w:val="19"/>
        </w:rPr>
        <w:t xml:space="preserve">build </w:t>
      </w:r>
      <w:r w:rsidR="00CF3657">
        <w:rPr>
          <w:rFonts w:cs="Arial"/>
          <w:i/>
          <w:szCs w:val="19"/>
        </w:rPr>
        <w:t>local infrastructure</w:t>
      </w:r>
      <w:r w:rsidR="00B34515">
        <w:rPr>
          <w:rFonts w:cs="Arial"/>
          <w:i/>
          <w:szCs w:val="19"/>
        </w:rPr>
        <w:t xml:space="preserve">. </w:t>
      </w:r>
    </w:p>
    <w:p w14:paraId="3F1E3E99" w14:textId="77777777" w:rsidR="002E498F" w:rsidRPr="002E498F" w:rsidRDefault="002E498F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</w:p>
    <w:p w14:paraId="1BDDD5BE" w14:textId="27D8DD86" w:rsidR="006A7552" w:rsidRPr="002E498F" w:rsidRDefault="00E57739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  <w:r w:rsidRPr="002E498F">
        <w:rPr>
          <w:rFonts w:cs="Arial"/>
          <w:color w:val="auto"/>
          <w:szCs w:val="19"/>
          <w:lang w:eastAsia="en-US"/>
        </w:rPr>
        <w:t xml:space="preserve">Racine, Wis., </w:t>
      </w:r>
      <w:r w:rsidR="00B34515">
        <w:rPr>
          <w:rFonts w:cs="Arial"/>
          <w:color w:val="auto"/>
          <w:szCs w:val="19"/>
          <w:lang w:eastAsia="en-US"/>
        </w:rPr>
        <w:t>May 18</w:t>
      </w:r>
      <w:r w:rsidR="000875BF">
        <w:rPr>
          <w:rFonts w:cs="Arial"/>
          <w:color w:val="auto"/>
          <w:szCs w:val="19"/>
          <w:lang w:eastAsia="en-US"/>
        </w:rPr>
        <w:t>, 2016</w:t>
      </w:r>
    </w:p>
    <w:p w14:paraId="7E8B2E28" w14:textId="77777777" w:rsidR="00760CB4" w:rsidRPr="001019C7" w:rsidRDefault="00760CB4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</w:p>
    <w:p w14:paraId="285D9944" w14:textId="77777777" w:rsidR="006A7552" w:rsidRPr="001019C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  <w:r w:rsidRPr="001019C7">
        <w:rPr>
          <w:rFonts w:cs="Arial"/>
          <w:color w:val="auto"/>
          <w:szCs w:val="19"/>
          <w:lang w:eastAsia="en-US"/>
        </w:rPr>
        <w:t> </w:t>
      </w:r>
    </w:p>
    <w:p w14:paraId="3E001E5D" w14:textId="2C4DFE35" w:rsidR="00B34515" w:rsidRDefault="001B6ED3" w:rsidP="00B34515">
      <w:pPr>
        <w:pStyle w:val="01TESTO"/>
        <w:spacing w:line="360" w:lineRule="auto"/>
        <w:rPr>
          <w:rFonts w:cs="Arial"/>
        </w:rPr>
      </w:pPr>
      <w:hyperlink r:id="rId8" w:history="1">
        <w:r w:rsidR="00760CB4" w:rsidRPr="001019C7">
          <w:rPr>
            <w:rStyle w:val="Hyperlink"/>
            <w:rFonts w:cs="Arial"/>
          </w:rPr>
          <w:t>CASE Construction Equipment</w:t>
        </w:r>
      </w:hyperlink>
      <w:r w:rsidR="00560827">
        <w:rPr>
          <w:rFonts w:cs="Arial"/>
        </w:rPr>
        <w:t xml:space="preserve"> has launched the Dire States Equipment Grant – a new grant that will provide </w:t>
      </w:r>
      <w:r w:rsidR="00CF3657">
        <w:rPr>
          <w:rFonts w:cs="Arial"/>
        </w:rPr>
        <w:t>one</w:t>
      </w:r>
      <w:r w:rsidR="00560827">
        <w:rPr>
          <w:rFonts w:cs="Arial"/>
        </w:rPr>
        <w:t xml:space="preserve"> winning community with $25,000 in free equipment use to help </w:t>
      </w:r>
      <w:r w:rsidR="007C0160">
        <w:rPr>
          <w:rFonts w:cs="Arial"/>
        </w:rPr>
        <w:t>offset</w:t>
      </w:r>
      <w:r w:rsidR="00560827">
        <w:rPr>
          <w:rFonts w:cs="Arial"/>
        </w:rPr>
        <w:t xml:space="preserve"> the costs of building or repairing a critical piece of local infrastructure. </w:t>
      </w:r>
      <w:r w:rsidR="00995CB9">
        <w:rPr>
          <w:rFonts w:cs="Arial"/>
        </w:rPr>
        <w:t>R</w:t>
      </w:r>
      <w:r w:rsidR="00C86582">
        <w:rPr>
          <w:rFonts w:cs="Arial"/>
        </w:rPr>
        <w:t xml:space="preserve">epresentatives of municipal, </w:t>
      </w:r>
      <w:r w:rsidR="00995CB9">
        <w:rPr>
          <w:rFonts w:cs="Arial"/>
        </w:rPr>
        <w:t xml:space="preserve">county </w:t>
      </w:r>
      <w:r w:rsidR="00C86582">
        <w:rPr>
          <w:rFonts w:cs="Arial"/>
        </w:rPr>
        <w:t xml:space="preserve">and other local </w:t>
      </w:r>
      <w:r w:rsidR="00995CB9">
        <w:rPr>
          <w:rFonts w:cs="Arial"/>
        </w:rPr>
        <w:t>governments</w:t>
      </w:r>
      <w:r w:rsidR="007C0160">
        <w:rPr>
          <w:rFonts w:cs="Arial"/>
        </w:rPr>
        <w:t xml:space="preserve"> </w:t>
      </w:r>
      <w:r w:rsidR="00995CB9">
        <w:rPr>
          <w:rFonts w:cs="Arial"/>
        </w:rPr>
        <w:t>are eligible to apply for the grant</w:t>
      </w:r>
      <w:r w:rsidR="00CF3657">
        <w:rPr>
          <w:rFonts w:cs="Arial"/>
        </w:rPr>
        <w:t xml:space="preserve">. Entrants will be asked to describe the project and provide a detailed assessment of how that local piece of infrastructure will benefit the community. </w:t>
      </w:r>
    </w:p>
    <w:p w14:paraId="225A7978" w14:textId="77777777" w:rsidR="0084055E" w:rsidRDefault="0084055E" w:rsidP="00B34515">
      <w:pPr>
        <w:pStyle w:val="01TESTO"/>
        <w:spacing w:line="360" w:lineRule="auto"/>
        <w:rPr>
          <w:rFonts w:cs="Arial"/>
        </w:rPr>
      </w:pPr>
    </w:p>
    <w:p w14:paraId="03F2C258" w14:textId="0E833636" w:rsidR="0084055E" w:rsidRDefault="0084055E" w:rsidP="00B34515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Examples of suitable infrastructure projects include: road/bridge repair or construction, utility pipe replacement, erosion control along lakes and rivers, </w:t>
      </w:r>
      <w:r w:rsidR="00354EEF">
        <w:rPr>
          <w:rFonts w:cs="Arial"/>
        </w:rPr>
        <w:t xml:space="preserve">wastewater system improvements and park/recreational construction. All projects that fall within the 16 core categories of infrastructure, as identified by </w:t>
      </w:r>
      <w:hyperlink r:id="rId9" w:history="1">
        <w:r w:rsidR="00354EEF" w:rsidRPr="00354EEF">
          <w:rPr>
            <w:rStyle w:val="Hyperlink"/>
            <w:rFonts w:cs="Arial"/>
          </w:rPr>
          <w:t>ASCE in its Infrastructure Report Card</w:t>
        </w:r>
      </w:hyperlink>
      <w:r w:rsidR="00354EEF">
        <w:rPr>
          <w:rFonts w:cs="Arial"/>
        </w:rPr>
        <w:t xml:space="preserve">, will be considered. </w:t>
      </w:r>
    </w:p>
    <w:p w14:paraId="1FE14674" w14:textId="77777777" w:rsidR="00CF3657" w:rsidRDefault="00CF3657" w:rsidP="00B34515">
      <w:pPr>
        <w:pStyle w:val="01TESTO"/>
        <w:spacing w:line="360" w:lineRule="auto"/>
        <w:rPr>
          <w:rFonts w:cs="Arial"/>
        </w:rPr>
      </w:pPr>
    </w:p>
    <w:p w14:paraId="036CC025" w14:textId="3CF1339A" w:rsidR="00CF3657" w:rsidRDefault="00CF3657" w:rsidP="00B34515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The grant is named for </w:t>
      </w:r>
      <w:r w:rsidR="00354EEF">
        <w:rPr>
          <w:rFonts w:cs="Arial"/>
        </w:rPr>
        <w:t>CASE’s</w:t>
      </w:r>
      <w:r>
        <w:rPr>
          <w:rFonts w:cs="Arial"/>
        </w:rPr>
        <w:t xml:space="preserve"> infrastructure awareness and advocacy initiative, </w:t>
      </w:r>
      <w:hyperlink r:id="rId10" w:history="1">
        <w:r w:rsidRPr="00CF3657">
          <w:rPr>
            <w:rStyle w:val="Hyperlink"/>
            <w:rFonts w:cs="Arial"/>
          </w:rPr>
          <w:t>Dire States</w:t>
        </w:r>
      </w:hyperlink>
      <w:r>
        <w:rPr>
          <w:rFonts w:cs="Arial"/>
        </w:rPr>
        <w:t>, which evolved from a national tour in 2013</w:t>
      </w:r>
      <w:r w:rsidR="004D3C1A">
        <w:rPr>
          <w:rFonts w:cs="Arial"/>
        </w:rPr>
        <w:t xml:space="preserve"> </w:t>
      </w:r>
      <w:r w:rsidR="00642870">
        <w:rPr>
          <w:rFonts w:cs="Arial"/>
        </w:rPr>
        <w:t>that focused on raising</w:t>
      </w:r>
      <w:r w:rsidR="004D3C1A">
        <w:rPr>
          <w:rFonts w:cs="Arial"/>
        </w:rPr>
        <w:t xml:space="preserve"> awareness </w:t>
      </w:r>
      <w:r w:rsidR="00642870">
        <w:rPr>
          <w:rFonts w:cs="Arial"/>
        </w:rPr>
        <w:t>of</w:t>
      </w:r>
      <w:r w:rsidR="004D3C1A">
        <w:rPr>
          <w:rFonts w:cs="Arial"/>
        </w:rPr>
        <w:t xml:space="preserve"> America’s ailing infrastructure</w:t>
      </w:r>
      <w:r>
        <w:rPr>
          <w:rFonts w:cs="Arial"/>
        </w:rPr>
        <w:t xml:space="preserve"> into </w:t>
      </w:r>
      <w:r w:rsidR="007C0160">
        <w:rPr>
          <w:rFonts w:cs="Arial"/>
        </w:rPr>
        <w:t>active</w:t>
      </w:r>
      <w:r>
        <w:rPr>
          <w:rFonts w:cs="Arial"/>
        </w:rPr>
        <w:t xml:space="preserve"> campaigning for specific programs and legislation. Submissions can be completed at </w:t>
      </w:r>
      <w:hyperlink r:id="rId11" w:history="1">
        <w:r w:rsidRPr="00FE206C">
          <w:rPr>
            <w:rStyle w:val="Hyperlink"/>
            <w:rFonts w:cs="Arial"/>
          </w:rPr>
          <w:t>DireStates.com/Grant</w:t>
        </w:r>
      </w:hyperlink>
      <w:r>
        <w:rPr>
          <w:rFonts w:cs="Arial"/>
        </w:rPr>
        <w:t xml:space="preserve">. The deadline for </w:t>
      </w:r>
      <w:r w:rsidR="00647157">
        <w:rPr>
          <w:rFonts w:cs="Arial"/>
        </w:rPr>
        <w:t>entry</w:t>
      </w:r>
      <w:r>
        <w:rPr>
          <w:rFonts w:cs="Arial"/>
        </w:rPr>
        <w:t xml:space="preserve"> is Aug</w:t>
      </w:r>
      <w:r w:rsidR="00642870">
        <w:rPr>
          <w:rFonts w:cs="Arial"/>
        </w:rPr>
        <w:t>.</w:t>
      </w:r>
      <w:r>
        <w:rPr>
          <w:rFonts w:cs="Arial"/>
        </w:rPr>
        <w:t xml:space="preserve"> 1, 2016</w:t>
      </w:r>
      <w:r w:rsidR="007C0160">
        <w:rPr>
          <w:rFonts w:cs="Arial"/>
        </w:rPr>
        <w:t>, and winners will be announced in September</w:t>
      </w:r>
      <w:r>
        <w:rPr>
          <w:rFonts w:cs="Arial"/>
        </w:rPr>
        <w:t xml:space="preserve">. </w:t>
      </w:r>
    </w:p>
    <w:p w14:paraId="1D4CFEE6" w14:textId="77777777" w:rsidR="00CF3657" w:rsidRDefault="00CF3657" w:rsidP="00B34515">
      <w:pPr>
        <w:pStyle w:val="01TESTO"/>
        <w:spacing w:line="360" w:lineRule="auto"/>
        <w:rPr>
          <w:rFonts w:cs="Arial"/>
        </w:rPr>
      </w:pPr>
    </w:p>
    <w:p w14:paraId="7B1699E7" w14:textId="42128DDF" w:rsidR="007C0160" w:rsidRDefault="007C0160" w:rsidP="00B34515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“As the Dire States team </w:t>
      </w:r>
      <w:r w:rsidR="00CF3657">
        <w:rPr>
          <w:rFonts w:cs="Arial"/>
        </w:rPr>
        <w:t>travelled around the country</w:t>
      </w:r>
      <w:r>
        <w:rPr>
          <w:rFonts w:cs="Arial"/>
        </w:rPr>
        <w:t xml:space="preserve">, it </w:t>
      </w:r>
      <w:r w:rsidR="00C86582">
        <w:rPr>
          <w:rFonts w:cs="Arial"/>
        </w:rPr>
        <w:t>bec</w:t>
      </w:r>
      <w:r w:rsidR="00D2613B">
        <w:rPr>
          <w:rFonts w:cs="Arial"/>
        </w:rPr>
        <w:t>a</w:t>
      </w:r>
      <w:r w:rsidR="00C86582">
        <w:rPr>
          <w:rFonts w:cs="Arial"/>
        </w:rPr>
        <w:t xml:space="preserve">me clear that the </w:t>
      </w:r>
      <w:r w:rsidR="00647157">
        <w:rPr>
          <w:rFonts w:cs="Arial"/>
        </w:rPr>
        <w:t xml:space="preserve">margin between whether an infrastructure project becomes funded or is delayed can be relatively small,” says Scott Harris, vice president – North America, CASE. “When you get into small towns and rural counties, those projects often provide a critical service to residents </w:t>
      </w:r>
      <w:r w:rsidR="00354EEF">
        <w:rPr>
          <w:rFonts w:cs="Arial"/>
        </w:rPr>
        <w:t>and have</w:t>
      </w:r>
      <w:r w:rsidR="00647157">
        <w:rPr>
          <w:rFonts w:cs="Arial"/>
        </w:rPr>
        <w:t xml:space="preserve"> a direct effect on their quality of life. Our goal with the Dire States Equipment Grant is to identify one community with such a project, and help them offset those costs to bring the project to completion.” </w:t>
      </w:r>
    </w:p>
    <w:p w14:paraId="218FEF01" w14:textId="77777777" w:rsidR="007C0160" w:rsidRDefault="007C0160" w:rsidP="00B34515">
      <w:pPr>
        <w:pStyle w:val="01TESTO"/>
        <w:spacing w:line="360" w:lineRule="auto"/>
        <w:rPr>
          <w:rFonts w:cs="Arial"/>
        </w:rPr>
      </w:pPr>
    </w:p>
    <w:p w14:paraId="5797658D" w14:textId="511B3CAC" w:rsidR="00CF3657" w:rsidRDefault="007C0160" w:rsidP="00B34515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All local governments in the United States are eligible to apply. A full list of rules and submission criteria </w:t>
      </w:r>
      <w:r w:rsidR="00642870">
        <w:rPr>
          <w:rFonts w:cs="Arial"/>
        </w:rPr>
        <w:t>are</w:t>
      </w:r>
      <w:r>
        <w:rPr>
          <w:rFonts w:cs="Arial"/>
        </w:rPr>
        <w:t xml:space="preserve"> available at </w:t>
      </w:r>
      <w:hyperlink r:id="rId12" w:history="1">
        <w:r w:rsidRPr="00941B74">
          <w:rPr>
            <w:rStyle w:val="Hyperlink"/>
            <w:rFonts w:cs="Arial"/>
          </w:rPr>
          <w:t>DireStates.com/Grant</w:t>
        </w:r>
      </w:hyperlink>
      <w:r>
        <w:rPr>
          <w:rFonts w:cs="Arial"/>
        </w:rPr>
        <w:t xml:space="preserve">. For more information on Dire States, visit </w:t>
      </w:r>
      <w:hyperlink r:id="rId13" w:history="1">
        <w:r w:rsidRPr="0084055E">
          <w:rPr>
            <w:rStyle w:val="Hyperlink"/>
            <w:rFonts w:cs="Arial"/>
          </w:rPr>
          <w:t>DireStates.com</w:t>
        </w:r>
      </w:hyperlink>
      <w:r>
        <w:rPr>
          <w:rFonts w:cs="Arial"/>
        </w:rPr>
        <w:t xml:space="preserve">. For more information on CASE, visit </w:t>
      </w:r>
      <w:hyperlink r:id="rId14" w:history="1">
        <w:r w:rsidRPr="0084055E">
          <w:rPr>
            <w:rStyle w:val="Hyperlink"/>
            <w:rFonts w:cs="Arial"/>
          </w:rPr>
          <w:t>CaseCE.com</w:t>
        </w:r>
      </w:hyperlink>
      <w:r>
        <w:rPr>
          <w:rFonts w:cs="Arial"/>
        </w:rPr>
        <w:t xml:space="preserve">. </w:t>
      </w:r>
      <w:r w:rsidR="00647157">
        <w:rPr>
          <w:rFonts w:cs="Arial"/>
        </w:rPr>
        <w:t xml:space="preserve">   </w:t>
      </w:r>
      <w:r w:rsidR="00C86582">
        <w:rPr>
          <w:rFonts w:cs="Arial"/>
        </w:rPr>
        <w:t xml:space="preserve"> </w:t>
      </w:r>
    </w:p>
    <w:p w14:paraId="18CDB1A1" w14:textId="1657391C" w:rsidR="003C2A64" w:rsidRPr="00A82F77" w:rsidRDefault="001019C7" w:rsidP="00A82F77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 </w:t>
      </w:r>
      <w:r w:rsidR="00760CB4" w:rsidRPr="001019C7">
        <w:rPr>
          <w:rFonts w:cs="Arial"/>
        </w:rPr>
        <w:t xml:space="preserve"> </w:t>
      </w:r>
    </w:p>
    <w:p w14:paraId="59F11C26" w14:textId="3BA753DB" w:rsidR="00DF2C0E" w:rsidRDefault="002E498F" w:rsidP="002E498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Arial"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># # #</w:t>
      </w:r>
    </w:p>
    <w:p w14:paraId="26767A6C" w14:textId="77777777" w:rsidR="00DF2C0E" w:rsidRDefault="00DF2C0E" w:rsidP="00C8564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6AF5A36D" w14:textId="77777777" w:rsidR="008E69E6" w:rsidRDefault="008E69E6" w:rsidP="00C8564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6C8B72CC" w14:textId="77777777" w:rsidR="008E69E6" w:rsidRDefault="008E69E6" w:rsidP="00C8564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2ADAEAD9" w14:textId="77777777" w:rsidR="008E69E6" w:rsidRDefault="008E69E6" w:rsidP="00C8564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0D10A5BD" w14:textId="1733A4D7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lastRenderedPageBreak/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5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www.CaseCE.com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6FED3B85" w14:textId="77777777" w:rsidR="00911B76" w:rsidRDefault="00911B76" w:rsidP="003C2A6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6CAD4B64" w14:textId="06DB7266" w:rsidR="006A7552" w:rsidRPr="00935337" w:rsidRDefault="006A7552" w:rsidP="003C2A64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Mercato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Telematico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Azionario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of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Borsa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Italiana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(MI: CNHI). More information about CNH Industrial can be found online at </w:t>
      </w:r>
      <w:hyperlink r:id="rId16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www.cnhind.com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  <w:r w:rsidR="003C2A64">
        <w:rPr>
          <w:rFonts w:cs="Arial"/>
          <w:color w:val="auto"/>
          <w:szCs w:val="19"/>
          <w:lang w:eastAsia="en-US"/>
        </w:rPr>
        <w:br/>
      </w:r>
      <w:r w:rsidR="00A82F77">
        <w:rPr>
          <w:rFonts w:cs="Arial"/>
          <w:b/>
          <w:bCs/>
          <w:color w:val="auto"/>
          <w:szCs w:val="19"/>
          <w:lang w:eastAsia="en-US"/>
        </w:rPr>
        <w:br/>
      </w:r>
      <w:r w:rsidRPr="00935337">
        <w:rPr>
          <w:rFonts w:cs="Arial"/>
          <w:b/>
          <w:bCs/>
          <w:color w:val="auto"/>
          <w:szCs w:val="19"/>
          <w:lang w:eastAsia="en-US"/>
        </w:rPr>
        <w:t>For more information</w:t>
      </w:r>
      <w:r w:rsidR="00760CB4">
        <w:rPr>
          <w:rFonts w:cs="Arial"/>
          <w:b/>
          <w:bCs/>
          <w:color w:val="auto"/>
          <w:szCs w:val="19"/>
          <w:lang w:eastAsia="en-US"/>
        </w:rPr>
        <w:t>,</w:t>
      </w:r>
      <w:r w:rsidRPr="00935337">
        <w:rPr>
          <w:rFonts w:cs="Arial"/>
          <w:b/>
          <w:bCs/>
          <w:color w:val="auto"/>
          <w:szCs w:val="19"/>
          <w:lang w:eastAsia="en-US"/>
        </w:rPr>
        <w:t xml:space="preserve"> contact:</w:t>
      </w:r>
    </w:p>
    <w:p w14:paraId="2B116DEA" w14:textId="2C61BA51" w:rsidR="003C2A64" w:rsidRPr="00A82F77" w:rsidRDefault="00B34515" w:rsidP="00A82F77">
      <w:pPr>
        <w:widowControl w:val="0"/>
        <w:autoSpaceDE w:val="0"/>
        <w:autoSpaceDN w:val="0"/>
        <w:adjustRightInd w:val="0"/>
        <w:spacing w:line="240" w:lineRule="auto"/>
        <w:rPr>
          <w:rFonts w:cs="Times"/>
          <w:b/>
          <w:color w:val="auto"/>
          <w:szCs w:val="19"/>
          <w:lang w:eastAsia="en-US"/>
        </w:rPr>
      </w:pPr>
      <w:r>
        <w:rPr>
          <w:rFonts w:cs="Arial"/>
          <w:color w:val="auto"/>
          <w:szCs w:val="19"/>
          <w:lang w:eastAsia="en-US"/>
        </w:rPr>
        <w:t>Bill Elverman</w:t>
      </w:r>
      <w:r w:rsidR="00A82F77">
        <w:rPr>
          <w:rFonts w:cs="Arial"/>
          <w:b/>
          <w:color w:val="auto"/>
          <w:szCs w:val="19"/>
          <w:lang w:eastAsia="en-US"/>
        </w:rPr>
        <w:br/>
      </w:r>
      <w:r>
        <w:rPr>
          <w:rFonts w:cs="Arial"/>
        </w:rPr>
        <w:t>262.757.580</w:t>
      </w:r>
      <w:bookmarkStart w:id="0" w:name="_GoBack"/>
      <w:bookmarkEnd w:id="0"/>
      <w:r w:rsidR="001B6ED3">
        <w:rPr>
          <w:rFonts w:cs="Arial"/>
        </w:rPr>
        <w:t>3</w:t>
      </w:r>
      <w:r w:rsidR="00A82F77">
        <w:rPr>
          <w:rFonts w:cs="Arial"/>
        </w:rPr>
        <w:br/>
      </w:r>
      <w:r>
        <w:rPr>
          <w:rFonts w:cs="Arial"/>
        </w:rPr>
        <w:t>bill</w:t>
      </w:r>
      <w:r w:rsidR="00760CB4" w:rsidRPr="00013BB9">
        <w:rPr>
          <w:rFonts w:cs="Arial"/>
        </w:rPr>
        <w:t>@pkamar.com</w:t>
      </w:r>
    </w:p>
    <w:sectPr w:rsidR="003C2A64" w:rsidRPr="00A82F77" w:rsidSect="00A82F77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2608" w:right="851" w:bottom="720" w:left="2552" w:header="567" w:footer="56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7A88B" w15:done="0"/>
  <w15:commentEx w15:paraId="4A4317C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2BE87" w14:textId="77777777" w:rsidR="00FE206C" w:rsidRDefault="00FE206C">
      <w:pPr>
        <w:spacing w:line="240" w:lineRule="auto"/>
      </w:pPr>
      <w:r>
        <w:separator/>
      </w:r>
    </w:p>
  </w:endnote>
  <w:endnote w:type="continuationSeparator" w:id="0">
    <w:p w14:paraId="17656D6A" w14:textId="77777777" w:rsidR="00FE206C" w:rsidRDefault="00FE2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AED5" w14:textId="77777777" w:rsidR="00FE206C" w:rsidRDefault="00FE206C" w:rsidP="00C40DB9">
    <w:pPr>
      <w:pStyle w:val="Footer"/>
    </w:pPr>
  </w:p>
  <w:p w14:paraId="75991285" w14:textId="77777777" w:rsidR="00FE206C" w:rsidRDefault="00FE206C" w:rsidP="00C40DB9">
    <w:pPr>
      <w:pStyle w:val="Footer"/>
    </w:pPr>
  </w:p>
  <w:p w14:paraId="0C685CCC" w14:textId="77777777" w:rsidR="00FE206C" w:rsidRDefault="00FE206C" w:rsidP="00C40DB9">
    <w:pPr>
      <w:pStyle w:val="Footer"/>
    </w:pPr>
  </w:p>
  <w:p w14:paraId="1ABCC7EB" w14:textId="77777777" w:rsidR="00FE206C" w:rsidRDefault="00FE206C" w:rsidP="00C40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0D90" w14:textId="77777777" w:rsidR="00FE206C" w:rsidRPr="00C7201A" w:rsidRDefault="00FE206C" w:rsidP="00C40DB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9924" w14:textId="77777777" w:rsidR="00FE206C" w:rsidRDefault="00FE206C">
      <w:pPr>
        <w:spacing w:line="240" w:lineRule="auto"/>
      </w:pPr>
      <w:r>
        <w:separator/>
      </w:r>
    </w:p>
  </w:footnote>
  <w:footnote w:type="continuationSeparator" w:id="0">
    <w:p w14:paraId="18A856F5" w14:textId="77777777" w:rsidR="00FE206C" w:rsidRDefault="00FE2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7917" w14:textId="77777777" w:rsidR="00FE206C" w:rsidRDefault="00FE206C" w:rsidP="00C40DB9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0BE3ABAF" wp14:editId="383E0708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13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EA0890F" wp14:editId="2FB6E568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304CDD"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FE206C" w:rsidRPr="00C7201A" w14:paraId="4C4CA67A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DF8FD10" w14:textId="77777777" w:rsidR="00FE206C" w:rsidRPr="00AA4E70" w:rsidRDefault="00FE206C" w:rsidP="00C40DB9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04113FF5" w14:textId="77777777" w:rsidR="00FE206C" w:rsidRPr="00293E17" w:rsidRDefault="00FE206C" w:rsidP="00C40DB9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24CF5845" w14:textId="77777777" w:rsidR="00FE206C" w:rsidRPr="00293E17" w:rsidRDefault="00FE206C" w:rsidP="00C40DB9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417A26BC" w14:textId="77777777" w:rsidR="00FE206C" w:rsidRDefault="00FE206C" w:rsidP="00C40DB9">
          <w:pPr>
            <w:pStyle w:val="04FOOTER"/>
            <w:ind w:right="-101"/>
          </w:pPr>
        </w:p>
        <w:p w14:paraId="062CC1B5" w14:textId="77777777" w:rsidR="00FE206C" w:rsidRDefault="00FE206C" w:rsidP="00C40DB9">
          <w:pPr>
            <w:pStyle w:val="04FOOTER"/>
            <w:ind w:right="-101"/>
          </w:pPr>
        </w:p>
        <w:p w14:paraId="7E0FF433" w14:textId="77777777" w:rsidR="00FE206C" w:rsidRDefault="00FE206C" w:rsidP="00C40DB9">
          <w:pPr>
            <w:pStyle w:val="04FOOTER"/>
            <w:ind w:right="-101"/>
          </w:pPr>
        </w:p>
        <w:p w14:paraId="45183240" w14:textId="77777777" w:rsidR="00FE206C" w:rsidRPr="00293E17" w:rsidRDefault="00FE206C" w:rsidP="00C40DB9">
          <w:pPr>
            <w:pStyle w:val="04FOOTER"/>
            <w:ind w:right="-101"/>
          </w:pPr>
        </w:p>
      </w:tc>
    </w:tr>
  </w:tbl>
  <w:p w14:paraId="339B7F5F" w14:textId="77777777" w:rsidR="00FE206C" w:rsidRPr="002C48D5" w:rsidRDefault="00FE206C" w:rsidP="00C40DB9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68BA246" wp14:editId="05DD0298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14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22C50" w14:textId="77777777" w:rsidR="00FE206C" w:rsidRDefault="00FE206C" w:rsidP="00C40DB9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0AB92650" wp14:editId="7BFF7B2A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1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324EBA1" wp14:editId="0A702C39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6" name="Picture 16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0C5D4B0C" wp14:editId="7214B1A5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660A7E"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EF0002E" wp14:editId="7843944A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A6611B"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X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x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6B05DD9"/>
    <w:multiLevelType w:val="hybridMultilevel"/>
    <w:tmpl w:val="154E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73923"/>
    <w:multiLevelType w:val="hybridMultilevel"/>
    <w:tmpl w:val="6E504A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727B385C"/>
    <w:multiLevelType w:val="hybridMultilevel"/>
    <w:tmpl w:val="B796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DOCH Kathryn">
    <w15:presenceInfo w15:providerId="AD" w15:userId="S-1-5-21-3238820900-141106115-3181249035-103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7"/>
    <w:rsid w:val="00002119"/>
    <w:rsid w:val="00012BE2"/>
    <w:rsid w:val="00017C36"/>
    <w:rsid w:val="00036F55"/>
    <w:rsid w:val="000776AB"/>
    <w:rsid w:val="00083DD8"/>
    <w:rsid w:val="000875BF"/>
    <w:rsid w:val="000A1B5A"/>
    <w:rsid w:val="000C5280"/>
    <w:rsid w:val="000D02AF"/>
    <w:rsid w:val="000E0EBE"/>
    <w:rsid w:val="001019C7"/>
    <w:rsid w:val="0010461A"/>
    <w:rsid w:val="00115202"/>
    <w:rsid w:val="0012437E"/>
    <w:rsid w:val="00132B73"/>
    <w:rsid w:val="00137F3F"/>
    <w:rsid w:val="00153CF7"/>
    <w:rsid w:val="0018357B"/>
    <w:rsid w:val="00184891"/>
    <w:rsid w:val="001B6ED3"/>
    <w:rsid w:val="001D2B42"/>
    <w:rsid w:val="001F3508"/>
    <w:rsid w:val="00263991"/>
    <w:rsid w:val="0027082D"/>
    <w:rsid w:val="00284F17"/>
    <w:rsid w:val="002A0966"/>
    <w:rsid w:val="002E498F"/>
    <w:rsid w:val="002F23CF"/>
    <w:rsid w:val="00317E9C"/>
    <w:rsid w:val="00332F1F"/>
    <w:rsid w:val="00354EEF"/>
    <w:rsid w:val="0037011B"/>
    <w:rsid w:val="0037096A"/>
    <w:rsid w:val="00381018"/>
    <w:rsid w:val="003A206B"/>
    <w:rsid w:val="003C25C3"/>
    <w:rsid w:val="003C2A64"/>
    <w:rsid w:val="003C473A"/>
    <w:rsid w:val="003C52E3"/>
    <w:rsid w:val="003D4F03"/>
    <w:rsid w:val="003F7C44"/>
    <w:rsid w:val="00417C7A"/>
    <w:rsid w:val="004468EE"/>
    <w:rsid w:val="004777B7"/>
    <w:rsid w:val="00493241"/>
    <w:rsid w:val="00495639"/>
    <w:rsid w:val="004B3ADD"/>
    <w:rsid w:val="004D395D"/>
    <w:rsid w:val="004D3C1A"/>
    <w:rsid w:val="004D6108"/>
    <w:rsid w:val="004D68E2"/>
    <w:rsid w:val="00507CDD"/>
    <w:rsid w:val="0052693D"/>
    <w:rsid w:val="00542041"/>
    <w:rsid w:val="005447E9"/>
    <w:rsid w:val="00560827"/>
    <w:rsid w:val="00587ABB"/>
    <w:rsid w:val="00591BE3"/>
    <w:rsid w:val="00595091"/>
    <w:rsid w:val="00596BC1"/>
    <w:rsid w:val="005B1FFA"/>
    <w:rsid w:val="005E312A"/>
    <w:rsid w:val="005E36E8"/>
    <w:rsid w:val="005E4D33"/>
    <w:rsid w:val="005F4FB0"/>
    <w:rsid w:val="00600012"/>
    <w:rsid w:val="00625747"/>
    <w:rsid w:val="00637E98"/>
    <w:rsid w:val="00641FB3"/>
    <w:rsid w:val="00642870"/>
    <w:rsid w:val="00647157"/>
    <w:rsid w:val="00685DAB"/>
    <w:rsid w:val="006A7552"/>
    <w:rsid w:val="006B64DA"/>
    <w:rsid w:val="006C1790"/>
    <w:rsid w:val="006D45B8"/>
    <w:rsid w:val="006D4A0E"/>
    <w:rsid w:val="006F4538"/>
    <w:rsid w:val="00701A73"/>
    <w:rsid w:val="00710C19"/>
    <w:rsid w:val="00713203"/>
    <w:rsid w:val="007229E0"/>
    <w:rsid w:val="00722C79"/>
    <w:rsid w:val="007519F5"/>
    <w:rsid w:val="00751CB7"/>
    <w:rsid w:val="00760CB4"/>
    <w:rsid w:val="00766188"/>
    <w:rsid w:val="00786BF6"/>
    <w:rsid w:val="007924F1"/>
    <w:rsid w:val="0079407B"/>
    <w:rsid w:val="007B05D0"/>
    <w:rsid w:val="007B3E42"/>
    <w:rsid w:val="007C0160"/>
    <w:rsid w:val="007D2E0B"/>
    <w:rsid w:val="007F240D"/>
    <w:rsid w:val="00800BF5"/>
    <w:rsid w:val="00811361"/>
    <w:rsid w:val="0082118F"/>
    <w:rsid w:val="0084055E"/>
    <w:rsid w:val="008627E3"/>
    <w:rsid w:val="00862F01"/>
    <w:rsid w:val="00863657"/>
    <w:rsid w:val="008638A2"/>
    <w:rsid w:val="00897D6F"/>
    <w:rsid w:val="008A4333"/>
    <w:rsid w:val="008C5559"/>
    <w:rsid w:val="008E1DA8"/>
    <w:rsid w:val="008E69E6"/>
    <w:rsid w:val="008F62AD"/>
    <w:rsid w:val="00911B76"/>
    <w:rsid w:val="00935337"/>
    <w:rsid w:val="00941B74"/>
    <w:rsid w:val="00944FD7"/>
    <w:rsid w:val="00960547"/>
    <w:rsid w:val="00963428"/>
    <w:rsid w:val="00986529"/>
    <w:rsid w:val="00995CB9"/>
    <w:rsid w:val="009A2321"/>
    <w:rsid w:val="009A459F"/>
    <w:rsid w:val="009B757B"/>
    <w:rsid w:val="00A000E1"/>
    <w:rsid w:val="00A01523"/>
    <w:rsid w:val="00A03BE6"/>
    <w:rsid w:val="00A05696"/>
    <w:rsid w:val="00A12472"/>
    <w:rsid w:val="00A246F1"/>
    <w:rsid w:val="00A3258B"/>
    <w:rsid w:val="00A541E5"/>
    <w:rsid w:val="00A711E9"/>
    <w:rsid w:val="00A76407"/>
    <w:rsid w:val="00A815FE"/>
    <w:rsid w:val="00A82139"/>
    <w:rsid w:val="00A82F77"/>
    <w:rsid w:val="00AA04DC"/>
    <w:rsid w:val="00AB16ED"/>
    <w:rsid w:val="00AC7176"/>
    <w:rsid w:val="00AE1461"/>
    <w:rsid w:val="00AE2F30"/>
    <w:rsid w:val="00AE5B8B"/>
    <w:rsid w:val="00AF6042"/>
    <w:rsid w:val="00B054AC"/>
    <w:rsid w:val="00B1429F"/>
    <w:rsid w:val="00B34515"/>
    <w:rsid w:val="00B84F36"/>
    <w:rsid w:val="00BB0592"/>
    <w:rsid w:val="00BC418A"/>
    <w:rsid w:val="00C12C92"/>
    <w:rsid w:val="00C140E9"/>
    <w:rsid w:val="00C40DB9"/>
    <w:rsid w:val="00C43C8B"/>
    <w:rsid w:val="00C50AAD"/>
    <w:rsid w:val="00C564C4"/>
    <w:rsid w:val="00C85647"/>
    <w:rsid w:val="00C86582"/>
    <w:rsid w:val="00CA7288"/>
    <w:rsid w:val="00CB4633"/>
    <w:rsid w:val="00CB54E5"/>
    <w:rsid w:val="00CD1FAE"/>
    <w:rsid w:val="00CE7BB0"/>
    <w:rsid w:val="00CF3657"/>
    <w:rsid w:val="00D023E0"/>
    <w:rsid w:val="00D14A8C"/>
    <w:rsid w:val="00D1606A"/>
    <w:rsid w:val="00D20462"/>
    <w:rsid w:val="00D219F4"/>
    <w:rsid w:val="00D2613B"/>
    <w:rsid w:val="00D93A0C"/>
    <w:rsid w:val="00DA001C"/>
    <w:rsid w:val="00DD2CFC"/>
    <w:rsid w:val="00DF291F"/>
    <w:rsid w:val="00DF2C0E"/>
    <w:rsid w:val="00DF62CF"/>
    <w:rsid w:val="00E00C4D"/>
    <w:rsid w:val="00E12ACD"/>
    <w:rsid w:val="00E207E4"/>
    <w:rsid w:val="00E25F88"/>
    <w:rsid w:val="00E44E59"/>
    <w:rsid w:val="00E57739"/>
    <w:rsid w:val="00E95758"/>
    <w:rsid w:val="00EB5DF5"/>
    <w:rsid w:val="00ED76C1"/>
    <w:rsid w:val="00EF4B34"/>
    <w:rsid w:val="00F55B3F"/>
    <w:rsid w:val="00F7339A"/>
    <w:rsid w:val="00F87AF1"/>
    <w:rsid w:val="00FB7908"/>
    <w:rsid w:val="00FC55B1"/>
    <w:rsid w:val="00FD6EEF"/>
    <w:rsid w:val="00FE206C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FC4F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nfrastructurereportcard.org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11/relationships/commentsExtended" Target="commentsExtended.xml"/><Relationship Id="rId24" Type="http://schemas.microsoft.com/office/2011/relationships/people" Target="people.xml"/><Relationship Id="rId10" Type="http://schemas.openxmlformats.org/officeDocument/2006/relationships/hyperlink" Target="http://www.direstates.com" TargetMode="External"/><Relationship Id="rId11" Type="http://schemas.openxmlformats.org/officeDocument/2006/relationships/hyperlink" Target="http://direstates.com/grant/" TargetMode="External"/><Relationship Id="rId12" Type="http://schemas.openxmlformats.org/officeDocument/2006/relationships/hyperlink" Target="http://direstates.com/grant/" TargetMode="External"/><Relationship Id="rId13" Type="http://schemas.openxmlformats.org/officeDocument/2006/relationships/hyperlink" Target="http://www.direstates.com" TargetMode="External"/><Relationship Id="rId14" Type="http://schemas.openxmlformats.org/officeDocument/2006/relationships/hyperlink" Target="http://casece.com/en_us/Pages/home.aspx" TargetMode="External"/><Relationship Id="rId15" Type="http://schemas.openxmlformats.org/officeDocument/2006/relationships/hyperlink" Target="http://www.casece.com/" TargetMode="External"/><Relationship Id="rId16" Type="http://schemas.openxmlformats.org/officeDocument/2006/relationships/hyperlink" Target="http://www.cnhind.com/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sece.com/en_us/Pages/hom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3643</CharactersWithSpaces>
  <SharedDoc>false</SharedDoc>
  <HyperlinkBase/>
  <HLinks>
    <vt:vector size="24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http://www.casece.com/en_us/Pages/home.aspx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Bruce Prom</dc:creator>
  <cp:keywords/>
  <cp:lastModifiedBy>William Elverman</cp:lastModifiedBy>
  <cp:revision>5</cp:revision>
  <dcterms:created xsi:type="dcterms:W3CDTF">2016-05-16T16:05:00Z</dcterms:created>
  <dcterms:modified xsi:type="dcterms:W3CDTF">2016-05-18T11:41:00Z</dcterms:modified>
</cp:coreProperties>
</file>